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66694" w14:textId="77777777" w:rsidR="00F45165" w:rsidRPr="004939CD" w:rsidRDefault="00F45165" w:rsidP="007B666D">
      <w:pPr>
        <w:pStyle w:val="TDC1"/>
        <w:jc w:val="center"/>
      </w:pPr>
      <w:bookmarkStart w:id="0" w:name="_GoBack"/>
      <w:bookmarkEnd w:id="0"/>
      <w:r w:rsidRPr="004939CD">
        <w:t>Tabla de contenido</w:t>
      </w:r>
    </w:p>
    <w:p w14:paraId="16CA3081"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b w:val="0"/>
          <w:bCs w:val="0"/>
          <w:iCs/>
          <w:caps/>
          <w:szCs w:val="22"/>
          <w:u w:val="single"/>
        </w:rPr>
        <w:fldChar w:fldCharType="begin"/>
      </w:r>
      <w:r w:rsidRPr="007B666D">
        <w:rPr>
          <w:b w:val="0"/>
          <w:bCs w:val="0"/>
          <w:iCs/>
          <w:caps/>
          <w:szCs w:val="22"/>
          <w:u w:val="single"/>
        </w:rPr>
        <w:instrText xml:space="preserve"> TOC \o "1-3" \u </w:instrText>
      </w:r>
      <w:r w:rsidRPr="007B666D">
        <w:rPr>
          <w:b w:val="0"/>
          <w:bCs w:val="0"/>
          <w:iCs/>
          <w:caps/>
          <w:szCs w:val="22"/>
          <w:u w:val="single"/>
        </w:rPr>
        <w:fldChar w:fldCharType="separate"/>
      </w:r>
      <w:r w:rsidRPr="007B666D">
        <w:rPr>
          <w:noProof/>
        </w:rPr>
        <w:t>RESUMEN EJECUTIVO</w:t>
      </w:r>
      <w:r w:rsidRPr="007B666D">
        <w:rPr>
          <w:noProof/>
        </w:rPr>
        <w:tab/>
      </w:r>
      <w:r w:rsidRPr="007B666D">
        <w:rPr>
          <w:noProof/>
        </w:rPr>
        <w:fldChar w:fldCharType="begin"/>
      </w:r>
      <w:r w:rsidRPr="007B666D">
        <w:rPr>
          <w:noProof/>
        </w:rPr>
        <w:instrText xml:space="preserve"> PAGEREF _Toc508262814 \h </w:instrText>
      </w:r>
      <w:r w:rsidRPr="007B666D">
        <w:rPr>
          <w:noProof/>
        </w:rPr>
      </w:r>
      <w:r w:rsidRPr="007B666D">
        <w:rPr>
          <w:noProof/>
        </w:rPr>
        <w:fldChar w:fldCharType="separate"/>
      </w:r>
      <w:r w:rsidRPr="007B666D">
        <w:rPr>
          <w:noProof/>
        </w:rPr>
        <w:t>2</w:t>
      </w:r>
      <w:r w:rsidRPr="007B666D">
        <w:rPr>
          <w:noProof/>
        </w:rPr>
        <w:fldChar w:fldCharType="end"/>
      </w:r>
    </w:p>
    <w:p w14:paraId="65B393C3"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1. INTRODUCCIÓN</w:t>
      </w:r>
      <w:r w:rsidRPr="007B666D">
        <w:rPr>
          <w:noProof/>
        </w:rPr>
        <w:tab/>
      </w:r>
      <w:r w:rsidRPr="007B666D">
        <w:rPr>
          <w:noProof/>
        </w:rPr>
        <w:fldChar w:fldCharType="begin"/>
      </w:r>
      <w:r w:rsidRPr="007B666D">
        <w:rPr>
          <w:noProof/>
        </w:rPr>
        <w:instrText xml:space="preserve"> PAGEREF _Toc508262815 \h </w:instrText>
      </w:r>
      <w:r w:rsidRPr="007B666D">
        <w:rPr>
          <w:noProof/>
        </w:rPr>
      </w:r>
      <w:r w:rsidRPr="007B666D">
        <w:rPr>
          <w:noProof/>
        </w:rPr>
        <w:fldChar w:fldCharType="separate"/>
      </w:r>
      <w:r w:rsidRPr="007B666D">
        <w:rPr>
          <w:noProof/>
        </w:rPr>
        <w:t>3</w:t>
      </w:r>
      <w:r w:rsidRPr="007B666D">
        <w:rPr>
          <w:noProof/>
        </w:rPr>
        <w:fldChar w:fldCharType="end"/>
      </w:r>
    </w:p>
    <w:p w14:paraId="353883F2"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1.1 Objetivo General</w:t>
      </w:r>
      <w:r w:rsidRPr="007B666D">
        <w:rPr>
          <w:i w:val="0"/>
          <w:noProof/>
        </w:rPr>
        <w:tab/>
      </w:r>
      <w:r w:rsidRPr="007B666D">
        <w:rPr>
          <w:i w:val="0"/>
          <w:noProof/>
        </w:rPr>
        <w:fldChar w:fldCharType="begin"/>
      </w:r>
      <w:r w:rsidRPr="007B666D">
        <w:rPr>
          <w:i w:val="0"/>
          <w:noProof/>
        </w:rPr>
        <w:instrText xml:space="preserve"> PAGEREF _Toc508262816 \h </w:instrText>
      </w:r>
      <w:r w:rsidRPr="007B666D">
        <w:rPr>
          <w:i w:val="0"/>
          <w:noProof/>
        </w:rPr>
      </w:r>
      <w:r w:rsidRPr="007B666D">
        <w:rPr>
          <w:i w:val="0"/>
          <w:noProof/>
        </w:rPr>
        <w:fldChar w:fldCharType="separate"/>
      </w:r>
      <w:r w:rsidRPr="007B666D">
        <w:rPr>
          <w:i w:val="0"/>
          <w:noProof/>
        </w:rPr>
        <w:t>3</w:t>
      </w:r>
      <w:r w:rsidRPr="007B666D">
        <w:rPr>
          <w:i w:val="0"/>
          <w:noProof/>
        </w:rPr>
        <w:fldChar w:fldCharType="end"/>
      </w:r>
    </w:p>
    <w:p w14:paraId="542AA82A"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1.2 Alcance</w:t>
      </w:r>
      <w:r w:rsidRPr="007B666D">
        <w:rPr>
          <w:i w:val="0"/>
          <w:noProof/>
        </w:rPr>
        <w:tab/>
      </w:r>
      <w:r w:rsidRPr="007B666D">
        <w:rPr>
          <w:i w:val="0"/>
          <w:noProof/>
        </w:rPr>
        <w:fldChar w:fldCharType="begin"/>
      </w:r>
      <w:r w:rsidRPr="007B666D">
        <w:rPr>
          <w:i w:val="0"/>
          <w:noProof/>
        </w:rPr>
        <w:instrText xml:space="preserve"> PAGEREF _Toc508262817 \h </w:instrText>
      </w:r>
      <w:r w:rsidRPr="007B666D">
        <w:rPr>
          <w:i w:val="0"/>
          <w:noProof/>
        </w:rPr>
      </w:r>
      <w:r w:rsidRPr="007B666D">
        <w:rPr>
          <w:i w:val="0"/>
          <w:noProof/>
        </w:rPr>
        <w:fldChar w:fldCharType="separate"/>
      </w:r>
      <w:r w:rsidRPr="007B666D">
        <w:rPr>
          <w:i w:val="0"/>
          <w:noProof/>
        </w:rPr>
        <w:t>3</w:t>
      </w:r>
      <w:r w:rsidRPr="007B666D">
        <w:rPr>
          <w:i w:val="0"/>
          <w:noProof/>
        </w:rPr>
        <w:fldChar w:fldCharType="end"/>
      </w:r>
    </w:p>
    <w:p w14:paraId="03823784"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1.3 Limitaciones</w:t>
      </w:r>
      <w:r w:rsidRPr="007B666D">
        <w:rPr>
          <w:i w:val="0"/>
          <w:noProof/>
        </w:rPr>
        <w:tab/>
      </w:r>
      <w:r w:rsidRPr="007B666D">
        <w:rPr>
          <w:i w:val="0"/>
          <w:noProof/>
        </w:rPr>
        <w:fldChar w:fldCharType="begin"/>
      </w:r>
      <w:r w:rsidRPr="007B666D">
        <w:rPr>
          <w:i w:val="0"/>
          <w:noProof/>
        </w:rPr>
        <w:instrText xml:space="preserve"> PAGEREF _Toc508262818 \h </w:instrText>
      </w:r>
      <w:r w:rsidRPr="007B666D">
        <w:rPr>
          <w:i w:val="0"/>
          <w:noProof/>
        </w:rPr>
      </w:r>
      <w:r w:rsidRPr="007B666D">
        <w:rPr>
          <w:i w:val="0"/>
          <w:noProof/>
        </w:rPr>
        <w:fldChar w:fldCharType="separate"/>
      </w:r>
      <w:r w:rsidRPr="007B666D">
        <w:rPr>
          <w:i w:val="0"/>
          <w:noProof/>
        </w:rPr>
        <w:t>3</w:t>
      </w:r>
      <w:r w:rsidRPr="007B666D">
        <w:rPr>
          <w:i w:val="0"/>
          <w:noProof/>
        </w:rPr>
        <w:fldChar w:fldCharType="end"/>
      </w:r>
    </w:p>
    <w:p w14:paraId="359877C7"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2. HALLAZGOS Y RECOMENDACIONES</w:t>
      </w:r>
      <w:r w:rsidRPr="007B666D">
        <w:rPr>
          <w:noProof/>
        </w:rPr>
        <w:tab/>
      </w:r>
      <w:r w:rsidRPr="007B666D">
        <w:rPr>
          <w:noProof/>
        </w:rPr>
        <w:fldChar w:fldCharType="begin"/>
      </w:r>
      <w:r w:rsidRPr="007B666D">
        <w:rPr>
          <w:noProof/>
        </w:rPr>
        <w:instrText xml:space="preserve"> PAGEREF _Toc508262819 \h </w:instrText>
      </w:r>
      <w:r w:rsidRPr="007B666D">
        <w:rPr>
          <w:noProof/>
        </w:rPr>
      </w:r>
      <w:r w:rsidRPr="007B666D">
        <w:rPr>
          <w:noProof/>
        </w:rPr>
        <w:fldChar w:fldCharType="separate"/>
      </w:r>
      <w:r w:rsidRPr="007B666D">
        <w:rPr>
          <w:noProof/>
        </w:rPr>
        <w:t>3</w:t>
      </w:r>
      <w:r w:rsidRPr="007B666D">
        <w:rPr>
          <w:noProof/>
        </w:rPr>
        <w:fldChar w:fldCharType="end"/>
      </w:r>
    </w:p>
    <w:p w14:paraId="3537E94E"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2.1 Presupuesto</w:t>
      </w:r>
      <w:r w:rsidRPr="007B666D">
        <w:rPr>
          <w:i w:val="0"/>
          <w:noProof/>
        </w:rPr>
        <w:tab/>
      </w:r>
      <w:r w:rsidRPr="007B666D">
        <w:rPr>
          <w:i w:val="0"/>
          <w:noProof/>
        </w:rPr>
        <w:fldChar w:fldCharType="begin"/>
      </w:r>
      <w:r w:rsidRPr="007B666D">
        <w:rPr>
          <w:i w:val="0"/>
          <w:noProof/>
        </w:rPr>
        <w:instrText xml:space="preserve"> PAGEREF _Toc508262820 \h </w:instrText>
      </w:r>
      <w:r w:rsidRPr="007B666D">
        <w:rPr>
          <w:i w:val="0"/>
          <w:noProof/>
        </w:rPr>
      </w:r>
      <w:r w:rsidRPr="007B666D">
        <w:rPr>
          <w:i w:val="0"/>
          <w:noProof/>
        </w:rPr>
        <w:fldChar w:fldCharType="separate"/>
      </w:r>
      <w:r w:rsidRPr="007B666D">
        <w:rPr>
          <w:i w:val="0"/>
          <w:noProof/>
        </w:rPr>
        <w:t>3</w:t>
      </w:r>
      <w:r w:rsidRPr="007B666D">
        <w:rPr>
          <w:i w:val="0"/>
          <w:noProof/>
        </w:rPr>
        <w:fldChar w:fldCharType="end"/>
      </w:r>
    </w:p>
    <w:p w14:paraId="3CFE3146"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2.2 Plan Operativo Anual</w:t>
      </w:r>
      <w:r w:rsidRPr="007B666D">
        <w:rPr>
          <w:i w:val="0"/>
          <w:noProof/>
        </w:rPr>
        <w:tab/>
      </w:r>
      <w:r w:rsidRPr="007B666D">
        <w:rPr>
          <w:i w:val="0"/>
          <w:noProof/>
        </w:rPr>
        <w:fldChar w:fldCharType="begin"/>
      </w:r>
      <w:r w:rsidRPr="007B666D">
        <w:rPr>
          <w:i w:val="0"/>
          <w:noProof/>
        </w:rPr>
        <w:instrText xml:space="preserve"> PAGEREF _Toc508262821 \h </w:instrText>
      </w:r>
      <w:r w:rsidRPr="007B666D">
        <w:rPr>
          <w:i w:val="0"/>
          <w:noProof/>
        </w:rPr>
      </w:r>
      <w:r w:rsidRPr="007B666D">
        <w:rPr>
          <w:i w:val="0"/>
          <w:noProof/>
        </w:rPr>
        <w:fldChar w:fldCharType="separate"/>
      </w:r>
      <w:r w:rsidRPr="007B666D">
        <w:rPr>
          <w:i w:val="0"/>
          <w:noProof/>
        </w:rPr>
        <w:t>4</w:t>
      </w:r>
      <w:r w:rsidRPr="007B666D">
        <w:rPr>
          <w:i w:val="0"/>
          <w:noProof/>
        </w:rPr>
        <w:fldChar w:fldCharType="end"/>
      </w:r>
    </w:p>
    <w:p w14:paraId="7EB51F65"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2.3 Modelo de Madurez del Sistema de Control Interno</w:t>
      </w:r>
      <w:r w:rsidRPr="007B666D">
        <w:rPr>
          <w:i w:val="0"/>
          <w:noProof/>
        </w:rPr>
        <w:tab/>
      </w:r>
      <w:r w:rsidRPr="007B666D">
        <w:rPr>
          <w:i w:val="0"/>
          <w:noProof/>
        </w:rPr>
        <w:fldChar w:fldCharType="begin"/>
      </w:r>
      <w:r w:rsidRPr="007B666D">
        <w:rPr>
          <w:i w:val="0"/>
          <w:noProof/>
        </w:rPr>
        <w:instrText xml:space="preserve"> PAGEREF _Toc508262822 \h </w:instrText>
      </w:r>
      <w:r w:rsidRPr="007B666D">
        <w:rPr>
          <w:i w:val="0"/>
          <w:noProof/>
        </w:rPr>
      </w:r>
      <w:r w:rsidRPr="007B666D">
        <w:rPr>
          <w:i w:val="0"/>
          <w:noProof/>
        </w:rPr>
        <w:fldChar w:fldCharType="separate"/>
      </w:r>
      <w:r w:rsidRPr="007B666D">
        <w:rPr>
          <w:i w:val="0"/>
          <w:noProof/>
        </w:rPr>
        <w:t>5</w:t>
      </w:r>
      <w:r w:rsidRPr="007B666D">
        <w:rPr>
          <w:i w:val="0"/>
          <w:noProof/>
        </w:rPr>
        <w:fldChar w:fldCharType="end"/>
      </w:r>
    </w:p>
    <w:p w14:paraId="05826526"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2.4 Control de Activos</w:t>
      </w:r>
      <w:r w:rsidRPr="007B666D">
        <w:rPr>
          <w:i w:val="0"/>
          <w:noProof/>
        </w:rPr>
        <w:tab/>
      </w:r>
      <w:r w:rsidRPr="007B666D">
        <w:rPr>
          <w:i w:val="0"/>
          <w:noProof/>
        </w:rPr>
        <w:fldChar w:fldCharType="begin"/>
      </w:r>
      <w:r w:rsidRPr="007B666D">
        <w:rPr>
          <w:i w:val="0"/>
          <w:noProof/>
        </w:rPr>
        <w:instrText xml:space="preserve"> PAGEREF _Toc508262823 \h </w:instrText>
      </w:r>
      <w:r w:rsidRPr="007B666D">
        <w:rPr>
          <w:i w:val="0"/>
          <w:noProof/>
        </w:rPr>
      </w:r>
      <w:r w:rsidRPr="007B666D">
        <w:rPr>
          <w:i w:val="0"/>
          <w:noProof/>
        </w:rPr>
        <w:fldChar w:fldCharType="separate"/>
      </w:r>
      <w:r w:rsidRPr="007B666D">
        <w:rPr>
          <w:i w:val="0"/>
          <w:noProof/>
        </w:rPr>
        <w:t>6</w:t>
      </w:r>
      <w:r w:rsidRPr="007B666D">
        <w:rPr>
          <w:i w:val="0"/>
          <w:noProof/>
        </w:rPr>
        <w:fldChar w:fldCharType="end"/>
      </w:r>
    </w:p>
    <w:p w14:paraId="766F153A"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2.5 Control de Expedientes</w:t>
      </w:r>
      <w:r w:rsidRPr="007B666D">
        <w:rPr>
          <w:i w:val="0"/>
          <w:noProof/>
        </w:rPr>
        <w:tab/>
      </w:r>
      <w:r w:rsidRPr="007B666D">
        <w:rPr>
          <w:i w:val="0"/>
          <w:noProof/>
        </w:rPr>
        <w:fldChar w:fldCharType="begin"/>
      </w:r>
      <w:r w:rsidRPr="007B666D">
        <w:rPr>
          <w:i w:val="0"/>
          <w:noProof/>
        </w:rPr>
        <w:instrText xml:space="preserve"> PAGEREF _Toc508262824 \h </w:instrText>
      </w:r>
      <w:r w:rsidRPr="007B666D">
        <w:rPr>
          <w:i w:val="0"/>
          <w:noProof/>
        </w:rPr>
      </w:r>
      <w:r w:rsidRPr="007B666D">
        <w:rPr>
          <w:i w:val="0"/>
          <w:noProof/>
        </w:rPr>
        <w:fldChar w:fldCharType="separate"/>
      </w:r>
      <w:r w:rsidRPr="007B666D">
        <w:rPr>
          <w:i w:val="0"/>
          <w:noProof/>
        </w:rPr>
        <w:t>8</w:t>
      </w:r>
      <w:r w:rsidRPr="007B666D">
        <w:rPr>
          <w:i w:val="0"/>
          <w:noProof/>
        </w:rPr>
        <w:fldChar w:fldCharType="end"/>
      </w:r>
    </w:p>
    <w:p w14:paraId="1E8E5BA4"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2.6 Control de Horas Extras</w:t>
      </w:r>
      <w:r w:rsidRPr="007B666D">
        <w:rPr>
          <w:i w:val="0"/>
          <w:noProof/>
        </w:rPr>
        <w:tab/>
      </w:r>
      <w:r w:rsidRPr="007B666D">
        <w:rPr>
          <w:i w:val="0"/>
          <w:noProof/>
        </w:rPr>
        <w:fldChar w:fldCharType="begin"/>
      </w:r>
      <w:r w:rsidRPr="007B666D">
        <w:rPr>
          <w:i w:val="0"/>
          <w:noProof/>
        </w:rPr>
        <w:instrText xml:space="preserve"> PAGEREF _Toc508262825 \h </w:instrText>
      </w:r>
      <w:r w:rsidRPr="007B666D">
        <w:rPr>
          <w:i w:val="0"/>
          <w:noProof/>
        </w:rPr>
      </w:r>
      <w:r w:rsidRPr="007B666D">
        <w:rPr>
          <w:i w:val="0"/>
          <w:noProof/>
        </w:rPr>
        <w:fldChar w:fldCharType="separate"/>
      </w:r>
      <w:r w:rsidRPr="007B666D">
        <w:rPr>
          <w:i w:val="0"/>
          <w:noProof/>
        </w:rPr>
        <w:t>9</w:t>
      </w:r>
      <w:r w:rsidRPr="007B666D">
        <w:rPr>
          <w:i w:val="0"/>
          <w:noProof/>
        </w:rPr>
        <w:fldChar w:fldCharType="end"/>
      </w:r>
    </w:p>
    <w:p w14:paraId="565E68EF"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2.7 Control de Vacaciones</w:t>
      </w:r>
      <w:r w:rsidRPr="007B666D">
        <w:rPr>
          <w:i w:val="0"/>
          <w:noProof/>
        </w:rPr>
        <w:tab/>
      </w:r>
      <w:r w:rsidRPr="007B666D">
        <w:rPr>
          <w:i w:val="0"/>
          <w:noProof/>
        </w:rPr>
        <w:fldChar w:fldCharType="begin"/>
      </w:r>
      <w:r w:rsidRPr="007B666D">
        <w:rPr>
          <w:i w:val="0"/>
          <w:noProof/>
        </w:rPr>
        <w:instrText xml:space="preserve"> PAGEREF _Toc508262826 \h </w:instrText>
      </w:r>
      <w:r w:rsidRPr="007B666D">
        <w:rPr>
          <w:i w:val="0"/>
          <w:noProof/>
        </w:rPr>
      </w:r>
      <w:r w:rsidRPr="007B666D">
        <w:rPr>
          <w:i w:val="0"/>
          <w:noProof/>
        </w:rPr>
        <w:fldChar w:fldCharType="separate"/>
      </w:r>
      <w:r w:rsidRPr="007B666D">
        <w:rPr>
          <w:i w:val="0"/>
          <w:noProof/>
        </w:rPr>
        <w:t>10</w:t>
      </w:r>
      <w:r w:rsidRPr="007B666D">
        <w:rPr>
          <w:i w:val="0"/>
          <w:noProof/>
        </w:rPr>
        <w:fldChar w:fldCharType="end"/>
      </w:r>
    </w:p>
    <w:p w14:paraId="7EEC882A"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2.8 Control en la Modalidad de Teletrabajo</w:t>
      </w:r>
      <w:r w:rsidRPr="007B666D">
        <w:rPr>
          <w:i w:val="0"/>
          <w:noProof/>
        </w:rPr>
        <w:tab/>
      </w:r>
      <w:r w:rsidRPr="007B666D">
        <w:rPr>
          <w:i w:val="0"/>
          <w:noProof/>
        </w:rPr>
        <w:fldChar w:fldCharType="begin"/>
      </w:r>
      <w:r w:rsidRPr="007B666D">
        <w:rPr>
          <w:i w:val="0"/>
          <w:noProof/>
        </w:rPr>
        <w:instrText xml:space="preserve"> PAGEREF _Toc508262827 \h </w:instrText>
      </w:r>
      <w:r w:rsidRPr="007B666D">
        <w:rPr>
          <w:i w:val="0"/>
          <w:noProof/>
        </w:rPr>
      </w:r>
      <w:r w:rsidRPr="007B666D">
        <w:rPr>
          <w:i w:val="0"/>
          <w:noProof/>
        </w:rPr>
        <w:fldChar w:fldCharType="separate"/>
      </w:r>
      <w:r w:rsidRPr="007B666D">
        <w:rPr>
          <w:i w:val="0"/>
          <w:noProof/>
        </w:rPr>
        <w:t>10</w:t>
      </w:r>
      <w:r w:rsidRPr="007B666D">
        <w:rPr>
          <w:i w:val="0"/>
          <w:noProof/>
        </w:rPr>
        <w:fldChar w:fldCharType="end"/>
      </w:r>
    </w:p>
    <w:p w14:paraId="5330B050"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2.9 Control del Equipos de Cómputo</w:t>
      </w:r>
      <w:r w:rsidRPr="007B666D">
        <w:rPr>
          <w:i w:val="0"/>
          <w:noProof/>
        </w:rPr>
        <w:tab/>
      </w:r>
      <w:r w:rsidRPr="007B666D">
        <w:rPr>
          <w:i w:val="0"/>
          <w:noProof/>
        </w:rPr>
        <w:fldChar w:fldCharType="begin"/>
      </w:r>
      <w:r w:rsidRPr="007B666D">
        <w:rPr>
          <w:i w:val="0"/>
          <w:noProof/>
        </w:rPr>
        <w:instrText xml:space="preserve"> PAGEREF _Toc508262828 \h </w:instrText>
      </w:r>
      <w:r w:rsidRPr="007B666D">
        <w:rPr>
          <w:i w:val="0"/>
          <w:noProof/>
        </w:rPr>
      </w:r>
      <w:r w:rsidRPr="007B666D">
        <w:rPr>
          <w:i w:val="0"/>
          <w:noProof/>
        </w:rPr>
        <w:fldChar w:fldCharType="separate"/>
      </w:r>
      <w:r w:rsidRPr="007B666D">
        <w:rPr>
          <w:i w:val="0"/>
          <w:noProof/>
        </w:rPr>
        <w:t>11</w:t>
      </w:r>
      <w:r w:rsidRPr="007B666D">
        <w:rPr>
          <w:i w:val="0"/>
          <w:noProof/>
        </w:rPr>
        <w:fldChar w:fldCharType="end"/>
      </w:r>
    </w:p>
    <w:p w14:paraId="0DE8CD0D"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2.10 Informe Parcial y oficios de Advertencia</w:t>
      </w:r>
      <w:r w:rsidRPr="007B666D">
        <w:rPr>
          <w:i w:val="0"/>
          <w:noProof/>
        </w:rPr>
        <w:tab/>
      </w:r>
      <w:r w:rsidRPr="007B666D">
        <w:rPr>
          <w:i w:val="0"/>
          <w:noProof/>
        </w:rPr>
        <w:fldChar w:fldCharType="begin"/>
      </w:r>
      <w:r w:rsidRPr="007B666D">
        <w:rPr>
          <w:i w:val="0"/>
          <w:noProof/>
        </w:rPr>
        <w:instrText xml:space="preserve"> PAGEREF _Toc508262829 \h </w:instrText>
      </w:r>
      <w:r w:rsidRPr="007B666D">
        <w:rPr>
          <w:i w:val="0"/>
          <w:noProof/>
        </w:rPr>
      </w:r>
      <w:r w:rsidRPr="007B666D">
        <w:rPr>
          <w:i w:val="0"/>
          <w:noProof/>
        </w:rPr>
        <w:fldChar w:fldCharType="separate"/>
      </w:r>
      <w:r w:rsidRPr="007B666D">
        <w:rPr>
          <w:i w:val="0"/>
          <w:noProof/>
        </w:rPr>
        <w:t>13</w:t>
      </w:r>
      <w:r w:rsidRPr="007B666D">
        <w:rPr>
          <w:i w:val="0"/>
          <w:noProof/>
        </w:rPr>
        <w:fldChar w:fldCharType="end"/>
      </w:r>
    </w:p>
    <w:p w14:paraId="370F12FC"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3. CONCLUSIÓN</w:t>
      </w:r>
      <w:r w:rsidRPr="007B666D">
        <w:rPr>
          <w:noProof/>
        </w:rPr>
        <w:tab/>
      </w:r>
      <w:r w:rsidRPr="007B666D">
        <w:rPr>
          <w:noProof/>
        </w:rPr>
        <w:fldChar w:fldCharType="begin"/>
      </w:r>
      <w:r w:rsidRPr="007B666D">
        <w:rPr>
          <w:noProof/>
        </w:rPr>
        <w:instrText xml:space="preserve"> PAGEREF _Toc508262830 \h </w:instrText>
      </w:r>
      <w:r w:rsidRPr="007B666D">
        <w:rPr>
          <w:noProof/>
        </w:rPr>
      </w:r>
      <w:r w:rsidRPr="007B666D">
        <w:rPr>
          <w:noProof/>
        </w:rPr>
        <w:fldChar w:fldCharType="separate"/>
      </w:r>
      <w:r w:rsidRPr="007B666D">
        <w:rPr>
          <w:noProof/>
        </w:rPr>
        <w:t>13</w:t>
      </w:r>
      <w:r w:rsidRPr="007B666D">
        <w:rPr>
          <w:noProof/>
        </w:rPr>
        <w:fldChar w:fldCharType="end"/>
      </w:r>
    </w:p>
    <w:p w14:paraId="58582E47"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4. PUNTOS ESPECÍFICOS</w:t>
      </w:r>
      <w:r w:rsidRPr="007B666D">
        <w:rPr>
          <w:noProof/>
        </w:rPr>
        <w:tab/>
      </w:r>
      <w:r w:rsidRPr="007B666D">
        <w:rPr>
          <w:noProof/>
        </w:rPr>
        <w:fldChar w:fldCharType="begin"/>
      </w:r>
      <w:r w:rsidRPr="007B666D">
        <w:rPr>
          <w:noProof/>
        </w:rPr>
        <w:instrText xml:space="preserve"> PAGEREF _Toc508262831 \h </w:instrText>
      </w:r>
      <w:r w:rsidRPr="007B666D">
        <w:rPr>
          <w:noProof/>
        </w:rPr>
      </w:r>
      <w:r w:rsidRPr="007B666D">
        <w:rPr>
          <w:noProof/>
        </w:rPr>
        <w:fldChar w:fldCharType="separate"/>
      </w:r>
      <w:r w:rsidRPr="007B666D">
        <w:rPr>
          <w:noProof/>
        </w:rPr>
        <w:t>13</w:t>
      </w:r>
      <w:r w:rsidRPr="007B666D">
        <w:rPr>
          <w:noProof/>
        </w:rPr>
        <w:fldChar w:fldCharType="end"/>
      </w:r>
    </w:p>
    <w:p w14:paraId="49F446BD"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4.1 Origen</w:t>
      </w:r>
      <w:r w:rsidRPr="007B666D">
        <w:rPr>
          <w:i w:val="0"/>
          <w:noProof/>
        </w:rPr>
        <w:tab/>
      </w:r>
      <w:r w:rsidRPr="007B666D">
        <w:rPr>
          <w:i w:val="0"/>
          <w:noProof/>
        </w:rPr>
        <w:fldChar w:fldCharType="begin"/>
      </w:r>
      <w:r w:rsidRPr="007B666D">
        <w:rPr>
          <w:i w:val="0"/>
          <w:noProof/>
        </w:rPr>
        <w:instrText xml:space="preserve"> PAGEREF _Toc508262832 \h </w:instrText>
      </w:r>
      <w:r w:rsidRPr="007B666D">
        <w:rPr>
          <w:i w:val="0"/>
          <w:noProof/>
        </w:rPr>
      </w:r>
      <w:r w:rsidRPr="007B666D">
        <w:rPr>
          <w:i w:val="0"/>
          <w:noProof/>
        </w:rPr>
        <w:fldChar w:fldCharType="separate"/>
      </w:r>
      <w:r w:rsidRPr="007B666D">
        <w:rPr>
          <w:i w:val="0"/>
          <w:noProof/>
        </w:rPr>
        <w:t>13</w:t>
      </w:r>
      <w:r w:rsidRPr="007B666D">
        <w:rPr>
          <w:i w:val="0"/>
          <w:noProof/>
        </w:rPr>
        <w:fldChar w:fldCharType="end"/>
      </w:r>
    </w:p>
    <w:p w14:paraId="3B4A9E8C"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4.2 Normativa aplicable</w:t>
      </w:r>
      <w:r w:rsidRPr="007B666D">
        <w:rPr>
          <w:i w:val="0"/>
          <w:noProof/>
        </w:rPr>
        <w:tab/>
      </w:r>
      <w:r w:rsidRPr="007B666D">
        <w:rPr>
          <w:i w:val="0"/>
          <w:noProof/>
        </w:rPr>
        <w:fldChar w:fldCharType="begin"/>
      </w:r>
      <w:r w:rsidRPr="007B666D">
        <w:rPr>
          <w:i w:val="0"/>
          <w:noProof/>
        </w:rPr>
        <w:instrText xml:space="preserve"> PAGEREF _Toc508262833 \h </w:instrText>
      </w:r>
      <w:r w:rsidRPr="007B666D">
        <w:rPr>
          <w:i w:val="0"/>
          <w:noProof/>
        </w:rPr>
      </w:r>
      <w:r w:rsidRPr="007B666D">
        <w:rPr>
          <w:i w:val="0"/>
          <w:noProof/>
        </w:rPr>
        <w:fldChar w:fldCharType="separate"/>
      </w:r>
      <w:r w:rsidRPr="007B666D">
        <w:rPr>
          <w:i w:val="0"/>
          <w:noProof/>
        </w:rPr>
        <w:t>13</w:t>
      </w:r>
      <w:r w:rsidRPr="007B666D">
        <w:rPr>
          <w:i w:val="0"/>
          <w:noProof/>
        </w:rPr>
        <w:fldChar w:fldCharType="end"/>
      </w:r>
    </w:p>
    <w:p w14:paraId="38B12B30"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4.3 Discusión de resultados</w:t>
      </w:r>
      <w:r w:rsidRPr="007B666D">
        <w:rPr>
          <w:i w:val="0"/>
          <w:noProof/>
        </w:rPr>
        <w:tab/>
      </w:r>
      <w:r w:rsidRPr="007B666D">
        <w:rPr>
          <w:i w:val="0"/>
          <w:noProof/>
        </w:rPr>
        <w:fldChar w:fldCharType="begin"/>
      </w:r>
      <w:r w:rsidRPr="007B666D">
        <w:rPr>
          <w:i w:val="0"/>
          <w:noProof/>
        </w:rPr>
        <w:instrText xml:space="preserve"> PAGEREF _Toc508262834 \h </w:instrText>
      </w:r>
      <w:r w:rsidRPr="007B666D">
        <w:rPr>
          <w:i w:val="0"/>
          <w:noProof/>
        </w:rPr>
      </w:r>
      <w:r w:rsidRPr="007B666D">
        <w:rPr>
          <w:i w:val="0"/>
          <w:noProof/>
        </w:rPr>
        <w:fldChar w:fldCharType="separate"/>
      </w:r>
      <w:r w:rsidRPr="007B666D">
        <w:rPr>
          <w:i w:val="0"/>
          <w:noProof/>
        </w:rPr>
        <w:t>14</w:t>
      </w:r>
      <w:r w:rsidRPr="007B666D">
        <w:rPr>
          <w:i w:val="0"/>
          <w:noProof/>
        </w:rPr>
        <w:fldChar w:fldCharType="end"/>
      </w:r>
    </w:p>
    <w:p w14:paraId="7FD2B177" w14:textId="77777777" w:rsidR="007B666D" w:rsidRPr="007B666D" w:rsidRDefault="007B666D">
      <w:pPr>
        <w:pStyle w:val="TDC2"/>
        <w:tabs>
          <w:tab w:val="right" w:pos="8830"/>
        </w:tabs>
        <w:rPr>
          <w:rFonts w:eastAsiaTheme="minorEastAsia" w:cstheme="minorBidi"/>
          <w:i w:val="0"/>
          <w:iCs w:val="0"/>
          <w:noProof/>
          <w:sz w:val="22"/>
          <w:szCs w:val="22"/>
          <w:lang w:eastAsia="es-CR"/>
        </w:rPr>
      </w:pPr>
      <w:r w:rsidRPr="007B666D">
        <w:rPr>
          <w:i w:val="0"/>
          <w:noProof/>
        </w:rPr>
        <w:t>4.4 Trámite del informe</w:t>
      </w:r>
      <w:r w:rsidRPr="007B666D">
        <w:rPr>
          <w:i w:val="0"/>
          <w:noProof/>
        </w:rPr>
        <w:tab/>
      </w:r>
      <w:r w:rsidRPr="007B666D">
        <w:rPr>
          <w:i w:val="0"/>
          <w:noProof/>
        </w:rPr>
        <w:fldChar w:fldCharType="begin"/>
      </w:r>
      <w:r w:rsidRPr="007B666D">
        <w:rPr>
          <w:i w:val="0"/>
          <w:noProof/>
        </w:rPr>
        <w:instrText xml:space="preserve"> PAGEREF _Toc508262835 \h </w:instrText>
      </w:r>
      <w:r w:rsidRPr="007B666D">
        <w:rPr>
          <w:i w:val="0"/>
          <w:noProof/>
        </w:rPr>
      </w:r>
      <w:r w:rsidRPr="007B666D">
        <w:rPr>
          <w:i w:val="0"/>
          <w:noProof/>
        </w:rPr>
        <w:fldChar w:fldCharType="separate"/>
      </w:r>
      <w:r w:rsidRPr="007B666D">
        <w:rPr>
          <w:i w:val="0"/>
          <w:noProof/>
        </w:rPr>
        <w:t>14</w:t>
      </w:r>
      <w:r w:rsidRPr="007B666D">
        <w:rPr>
          <w:i w:val="0"/>
          <w:noProof/>
        </w:rPr>
        <w:fldChar w:fldCharType="end"/>
      </w:r>
    </w:p>
    <w:p w14:paraId="50EF2B0D" w14:textId="77777777"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5. NOMBRE Y FIRMAS</w:t>
      </w:r>
      <w:r w:rsidRPr="007B666D">
        <w:rPr>
          <w:noProof/>
        </w:rPr>
        <w:tab/>
      </w:r>
      <w:r w:rsidRPr="007B666D">
        <w:rPr>
          <w:noProof/>
        </w:rPr>
        <w:fldChar w:fldCharType="begin"/>
      </w:r>
      <w:r w:rsidRPr="007B666D">
        <w:rPr>
          <w:noProof/>
        </w:rPr>
        <w:instrText xml:space="preserve"> PAGEREF _Toc508262836 \h </w:instrText>
      </w:r>
      <w:r w:rsidRPr="007B666D">
        <w:rPr>
          <w:noProof/>
        </w:rPr>
      </w:r>
      <w:r w:rsidRPr="007B666D">
        <w:rPr>
          <w:noProof/>
        </w:rPr>
        <w:fldChar w:fldCharType="separate"/>
      </w:r>
      <w:r w:rsidRPr="007B666D">
        <w:rPr>
          <w:noProof/>
        </w:rPr>
        <w:t>14</w:t>
      </w:r>
      <w:r w:rsidRPr="007B666D">
        <w:rPr>
          <w:noProof/>
        </w:rPr>
        <w:fldChar w:fldCharType="end"/>
      </w:r>
    </w:p>
    <w:p w14:paraId="02535F47" w14:textId="6D16735C" w:rsidR="007B666D" w:rsidRPr="007B666D" w:rsidRDefault="007B666D">
      <w:pPr>
        <w:pStyle w:val="TDC1"/>
        <w:tabs>
          <w:tab w:val="right" w:pos="8830"/>
        </w:tabs>
        <w:rPr>
          <w:rFonts w:asciiTheme="minorHAnsi" w:eastAsiaTheme="minorEastAsia" w:hAnsiTheme="minorHAnsi" w:cstheme="minorBidi"/>
          <w:b w:val="0"/>
          <w:bCs w:val="0"/>
          <w:noProof/>
          <w:szCs w:val="22"/>
          <w:lang w:eastAsia="es-CR"/>
        </w:rPr>
      </w:pPr>
      <w:r w:rsidRPr="007B666D">
        <w:rPr>
          <w:noProof/>
        </w:rPr>
        <w:t>6. ANEXOS</w:t>
      </w:r>
      <w:r w:rsidRPr="007B666D">
        <w:rPr>
          <w:noProof/>
        </w:rPr>
        <w:tab/>
      </w:r>
      <w:r w:rsidRPr="007B666D">
        <w:rPr>
          <w:noProof/>
        </w:rPr>
        <w:fldChar w:fldCharType="begin"/>
      </w:r>
      <w:r w:rsidRPr="007B666D">
        <w:rPr>
          <w:noProof/>
        </w:rPr>
        <w:instrText xml:space="preserve"> PAGEREF _Toc508262837 \h </w:instrText>
      </w:r>
      <w:r w:rsidRPr="007B666D">
        <w:rPr>
          <w:noProof/>
        </w:rPr>
      </w:r>
      <w:r w:rsidRPr="007B666D">
        <w:rPr>
          <w:noProof/>
        </w:rPr>
        <w:fldChar w:fldCharType="separate"/>
      </w:r>
      <w:r w:rsidRPr="007B666D">
        <w:rPr>
          <w:noProof/>
        </w:rPr>
        <w:t>15</w:t>
      </w:r>
      <w:r w:rsidRPr="007B666D">
        <w:rPr>
          <w:noProof/>
        </w:rPr>
        <w:fldChar w:fldCharType="end"/>
      </w:r>
    </w:p>
    <w:p w14:paraId="26FE0EE5" w14:textId="5F31E140" w:rsidR="007B7A8C" w:rsidRDefault="007B666D" w:rsidP="002446D6">
      <w:pPr>
        <w:tabs>
          <w:tab w:val="right" w:pos="8840"/>
        </w:tabs>
        <w:rPr>
          <w:rFonts w:ascii="Times New Roman" w:hAnsi="Times New Roman"/>
          <w:b/>
          <w:bCs/>
          <w:iCs/>
          <w:caps/>
          <w:sz w:val="22"/>
          <w:szCs w:val="22"/>
          <w:u w:val="single"/>
        </w:rPr>
      </w:pPr>
      <w:r w:rsidRPr="007B666D">
        <w:rPr>
          <w:rFonts w:ascii="Times New Roman" w:hAnsi="Times New Roman"/>
          <w:b/>
          <w:bCs/>
          <w:iCs/>
          <w:caps/>
          <w:sz w:val="22"/>
          <w:szCs w:val="22"/>
          <w:u w:val="single"/>
        </w:rPr>
        <w:fldChar w:fldCharType="end"/>
      </w:r>
    </w:p>
    <w:p w14:paraId="7B8E35F0" w14:textId="77777777" w:rsidR="007B7A8C" w:rsidRDefault="007B7A8C" w:rsidP="007B7A8C">
      <w:r>
        <w:br w:type="page"/>
      </w:r>
    </w:p>
    <w:p w14:paraId="7442227C" w14:textId="44A6AB49" w:rsidR="00F01AE3" w:rsidRPr="00E2659D" w:rsidRDefault="00954EEE" w:rsidP="008470D8">
      <w:pPr>
        <w:pStyle w:val="Ttulo1"/>
        <w:jc w:val="center"/>
      </w:pPr>
      <w:bookmarkStart w:id="1" w:name="_Toc474927205"/>
      <w:bookmarkStart w:id="2" w:name="_Toc508262814"/>
      <w:r w:rsidRPr="00E2659D">
        <w:lastRenderedPageBreak/>
        <w:t>RESUMEN EJECUTIVO</w:t>
      </w:r>
      <w:bookmarkEnd w:id="1"/>
      <w:bookmarkEnd w:id="2"/>
    </w:p>
    <w:p w14:paraId="2831EF67" w14:textId="77777777" w:rsidR="00954EEE" w:rsidRPr="00E2659D" w:rsidRDefault="00954EEE" w:rsidP="00954EEE">
      <w:pPr>
        <w:jc w:val="both"/>
        <w:rPr>
          <w:rFonts w:ascii="Times New Roman" w:hAnsi="Times New Roman"/>
          <w:b/>
          <w:sz w:val="22"/>
          <w:szCs w:val="22"/>
        </w:rPr>
      </w:pPr>
    </w:p>
    <w:p w14:paraId="1EB9FBBE" w14:textId="77777777" w:rsidR="002E062A" w:rsidRDefault="002E062A" w:rsidP="00954EEE">
      <w:pPr>
        <w:jc w:val="both"/>
        <w:rPr>
          <w:rFonts w:ascii="Times New Roman" w:hAnsi="Times New Roman"/>
          <w:sz w:val="22"/>
          <w:szCs w:val="22"/>
          <w:highlight w:val="yellow"/>
        </w:rPr>
      </w:pPr>
      <w:r w:rsidRPr="009434A2">
        <w:rPr>
          <w:rFonts w:ascii="Times New Roman" w:hAnsi="Times New Roman"/>
          <w:sz w:val="22"/>
          <w:szCs w:val="22"/>
        </w:rPr>
        <w:t>El presente informe hace refe</w:t>
      </w:r>
      <w:r w:rsidR="00017830" w:rsidRPr="009434A2">
        <w:rPr>
          <w:rFonts w:ascii="Times New Roman" w:hAnsi="Times New Roman"/>
          <w:sz w:val="22"/>
          <w:szCs w:val="22"/>
        </w:rPr>
        <w:t>re</w:t>
      </w:r>
      <w:r w:rsidRPr="009434A2">
        <w:rPr>
          <w:rFonts w:ascii="Times New Roman" w:hAnsi="Times New Roman"/>
          <w:sz w:val="22"/>
          <w:szCs w:val="22"/>
        </w:rPr>
        <w:t>ncia al Sistema de Control Interno y a los controles internos relacionados con los proce</w:t>
      </w:r>
      <w:r w:rsidR="009434A2" w:rsidRPr="009434A2">
        <w:rPr>
          <w:rFonts w:ascii="Times New Roman" w:hAnsi="Times New Roman"/>
          <w:sz w:val="22"/>
          <w:szCs w:val="22"/>
        </w:rPr>
        <w:t>sos administrativos del CONESUP</w:t>
      </w:r>
      <w:r w:rsidR="00A73501">
        <w:rPr>
          <w:rFonts w:ascii="Times New Roman" w:hAnsi="Times New Roman"/>
          <w:sz w:val="22"/>
          <w:szCs w:val="22"/>
        </w:rPr>
        <w:t>,</w:t>
      </w:r>
      <w:r w:rsidR="009434A2" w:rsidRPr="009434A2">
        <w:rPr>
          <w:rFonts w:ascii="Times New Roman" w:hAnsi="Times New Roman"/>
          <w:sz w:val="22"/>
          <w:szCs w:val="22"/>
        </w:rPr>
        <w:t xml:space="preserve"> de conformidad con las competencias señaladas en la Ley de Control Interno, Decreto Ejecutivo N</w:t>
      </w:r>
      <w:r w:rsidR="009434A2">
        <w:rPr>
          <w:rFonts w:ascii="Times New Roman" w:hAnsi="Times New Roman"/>
          <w:sz w:val="22"/>
          <w:szCs w:val="22"/>
        </w:rPr>
        <w:t>° 35941-MEP Organización Administrativa de la Secretaría Técnica del Consejo Nacional de Enseñanza Superior Universitaria Privada (CONESUP) y demás lineamientos internos del Ministerio de Educación Pública.</w:t>
      </w:r>
    </w:p>
    <w:p w14:paraId="5FFB59C6" w14:textId="77777777" w:rsidR="00AB7368" w:rsidRPr="009F13FD" w:rsidRDefault="00AB7368" w:rsidP="00954EEE">
      <w:pPr>
        <w:jc w:val="both"/>
        <w:rPr>
          <w:rFonts w:ascii="Times New Roman" w:hAnsi="Times New Roman"/>
          <w:b/>
          <w:sz w:val="22"/>
          <w:szCs w:val="22"/>
          <w:highlight w:val="yellow"/>
        </w:rPr>
      </w:pPr>
    </w:p>
    <w:p w14:paraId="48AFF225" w14:textId="65048B92" w:rsidR="00804ED0" w:rsidRDefault="00804ED0" w:rsidP="00804ED0">
      <w:pPr>
        <w:jc w:val="both"/>
        <w:rPr>
          <w:rFonts w:ascii="Times New Roman" w:hAnsi="Times New Roman"/>
          <w:sz w:val="22"/>
          <w:szCs w:val="22"/>
        </w:rPr>
      </w:pPr>
      <w:r w:rsidRPr="00FC060A">
        <w:rPr>
          <w:rFonts w:ascii="Times New Roman" w:hAnsi="Times New Roman"/>
          <w:sz w:val="22"/>
          <w:szCs w:val="22"/>
        </w:rPr>
        <w:t>Durante el desarrollo del</w:t>
      </w:r>
      <w:r w:rsidR="002E4EC3" w:rsidRPr="00FC060A">
        <w:rPr>
          <w:rFonts w:ascii="Times New Roman" w:hAnsi="Times New Roman"/>
          <w:sz w:val="22"/>
          <w:szCs w:val="22"/>
        </w:rPr>
        <w:t xml:space="preserve"> estudio </w:t>
      </w:r>
      <w:r w:rsidRPr="00FC060A">
        <w:rPr>
          <w:rFonts w:ascii="Times New Roman" w:hAnsi="Times New Roman"/>
          <w:sz w:val="22"/>
          <w:szCs w:val="22"/>
        </w:rPr>
        <w:t>se hallaron deficiencias en la</w:t>
      </w:r>
      <w:r w:rsidR="002E4EC3" w:rsidRPr="00FC060A">
        <w:rPr>
          <w:rFonts w:ascii="Times New Roman" w:hAnsi="Times New Roman"/>
          <w:sz w:val="22"/>
          <w:szCs w:val="22"/>
        </w:rPr>
        <w:t xml:space="preserve"> ejecución del</w:t>
      </w:r>
      <w:r w:rsidRPr="00FC060A">
        <w:rPr>
          <w:rFonts w:ascii="Times New Roman" w:hAnsi="Times New Roman"/>
          <w:sz w:val="22"/>
          <w:szCs w:val="22"/>
        </w:rPr>
        <w:t xml:space="preserve"> Presupuesto y en el</w:t>
      </w:r>
      <w:r w:rsidR="002E4EC3" w:rsidRPr="00FC060A">
        <w:rPr>
          <w:rFonts w:ascii="Times New Roman" w:hAnsi="Times New Roman"/>
          <w:sz w:val="22"/>
          <w:szCs w:val="22"/>
        </w:rPr>
        <w:t xml:space="preserve"> Plan Operativo Anual</w:t>
      </w:r>
      <w:r w:rsidR="0001686C" w:rsidRPr="00FC060A">
        <w:rPr>
          <w:rFonts w:ascii="Times New Roman" w:hAnsi="Times New Roman"/>
          <w:sz w:val="22"/>
          <w:szCs w:val="22"/>
        </w:rPr>
        <w:t xml:space="preserve"> (POA)</w:t>
      </w:r>
      <w:r w:rsidRPr="00FC060A">
        <w:rPr>
          <w:rFonts w:ascii="Times New Roman" w:hAnsi="Times New Roman"/>
          <w:sz w:val="22"/>
          <w:szCs w:val="22"/>
        </w:rPr>
        <w:t xml:space="preserve">, este último plantea objetivos </w:t>
      </w:r>
      <w:r w:rsidR="00503556" w:rsidRPr="00FC060A">
        <w:rPr>
          <w:rFonts w:ascii="Times New Roman" w:hAnsi="Times New Roman"/>
          <w:sz w:val="22"/>
          <w:szCs w:val="22"/>
        </w:rPr>
        <w:t>muy amplios</w:t>
      </w:r>
      <w:r w:rsidRPr="00FC060A">
        <w:rPr>
          <w:rFonts w:ascii="Times New Roman" w:hAnsi="Times New Roman"/>
          <w:sz w:val="22"/>
          <w:szCs w:val="22"/>
        </w:rPr>
        <w:t xml:space="preserve"> </w:t>
      </w:r>
      <w:r w:rsidR="00295F7D">
        <w:rPr>
          <w:rFonts w:ascii="Times New Roman" w:hAnsi="Times New Roman"/>
          <w:sz w:val="22"/>
          <w:szCs w:val="22"/>
        </w:rPr>
        <w:t>al</w:t>
      </w:r>
      <w:r w:rsidR="00711A5D" w:rsidRPr="00FC060A">
        <w:rPr>
          <w:rFonts w:ascii="Times New Roman" w:hAnsi="Times New Roman"/>
          <w:sz w:val="22"/>
          <w:szCs w:val="22"/>
        </w:rPr>
        <w:t xml:space="preserve"> </w:t>
      </w:r>
      <w:r w:rsidRPr="00FC060A">
        <w:rPr>
          <w:rFonts w:ascii="Times New Roman" w:hAnsi="Times New Roman"/>
          <w:sz w:val="22"/>
          <w:szCs w:val="22"/>
        </w:rPr>
        <w:t>considera</w:t>
      </w:r>
      <w:r w:rsidR="00711A5D" w:rsidRPr="00FC060A">
        <w:rPr>
          <w:rFonts w:ascii="Times New Roman" w:hAnsi="Times New Roman"/>
          <w:sz w:val="22"/>
          <w:szCs w:val="22"/>
        </w:rPr>
        <w:t>n el cumplimiento a</w:t>
      </w:r>
      <w:r w:rsidRPr="00FC060A">
        <w:rPr>
          <w:rFonts w:ascii="Times New Roman" w:hAnsi="Times New Roman"/>
          <w:sz w:val="22"/>
          <w:szCs w:val="22"/>
        </w:rPr>
        <w:t xml:space="preserve"> la Ley de Creación del CONESUP, </w:t>
      </w:r>
      <w:r w:rsidR="00711A5D" w:rsidRPr="00FC060A">
        <w:rPr>
          <w:rFonts w:ascii="Times New Roman" w:hAnsi="Times New Roman"/>
          <w:sz w:val="22"/>
          <w:szCs w:val="22"/>
        </w:rPr>
        <w:t>a</w:t>
      </w:r>
      <w:r w:rsidRPr="00FC060A">
        <w:rPr>
          <w:rFonts w:ascii="Times New Roman" w:hAnsi="Times New Roman"/>
          <w:sz w:val="22"/>
          <w:szCs w:val="22"/>
        </w:rPr>
        <w:t xml:space="preserve">l Decreto Ejecutivo N° 29631-MEP y </w:t>
      </w:r>
      <w:r w:rsidR="00711A5D" w:rsidRPr="00FC060A">
        <w:rPr>
          <w:rFonts w:ascii="Times New Roman" w:hAnsi="Times New Roman"/>
          <w:sz w:val="22"/>
          <w:szCs w:val="22"/>
        </w:rPr>
        <w:t>a</w:t>
      </w:r>
      <w:r w:rsidRPr="00FC060A">
        <w:rPr>
          <w:rFonts w:ascii="Times New Roman" w:hAnsi="Times New Roman"/>
          <w:sz w:val="22"/>
          <w:szCs w:val="22"/>
        </w:rPr>
        <w:t>l Decreto N° 35941-MEP</w:t>
      </w:r>
      <w:r w:rsidR="00C84198" w:rsidRPr="00FC060A">
        <w:rPr>
          <w:rFonts w:ascii="Times New Roman" w:hAnsi="Times New Roman"/>
          <w:sz w:val="22"/>
          <w:szCs w:val="22"/>
        </w:rPr>
        <w:t xml:space="preserve">, por </w:t>
      </w:r>
      <w:r w:rsidR="00FC060A" w:rsidRPr="00FC060A">
        <w:rPr>
          <w:rFonts w:ascii="Times New Roman" w:hAnsi="Times New Roman"/>
          <w:sz w:val="22"/>
          <w:szCs w:val="22"/>
        </w:rPr>
        <w:t xml:space="preserve">tanto se dificulta medir </w:t>
      </w:r>
      <w:r w:rsidR="00C84198" w:rsidRPr="00FC060A">
        <w:rPr>
          <w:rFonts w:ascii="Times New Roman" w:hAnsi="Times New Roman"/>
          <w:sz w:val="22"/>
          <w:szCs w:val="22"/>
        </w:rPr>
        <w:t>el grado de cumplimiento</w:t>
      </w:r>
      <w:r w:rsidR="00A30106" w:rsidRPr="00FC060A">
        <w:rPr>
          <w:rFonts w:ascii="Times New Roman" w:hAnsi="Times New Roman"/>
          <w:sz w:val="22"/>
          <w:szCs w:val="22"/>
        </w:rPr>
        <w:t xml:space="preserve"> de</w:t>
      </w:r>
      <w:r w:rsidR="00C84198" w:rsidRPr="00FC060A">
        <w:rPr>
          <w:rFonts w:ascii="Times New Roman" w:hAnsi="Times New Roman"/>
          <w:sz w:val="22"/>
          <w:szCs w:val="22"/>
        </w:rPr>
        <w:t xml:space="preserve"> la eficiencia y eficacia. En cuanto al presupuesto</w:t>
      </w:r>
      <w:r w:rsidR="00FC060A" w:rsidRPr="00FC060A">
        <w:rPr>
          <w:rFonts w:ascii="Times New Roman" w:hAnsi="Times New Roman"/>
          <w:sz w:val="22"/>
          <w:szCs w:val="22"/>
        </w:rPr>
        <w:t xml:space="preserve"> para los años 2015 y 2016</w:t>
      </w:r>
      <w:r w:rsidR="00F06A3C" w:rsidRPr="00FC060A">
        <w:rPr>
          <w:rFonts w:ascii="Times New Roman" w:hAnsi="Times New Roman"/>
          <w:sz w:val="22"/>
          <w:szCs w:val="22"/>
        </w:rPr>
        <w:t xml:space="preserve"> no se realiza un adecuado seguimiento</w:t>
      </w:r>
      <w:r w:rsidR="00FC060A" w:rsidRPr="00FC060A">
        <w:rPr>
          <w:rFonts w:ascii="Times New Roman" w:hAnsi="Times New Roman"/>
          <w:sz w:val="22"/>
          <w:szCs w:val="22"/>
        </w:rPr>
        <w:t>, por ende el CONESUP, desconocía</w:t>
      </w:r>
      <w:r w:rsidR="00F06A3C" w:rsidRPr="00FC060A">
        <w:rPr>
          <w:rFonts w:ascii="Times New Roman" w:hAnsi="Times New Roman"/>
          <w:sz w:val="22"/>
          <w:szCs w:val="22"/>
        </w:rPr>
        <w:t xml:space="preserve"> </w:t>
      </w:r>
      <w:r w:rsidR="005F3F6A" w:rsidRPr="00FC060A">
        <w:rPr>
          <w:rFonts w:ascii="Times New Roman" w:hAnsi="Times New Roman"/>
          <w:sz w:val="22"/>
          <w:szCs w:val="22"/>
        </w:rPr>
        <w:t>qué</w:t>
      </w:r>
      <w:r w:rsidR="00F06A3C" w:rsidRPr="00FC060A">
        <w:rPr>
          <w:rFonts w:ascii="Times New Roman" w:hAnsi="Times New Roman"/>
          <w:sz w:val="22"/>
          <w:szCs w:val="22"/>
        </w:rPr>
        <w:t xml:space="preserve"> tan eficientes fueron en </w:t>
      </w:r>
      <w:r w:rsidR="00FC060A" w:rsidRPr="00FC060A">
        <w:rPr>
          <w:rFonts w:ascii="Times New Roman" w:hAnsi="Times New Roman"/>
          <w:sz w:val="22"/>
          <w:szCs w:val="22"/>
        </w:rPr>
        <w:t xml:space="preserve">esos </w:t>
      </w:r>
      <w:r w:rsidR="00F06A3C" w:rsidRPr="00FC060A">
        <w:rPr>
          <w:rFonts w:ascii="Times New Roman" w:hAnsi="Times New Roman"/>
          <w:sz w:val="22"/>
          <w:szCs w:val="22"/>
        </w:rPr>
        <w:t>año</w:t>
      </w:r>
      <w:r w:rsidR="00FC060A" w:rsidRPr="00FC060A">
        <w:rPr>
          <w:rFonts w:ascii="Times New Roman" w:hAnsi="Times New Roman"/>
          <w:sz w:val="22"/>
          <w:szCs w:val="22"/>
        </w:rPr>
        <w:t>s</w:t>
      </w:r>
      <w:r w:rsidR="00F06A3C" w:rsidRPr="00FC060A">
        <w:rPr>
          <w:rFonts w:ascii="Times New Roman" w:hAnsi="Times New Roman"/>
          <w:sz w:val="22"/>
          <w:szCs w:val="22"/>
        </w:rPr>
        <w:t xml:space="preserve"> para ejecutar el presupuesto y si se alcanzaron los objetivos </w:t>
      </w:r>
      <w:r w:rsidR="00711A5D" w:rsidRPr="00FC060A">
        <w:rPr>
          <w:rFonts w:ascii="Times New Roman" w:hAnsi="Times New Roman"/>
          <w:sz w:val="22"/>
          <w:szCs w:val="22"/>
        </w:rPr>
        <w:t>y metas propuesta</w:t>
      </w:r>
      <w:r w:rsidR="00F06A3C" w:rsidRPr="00FC060A">
        <w:rPr>
          <w:rFonts w:ascii="Times New Roman" w:hAnsi="Times New Roman"/>
          <w:sz w:val="22"/>
          <w:szCs w:val="22"/>
        </w:rPr>
        <w:t>s.</w:t>
      </w:r>
    </w:p>
    <w:p w14:paraId="20E960E4" w14:textId="77777777" w:rsidR="00A73279" w:rsidRPr="009F13FD" w:rsidRDefault="00A73279" w:rsidP="00954EEE">
      <w:pPr>
        <w:jc w:val="both"/>
        <w:rPr>
          <w:rFonts w:ascii="Times New Roman" w:hAnsi="Times New Roman"/>
          <w:sz w:val="22"/>
          <w:szCs w:val="22"/>
          <w:highlight w:val="yellow"/>
        </w:rPr>
      </w:pPr>
    </w:p>
    <w:p w14:paraId="3436D070" w14:textId="77777777" w:rsidR="00AC1646" w:rsidRPr="005F3F6A" w:rsidRDefault="00A83DA2" w:rsidP="00954EEE">
      <w:pPr>
        <w:jc w:val="both"/>
        <w:rPr>
          <w:rFonts w:ascii="Times New Roman" w:hAnsi="Times New Roman"/>
          <w:b/>
          <w:sz w:val="22"/>
          <w:szCs w:val="22"/>
        </w:rPr>
      </w:pPr>
      <w:r w:rsidRPr="005F3F6A">
        <w:rPr>
          <w:rFonts w:ascii="Times New Roman" w:hAnsi="Times New Roman"/>
          <w:sz w:val="22"/>
          <w:szCs w:val="22"/>
        </w:rPr>
        <w:t>Por otra parte,</w:t>
      </w:r>
      <w:r w:rsidR="005F3F6A" w:rsidRPr="005F3F6A">
        <w:rPr>
          <w:rFonts w:ascii="Times New Roman" w:hAnsi="Times New Roman"/>
          <w:sz w:val="22"/>
          <w:szCs w:val="22"/>
        </w:rPr>
        <w:t xml:space="preserve"> la valoración del sistema de control interno</w:t>
      </w:r>
      <w:r w:rsidRPr="005F3F6A">
        <w:rPr>
          <w:rFonts w:ascii="Times New Roman" w:hAnsi="Times New Roman"/>
          <w:sz w:val="22"/>
          <w:szCs w:val="22"/>
        </w:rPr>
        <w:t xml:space="preserve"> </w:t>
      </w:r>
      <w:r w:rsidR="005F3F6A" w:rsidRPr="005F3F6A">
        <w:rPr>
          <w:rFonts w:ascii="Times New Roman" w:hAnsi="Times New Roman"/>
          <w:sz w:val="22"/>
          <w:szCs w:val="22"/>
        </w:rPr>
        <w:t xml:space="preserve">ubica al Consejo en un estado de “Novato”, en otras palabras </w:t>
      </w:r>
      <w:r w:rsidR="005F3F6A" w:rsidRPr="004671C2">
        <w:rPr>
          <w:rFonts w:ascii="Times New Roman" w:hAnsi="Times New Roman"/>
          <w:sz w:val="22"/>
          <w:szCs w:val="22"/>
        </w:rPr>
        <w:t xml:space="preserve">pese </w:t>
      </w:r>
      <w:r w:rsidR="00A30106" w:rsidRPr="004671C2">
        <w:rPr>
          <w:rFonts w:ascii="Times New Roman" w:hAnsi="Times New Roman"/>
          <w:sz w:val="22"/>
          <w:szCs w:val="22"/>
        </w:rPr>
        <w:t>a</w:t>
      </w:r>
      <w:r w:rsidR="00A30106">
        <w:rPr>
          <w:rFonts w:ascii="Times New Roman" w:hAnsi="Times New Roman"/>
          <w:sz w:val="22"/>
          <w:szCs w:val="22"/>
        </w:rPr>
        <w:t xml:space="preserve"> </w:t>
      </w:r>
      <w:r w:rsidR="005F3F6A" w:rsidRPr="005F3F6A">
        <w:rPr>
          <w:rFonts w:ascii="Times New Roman" w:hAnsi="Times New Roman"/>
          <w:sz w:val="22"/>
          <w:szCs w:val="22"/>
        </w:rPr>
        <w:t xml:space="preserve">que se han instaurado procesos para el establecimiento y operación del sistema de control interno, no es suficiente, se requiere una atención mayor para logar consolidarlo y cumplir con los objetivos planteados. </w:t>
      </w:r>
    </w:p>
    <w:p w14:paraId="35E728B6" w14:textId="77777777" w:rsidR="00AC1646" w:rsidRPr="009F13FD" w:rsidRDefault="00AC1646" w:rsidP="00954EEE">
      <w:pPr>
        <w:jc w:val="both"/>
        <w:rPr>
          <w:rFonts w:ascii="Times New Roman" w:hAnsi="Times New Roman"/>
          <w:b/>
          <w:sz w:val="22"/>
          <w:szCs w:val="22"/>
          <w:highlight w:val="yellow"/>
        </w:rPr>
      </w:pPr>
    </w:p>
    <w:p w14:paraId="0011A7A9" w14:textId="0DD512B5" w:rsidR="009F7CCE" w:rsidRPr="002B6C7E" w:rsidRDefault="009F7CCE" w:rsidP="006C2A56">
      <w:pPr>
        <w:pStyle w:val="Default"/>
        <w:jc w:val="both"/>
        <w:rPr>
          <w:rFonts w:ascii="Times New Roman" w:hAnsi="Times New Roman" w:cs="Times New Roman"/>
          <w:sz w:val="22"/>
          <w:szCs w:val="22"/>
        </w:rPr>
      </w:pPr>
      <w:r w:rsidRPr="00FC060A">
        <w:rPr>
          <w:rFonts w:ascii="Times New Roman" w:hAnsi="Times New Roman" w:cs="Times New Roman"/>
          <w:sz w:val="22"/>
          <w:szCs w:val="22"/>
        </w:rPr>
        <w:t>En materia de control</w:t>
      </w:r>
      <w:r w:rsidR="002B6C7E" w:rsidRPr="00FC060A">
        <w:rPr>
          <w:rFonts w:ascii="Times New Roman" w:hAnsi="Times New Roman" w:cs="Times New Roman"/>
          <w:sz w:val="22"/>
          <w:szCs w:val="22"/>
        </w:rPr>
        <w:t>es</w:t>
      </w:r>
      <w:r w:rsidRPr="00FC060A">
        <w:rPr>
          <w:rFonts w:ascii="Times New Roman" w:hAnsi="Times New Roman" w:cs="Times New Roman"/>
          <w:sz w:val="22"/>
          <w:szCs w:val="22"/>
        </w:rPr>
        <w:t xml:space="preserve"> interno</w:t>
      </w:r>
      <w:r w:rsidR="002B6C7E" w:rsidRPr="00FC060A">
        <w:rPr>
          <w:rFonts w:ascii="Times New Roman" w:hAnsi="Times New Roman" w:cs="Times New Roman"/>
          <w:sz w:val="22"/>
          <w:szCs w:val="22"/>
        </w:rPr>
        <w:t>s</w:t>
      </w:r>
      <w:r w:rsidR="006D44E4" w:rsidRPr="00FC060A">
        <w:rPr>
          <w:rFonts w:ascii="Times New Roman" w:hAnsi="Times New Roman" w:cs="Times New Roman"/>
          <w:sz w:val="22"/>
          <w:szCs w:val="22"/>
        </w:rPr>
        <w:t>, se denotan deficiencias en cuanto a:</w:t>
      </w:r>
      <w:r w:rsidRPr="00FC060A">
        <w:rPr>
          <w:rFonts w:ascii="Times New Roman" w:hAnsi="Times New Roman" w:cs="Times New Roman"/>
          <w:sz w:val="22"/>
          <w:szCs w:val="22"/>
        </w:rPr>
        <w:t xml:space="preserve"> </w:t>
      </w:r>
      <w:r w:rsidR="006D44E4" w:rsidRPr="00FC060A">
        <w:rPr>
          <w:rFonts w:ascii="Times New Roman" w:hAnsi="Times New Roman" w:cs="Times New Roman"/>
          <w:sz w:val="22"/>
          <w:szCs w:val="22"/>
        </w:rPr>
        <w:t xml:space="preserve">El </w:t>
      </w:r>
      <w:r w:rsidRPr="00FC060A">
        <w:rPr>
          <w:rFonts w:ascii="Times New Roman" w:hAnsi="Times New Roman" w:cs="Times New Roman"/>
          <w:sz w:val="22"/>
          <w:szCs w:val="22"/>
        </w:rPr>
        <w:t xml:space="preserve">control de activos, </w:t>
      </w:r>
      <w:r w:rsidR="00FC060A" w:rsidRPr="00FC060A">
        <w:rPr>
          <w:rFonts w:ascii="Times New Roman" w:hAnsi="Times New Roman" w:cs="Times New Roman"/>
          <w:sz w:val="22"/>
          <w:szCs w:val="22"/>
        </w:rPr>
        <w:t xml:space="preserve">la modalidad de teletrabajo, </w:t>
      </w:r>
      <w:r w:rsidR="006D44E4" w:rsidRPr="00FC060A">
        <w:rPr>
          <w:rFonts w:ascii="Times New Roman" w:hAnsi="Times New Roman" w:cs="Times New Roman"/>
          <w:sz w:val="22"/>
          <w:szCs w:val="22"/>
        </w:rPr>
        <w:t xml:space="preserve">conformación de </w:t>
      </w:r>
      <w:r w:rsidRPr="00FC060A">
        <w:rPr>
          <w:rFonts w:ascii="Times New Roman" w:hAnsi="Times New Roman" w:cs="Times New Roman"/>
          <w:sz w:val="22"/>
          <w:szCs w:val="22"/>
        </w:rPr>
        <w:t>expedientes de los funcionarios</w:t>
      </w:r>
      <w:r w:rsidR="00A2562F" w:rsidRPr="00FC060A">
        <w:rPr>
          <w:rFonts w:ascii="Times New Roman" w:hAnsi="Times New Roman" w:cs="Times New Roman"/>
          <w:sz w:val="22"/>
          <w:szCs w:val="22"/>
        </w:rPr>
        <w:t xml:space="preserve"> y de reubicados</w:t>
      </w:r>
      <w:r w:rsidR="002B6C7E" w:rsidRPr="00FC060A">
        <w:rPr>
          <w:rFonts w:ascii="Times New Roman" w:hAnsi="Times New Roman" w:cs="Times New Roman"/>
          <w:sz w:val="22"/>
          <w:szCs w:val="22"/>
        </w:rPr>
        <w:t>,</w:t>
      </w:r>
      <w:r w:rsidR="006D44E4" w:rsidRPr="00FC060A">
        <w:rPr>
          <w:rFonts w:ascii="Times New Roman" w:hAnsi="Times New Roman" w:cs="Times New Roman"/>
          <w:sz w:val="22"/>
          <w:szCs w:val="22"/>
        </w:rPr>
        <w:t xml:space="preserve"> el </w:t>
      </w:r>
      <w:r w:rsidR="002B6C7E" w:rsidRPr="00FC060A">
        <w:rPr>
          <w:rFonts w:ascii="Times New Roman" w:hAnsi="Times New Roman" w:cs="Times New Roman"/>
          <w:sz w:val="22"/>
          <w:szCs w:val="22"/>
        </w:rPr>
        <w:t>reconocimiento de horas extras,</w:t>
      </w:r>
      <w:r w:rsidR="00FC060A" w:rsidRPr="00FC060A">
        <w:rPr>
          <w:rFonts w:ascii="Times New Roman" w:hAnsi="Times New Roman" w:cs="Times New Roman"/>
          <w:sz w:val="22"/>
          <w:szCs w:val="22"/>
        </w:rPr>
        <w:t xml:space="preserve"> </w:t>
      </w:r>
      <w:r w:rsidR="002B6C7E" w:rsidRPr="00FC060A">
        <w:rPr>
          <w:rFonts w:ascii="Times New Roman" w:hAnsi="Times New Roman" w:cs="Times New Roman"/>
          <w:sz w:val="22"/>
          <w:szCs w:val="22"/>
        </w:rPr>
        <w:t>entre otros</w:t>
      </w:r>
      <w:r w:rsidR="00A2562F" w:rsidRPr="00FC060A">
        <w:rPr>
          <w:rFonts w:ascii="Times New Roman" w:hAnsi="Times New Roman" w:cs="Times New Roman"/>
          <w:sz w:val="22"/>
          <w:szCs w:val="22"/>
        </w:rPr>
        <w:t>.</w:t>
      </w:r>
    </w:p>
    <w:p w14:paraId="4059B431" w14:textId="77777777" w:rsidR="006C2A56" w:rsidRPr="009F13FD" w:rsidRDefault="006C2A56" w:rsidP="006C2A56">
      <w:pPr>
        <w:pStyle w:val="Default"/>
        <w:jc w:val="both"/>
        <w:rPr>
          <w:rFonts w:ascii="Times New Roman" w:hAnsi="Times New Roman" w:cs="Times New Roman"/>
          <w:sz w:val="22"/>
          <w:szCs w:val="22"/>
          <w:highlight w:val="yellow"/>
        </w:rPr>
      </w:pPr>
    </w:p>
    <w:p w14:paraId="4C62A5AD" w14:textId="77777777" w:rsidR="009802C4" w:rsidRPr="002B6C7E" w:rsidRDefault="003E540E" w:rsidP="004C2725">
      <w:pPr>
        <w:pStyle w:val="Default"/>
        <w:jc w:val="both"/>
        <w:rPr>
          <w:rFonts w:ascii="Times New Roman" w:hAnsi="Times New Roman" w:cs="Times New Roman"/>
          <w:sz w:val="22"/>
          <w:szCs w:val="22"/>
        </w:rPr>
      </w:pPr>
      <w:r>
        <w:rPr>
          <w:rFonts w:ascii="Times New Roman" w:hAnsi="Times New Roman" w:cs="Times New Roman"/>
          <w:sz w:val="22"/>
          <w:szCs w:val="22"/>
        </w:rPr>
        <w:t>En relación</w:t>
      </w:r>
      <w:r w:rsidR="009802C4" w:rsidRPr="002B6C7E">
        <w:rPr>
          <w:rFonts w:ascii="Times New Roman" w:hAnsi="Times New Roman" w:cs="Times New Roman"/>
          <w:sz w:val="22"/>
          <w:szCs w:val="22"/>
        </w:rPr>
        <w:t xml:space="preserve"> al uso de tecnologías, se encontró que no existe una adecuada supervisión de los contenidos que se encuentran en los equipos, por cuanto </w:t>
      </w:r>
      <w:r w:rsidR="00A73501">
        <w:rPr>
          <w:rFonts w:ascii="Times New Roman" w:hAnsi="Times New Roman" w:cs="Times New Roman"/>
          <w:sz w:val="22"/>
          <w:szCs w:val="22"/>
        </w:rPr>
        <w:t xml:space="preserve">se mantienen </w:t>
      </w:r>
      <w:r w:rsidR="00A2562F" w:rsidRPr="002B6C7E">
        <w:rPr>
          <w:rFonts w:ascii="Times New Roman" w:hAnsi="Times New Roman" w:cs="Times New Roman"/>
          <w:sz w:val="22"/>
          <w:szCs w:val="22"/>
        </w:rPr>
        <w:t>documentos, fotos</w:t>
      </w:r>
      <w:r w:rsidR="00833556" w:rsidRPr="002B6C7E">
        <w:rPr>
          <w:rFonts w:ascii="Times New Roman" w:hAnsi="Times New Roman" w:cs="Times New Roman"/>
          <w:sz w:val="22"/>
          <w:szCs w:val="22"/>
        </w:rPr>
        <w:t xml:space="preserve"> y </w:t>
      </w:r>
      <w:r w:rsidR="00A2562F" w:rsidRPr="002B6C7E">
        <w:rPr>
          <w:rFonts w:ascii="Times New Roman" w:hAnsi="Times New Roman" w:cs="Times New Roman"/>
          <w:sz w:val="22"/>
          <w:szCs w:val="22"/>
        </w:rPr>
        <w:t>videos</w:t>
      </w:r>
      <w:r w:rsidR="00833556" w:rsidRPr="002B6C7E">
        <w:rPr>
          <w:rFonts w:ascii="Times New Roman" w:hAnsi="Times New Roman" w:cs="Times New Roman"/>
          <w:sz w:val="22"/>
          <w:szCs w:val="22"/>
        </w:rPr>
        <w:t>,</w:t>
      </w:r>
      <w:r w:rsidR="00A2562F" w:rsidRPr="002B6C7E">
        <w:rPr>
          <w:rFonts w:ascii="Times New Roman" w:hAnsi="Times New Roman" w:cs="Times New Roman"/>
          <w:sz w:val="22"/>
          <w:szCs w:val="22"/>
        </w:rPr>
        <w:t xml:space="preserve"> entre otros</w:t>
      </w:r>
      <w:r w:rsidR="00A73501">
        <w:rPr>
          <w:rFonts w:ascii="Times New Roman" w:hAnsi="Times New Roman" w:cs="Times New Roman"/>
          <w:sz w:val="22"/>
          <w:szCs w:val="22"/>
        </w:rPr>
        <w:t xml:space="preserve"> que no mantienen relación con las labores que se ejecutan</w:t>
      </w:r>
      <w:r w:rsidR="002B6C7E" w:rsidRPr="002B6C7E">
        <w:rPr>
          <w:rFonts w:ascii="Times New Roman" w:hAnsi="Times New Roman" w:cs="Times New Roman"/>
          <w:sz w:val="22"/>
          <w:szCs w:val="22"/>
        </w:rPr>
        <w:t xml:space="preserve">, </w:t>
      </w:r>
      <w:r w:rsidR="00A73501">
        <w:rPr>
          <w:rFonts w:ascii="Times New Roman" w:hAnsi="Times New Roman" w:cs="Times New Roman"/>
          <w:sz w:val="22"/>
          <w:szCs w:val="22"/>
        </w:rPr>
        <w:t xml:space="preserve">además no se </w:t>
      </w:r>
      <w:r w:rsidR="009802C4" w:rsidRPr="002B6C7E">
        <w:rPr>
          <w:rFonts w:ascii="Times New Roman" w:hAnsi="Times New Roman" w:cs="Times New Roman"/>
          <w:sz w:val="22"/>
          <w:szCs w:val="22"/>
        </w:rPr>
        <w:t xml:space="preserve">realizan respaldos de la información procesada. </w:t>
      </w:r>
    </w:p>
    <w:p w14:paraId="7F7AB835" w14:textId="77777777" w:rsidR="009802C4" w:rsidRPr="009F13FD" w:rsidRDefault="009802C4" w:rsidP="004C2725">
      <w:pPr>
        <w:pStyle w:val="Default"/>
        <w:jc w:val="both"/>
        <w:rPr>
          <w:rFonts w:ascii="Times New Roman" w:hAnsi="Times New Roman" w:cs="Times New Roman"/>
          <w:sz w:val="22"/>
          <w:szCs w:val="22"/>
          <w:highlight w:val="yellow"/>
        </w:rPr>
      </w:pPr>
    </w:p>
    <w:p w14:paraId="21F9CBB5" w14:textId="77777777" w:rsidR="00793983" w:rsidRDefault="00793983">
      <w:pPr>
        <w:rPr>
          <w:rFonts w:ascii="Times New Roman" w:hAnsi="Times New Roman"/>
          <w:b/>
          <w:sz w:val="22"/>
          <w:szCs w:val="22"/>
        </w:rPr>
      </w:pPr>
      <w:bookmarkStart w:id="3" w:name="_Toc474927206"/>
      <w:r>
        <w:br w:type="page"/>
      </w:r>
    </w:p>
    <w:p w14:paraId="07089B60" w14:textId="537E6E7D" w:rsidR="00954EEE" w:rsidRPr="00E2659D" w:rsidRDefault="00954EEE" w:rsidP="000C14EC">
      <w:pPr>
        <w:pStyle w:val="Ttulo1"/>
      </w:pPr>
      <w:bookmarkStart w:id="4" w:name="_Toc508262815"/>
      <w:r w:rsidRPr="00E2659D">
        <w:lastRenderedPageBreak/>
        <w:t>1. INTRODUCCIÓN</w:t>
      </w:r>
      <w:bookmarkEnd w:id="3"/>
      <w:bookmarkEnd w:id="4"/>
    </w:p>
    <w:p w14:paraId="703D6353" w14:textId="77777777" w:rsidR="004148F3" w:rsidRPr="00E2659D" w:rsidRDefault="004148F3" w:rsidP="005F7BCD">
      <w:pPr>
        <w:pStyle w:val="Ttulo2"/>
      </w:pPr>
      <w:bookmarkStart w:id="5" w:name="_Toc474927207"/>
    </w:p>
    <w:p w14:paraId="7E1862DB" w14:textId="4555F244" w:rsidR="00954EEE" w:rsidRPr="00E2659D" w:rsidRDefault="006614F6" w:rsidP="005F7BCD">
      <w:pPr>
        <w:pStyle w:val="Ttulo2"/>
      </w:pPr>
      <w:bookmarkStart w:id="6" w:name="_Toc508262816"/>
      <w:r w:rsidRPr="00E2659D">
        <w:t xml:space="preserve">1.1 </w:t>
      </w:r>
      <w:r w:rsidR="00954EEE" w:rsidRPr="00E2659D">
        <w:t>Objetivo General</w:t>
      </w:r>
      <w:bookmarkEnd w:id="5"/>
      <w:bookmarkEnd w:id="6"/>
    </w:p>
    <w:p w14:paraId="08956792" w14:textId="77777777" w:rsidR="00D26066" w:rsidRPr="00E2659D" w:rsidRDefault="00D26066" w:rsidP="00D26066">
      <w:pPr>
        <w:jc w:val="both"/>
        <w:rPr>
          <w:rFonts w:ascii="Times New Roman" w:hAnsi="Times New Roman"/>
          <w:sz w:val="22"/>
          <w:szCs w:val="22"/>
        </w:rPr>
      </w:pPr>
      <w:r w:rsidRPr="00E2659D">
        <w:rPr>
          <w:rFonts w:ascii="Times New Roman" w:hAnsi="Times New Roman"/>
          <w:sz w:val="22"/>
          <w:szCs w:val="22"/>
        </w:rPr>
        <w:t>El objetivo del estudio c</w:t>
      </w:r>
      <w:r w:rsidR="00B27BAF" w:rsidRPr="00E2659D">
        <w:rPr>
          <w:rFonts w:ascii="Times New Roman" w:hAnsi="Times New Roman"/>
          <w:sz w:val="22"/>
          <w:szCs w:val="22"/>
        </w:rPr>
        <w:t xml:space="preserve">onsistió en evaluar </w:t>
      </w:r>
      <w:r w:rsidR="00C55C09">
        <w:rPr>
          <w:rFonts w:ascii="Times New Roman" w:hAnsi="Times New Roman"/>
          <w:sz w:val="22"/>
          <w:szCs w:val="22"/>
        </w:rPr>
        <w:t xml:space="preserve">el Sistema de Control Interno y los procesos internos de control </w:t>
      </w:r>
      <w:r w:rsidR="003D42B5">
        <w:rPr>
          <w:rFonts w:ascii="Times New Roman" w:hAnsi="Times New Roman"/>
          <w:sz w:val="22"/>
          <w:szCs w:val="22"/>
        </w:rPr>
        <w:t xml:space="preserve">interno </w:t>
      </w:r>
      <w:r w:rsidR="00C55C09">
        <w:rPr>
          <w:rFonts w:ascii="Times New Roman" w:hAnsi="Times New Roman"/>
          <w:sz w:val="22"/>
          <w:szCs w:val="22"/>
        </w:rPr>
        <w:t>implementados por el Consejo Nacional de Enseñanza Superior Universitaria Privada (CONESUP)</w:t>
      </w:r>
      <w:r w:rsidR="00BE7FE0">
        <w:rPr>
          <w:rFonts w:ascii="Times New Roman" w:hAnsi="Times New Roman"/>
          <w:sz w:val="22"/>
          <w:szCs w:val="22"/>
        </w:rPr>
        <w:t>, a efecto de proponer planes de mejora.</w:t>
      </w:r>
    </w:p>
    <w:p w14:paraId="66B2F0D4" w14:textId="77777777" w:rsidR="004148F3" w:rsidRPr="00E2659D" w:rsidRDefault="004148F3" w:rsidP="005F7BCD">
      <w:pPr>
        <w:pStyle w:val="Ttulo2"/>
      </w:pPr>
      <w:bookmarkStart w:id="7" w:name="_Toc474927208"/>
    </w:p>
    <w:p w14:paraId="79CDD5F8" w14:textId="1B18AC20" w:rsidR="00954EEE" w:rsidRPr="00E2659D" w:rsidRDefault="00D73AF0" w:rsidP="005F7BCD">
      <w:pPr>
        <w:pStyle w:val="Ttulo2"/>
      </w:pPr>
      <w:bookmarkStart w:id="8" w:name="_Toc508262817"/>
      <w:r w:rsidRPr="00E2659D">
        <w:t xml:space="preserve">1.2 </w:t>
      </w:r>
      <w:r w:rsidR="00954EEE" w:rsidRPr="00E2659D">
        <w:t>Alcance</w:t>
      </w:r>
      <w:bookmarkEnd w:id="7"/>
      <w:bookmarkEnd w:id="8"/>
    </w:p>
    <w:p w14:paraId="68968CF1" w14:textId="77777777" w:rsidR="00D26066" w:rsidRDefault="00D26066" w:rsidP="00D26066">
      <w:pPr>
        <w:jc w:val="both"/>
        <w:rPr>
          <w:rFonts w:ascii="Times New Roman" w:hAnsi="Times New Roman"/>
          <w:sz w:val="22"/>
          <w:szCs w:val="22"/>
        </w:rPr>
      </w:pPr>
      <w:r w:rsidRPr="00E2659D">
        <w:rPr>
          <w:rFonts w:ascii="Times New Roman" w:hAnsi="Times New Roman"/>
          <w:sz w:val="22"/>
          <w:szCs w:val="22"/>
        </w:rPr>
        <w:t xml:space="preserve">El estudio abarca el </w:t>
      </w:r>
      <w:r w:rsidR="000C458F" w:rsidRPr="00E2659D">
        <w:rPr>
          <w:rFonts w:ascii="Times New Roman" w:hAnsi="Times New Roman"/>
          <w:sz w:val="22"/>
          <w:szCs w:val="22"/>
        </w:rPr>
        <w:t>cumplimiento</w:t>
      </w:r>
      <w:r w:rsidR="00583D8D" w:rsidRPr="00E2659D">
        <w:rPr>
          <w:rFonts w:ascii="Times New Roman" w:hAnsi="Times New Roman"/>
          <w:sz w:val="22"/>
          <w:szCs w:val="22"/>
        </w:rPr>
        <w:t xml:space="preserve"> de</w:t>
      </w:r>
      <w:r w:rsidR="009F13FD">
        <w:rPr>
          <w:rFonts w:ascii="Times New Roman" w:hAnsi="Times New Roman"/>
          <w:sz w:val="22"/>
          <w:szCs w:val="22"/>
        </w:rPr>
        <w:t>l CONESUP</w:t>
      </w:r>
      <w:r w:rsidR="000C458F" w:rsidRPr="00E2659D">
        <w:rPr>
          <w:rFonts w:ascii="Times New Roman" w:hAnsi="Times New Roman"/>
          <w:sz w:val="22"/>
          <w:szCs w:val="22"/>
        </w:rPr>
        <w:t xml:space="preserve">, correspondiente al </w:t>
      </w:r>
      <w:r w:rsidR="00583D8D" w:rsidRPr="00E2659D">
        <w:rPr>
          <w:rFonts w:ascii="Times New Roman" w:hAnsi="Times New Roman"/>
          <w:sz w:val="22"/>
          <w:szCs w:val="22"/>
        </w:rPr>
        <w:t>periodo 201</w:t>
      </w:r>
      <w:r w:rsidR="009F13FD">
        <w:rPr>
          <w:rFonts w:ascii="Times New Roman" w:hAnsi="Times New Roman"/>
          <w:sz w:val="22"/>
          <w:szCs w:val="22"/>
        </w:rPr>
        <w:t>6, e</w:t>
      </w:r>
      <w:r w:rsidRPr="00E2659D">
        <w:rPr>
          <w:rFonts w:ascii="Times New Roman" w:hAnsi="Times New Roman"/>
          <w:sz w:val="22"/>
          <w:szCs w:val="22"/>
        </w:rPr>
        <w:t>n algunos caso</w:t>
      </w:r>
      <w:r w:rsidR="00F31A79" w:rsidRPr="00E2659D">
        <w:rPr>
          <w:rFonts w:ascii="Times New Roman" w:hAnsi="Times New Roman"/>
          <w:sz w:val="22"/>
          <w:szCs w:val="22"/>
        </w:rPr>
        <w:t>s</w:t>
      </w:r>
      <w:r w:rsidR="009F13FD">
        <w:rPr>
          <w:rFonts w:ascii="Times New Roman" w:hAnsi="Times New Roman"/>
          <w:sz w:val="22"/>
          <w:szCs w:val="22"/>
        </w:rPr>
        <w:t xml:space="preserve"> se amplió el alcance, es decir se consideró el año 2015 o bien el 2017</w:t>
      </w:r>
      <w:r w:rsidRPr="00E2659D">
        <w:rPr>
          <w:rFonts w:ascii="Times New Roman" w:hAnsi="Times New Roman"/>
          <w:sz w:val="22"/>
          <w:szCs w:val="22"/>
        </w:rPr>
        <w:t>.</w:t>
      </w:r>
    </w:p>
    <w:p w14:paraId="72A9F182" w14:textId="77777777" w:rsidR="008409B4" w:rsidRDefault="008409B4" w:rsidP="005F7BCD">
      <w:pPr>
        <w:pStyle w:val="Ttulo2"/>
      </w:pPr>
      <w:bookmarkStart w:id="9" w:name="_Toc474927209"/>
    </w:p>
    <w:p w14:paraId="7CA30102" w14:textId="11C15773" w:rsidR="00025110" w:rsidRPr="00E2659D" w:rsidRDefault="00025110" w:rsidP="005F7BCD">
      <w:pPr>
        <w:pStyle w:val="Ttulo2"/>
      </w:pPr>
      <w:bookmarkStart w:id="10" w:name="_Toc508262818"/>
      <w:r w:rsidRPr="00E2659D">
        <w:t>1.3 Limitaciones</w:t>
      </w:r>
      <w:bookmarkEnd w:id="9"/>
      <w:bookmarkEnd w:id="10"/>
    </w:p>
    <w:p w14:paraId="146AA270" w14:textId="77777777" w:rsidR="00025110" w:rsidRDefault="00025110" w:rsidP="00C55C09">
      <w:pPr>
        <w:jc w:val="both"/>
        <w:rPr>
          <w:rFonts w:ascii="Times New Roman" w:hAnsi="Times New Roman"/>
          <w:sz w:val="22"/>
          <w:szCs w:val="22"/>
        </w:rPr>
      </w:pPr>
      <w:r w:rsidRPr="00E2659D">
        <w:rPr>
          <w:rFonts w:ascii="Times New Roman" w:hAnsi="Times New Roman"/>
          <w:sz w:val="22"/>
          <w:szCs w:val="22"/>
        </w:rPr>
        <w:t xml:space="preserve">Durante el desarrollo de esta auditoría </w:t>
      </w:r>
      <w:r w:rsidR="003D42B5">
        <w:rPr>
          <w:rFonts w:ascii="Times New Roman" w:hAnsi="Times New Roman"/>
          <w:sz w:val="22"/>
          <w:szCs w:val="22"/>
        </w:rPr>
        <w:t>l</w:t>
      </w:r>
      <w:r w:rsidR="00C55C09">
        <w:rPr>
          <w:rFonts w:ascii="Times New Roman" w:hAnsi="Times New Roman"/>
          <w:sz w:val="22"/>
          <w:szCs w:val="22"/>
        </w:rPr>
        <w:t>a</w:t>
      </w:r>
      <w:r w:rsidR="003D42B5">
        <w:rPr>
          <w:rFonts w:ascii="Times New Roman" w:hAnsi="Times New Roman"/>
          <w:sz w:val="22"/>
          <w:szCs w:val="22"/>
        </w:rPr>
        <w:t xml:space="preserve"> principal limitación fue</w:t>
      </w:r>
      <w:r w:rsidR="00A7660A">
        <w:rPr>
          <w:rFonts w:ascii="Times New Roman" w:hAnsi="Times New Roman"/>
          <w:sz w:val="22"/>
          <w:szCs w:val="22"/>
        </w:rPr>
        <w:t>,</w:t>
      </w:r>
      <w:r w:rsidR="003D42B5">
        <w:rPr>
          <w:rFonts w:ascii="Times New Roman" w:hAnsi="Times New Roman"/>
          <w:sz w:val="22"/>
          <w:szCs w:val="22"/>
        </w:rPr>
        <w:t xml:space="preserve"> </w:t>
      </w:r>
      <w:r w:rsidR="00A7660A">
        <w:rPr>
          <w:rFonts w:ascii="Times New Roman" w:hAnsi="Times New Roman"/>
          <w:sz w:val="22"/>
          <w:szCs w:val="22"/>
        </w:rPr>
        <w:t xml:space="preserve">el incumplimiento en los plazos establecidos para </w:t>
      </w:r>
      <w:r w:rsidR="00FE3C17">
        <w:rPr>
          <w:rFonts w:ascii="Times New Roman" w:hAnsi="Times New Roman"/>
          <w:sz w:val="22"/>
          <w:szCs w:val="22"/>
        </w:rPr>
        <w:t xml:space="preserve">suministrar la información que esta Dirección de Auditoría Interna requería para el desarrollo del estudio. </w:t>
      </w:r>
      <w:r w:rsidR="00C55C09">
        <w:rPr>
          <w:rFonts w:ascii="Times New Roman" w:hAnsi="Times New Roman"/>
          <w:sz w:val="22"/>
          <w:szCs w:val="22"/>
        </w:rPr>
        <w:t xml:space="preserve"> </w:t>
      </w:r>
    </w:p>
    <w:p w14:paraId="59E66E24" w14:textId="77777777" w:rsidR="007409AA" w:rsidRPr="00E2659D" w:rsidRDefault="007409AA" w:rsidP="007409AA">
      <w:pPr>
        <w:jc w:val="both"/>
        <w:rPr>
          <w:sz w:val="22"/>
          <w:szCs w:val="22"/>
        </w:rPr>
      </w:pPr>
    </w:p>
    <w:p w14:paraId="781C318B" w14:textId="7354B3B3" w:rsidR="00954EEE" w:rsidRPr="00E2659D" w:rsidRDefault="00954EEE" w:rsidP="000C14EC">
      <w:pPr>
        <w:pStyle w:val="Ttulo1"/>
      </w:pPr>
      <w:bookmarkStart w:id="11" w:name="_Toc474927210"/>
      <w:bookmarkStart w:id="12" w:name="_Toc508262819"/>
      <w:r w:rsidRPr="00E2659D">
        <w:t>2. HALLAZGOS Y RECOMENDACIONES</w:t>
      </w:r>
      <w:bookmarkEnd w:id="11"/>
      <w:bookmarkEnd w:id="12"/>
    </w:p>
    <w:p w14:paraId="6CA592DC" w14:textId="77777777" w:rsidR="00F31A79" w:rsidRPr="00E2659D" w:rsidRDefault="00F31A79" w:rsidP="00954EEE">
      <w:pPr>
        <w:jc w:val="both"/>
        <w:rPr>
          <w:rFonts w:ascii="Times New Roman" w:hAnsi="Times New Roman"/>
          <w:b/>
          <w:sz w:val="22"/>
          <w:szCs w:val="22"/>
        </w:rPr>
      </w:pPr>
    </w:p>
    <w:p w14:paraId="26FFFB62" w14:textId="3A5F9C57" w:rsidR="00F878D7" w:rsidRDefault="00F878D7" w:rsidP="00F878D7">
      <w:pPr>
        <w:pStyle w:val="Ttulo2"/>
      </w:pPr>
      <w:bookmarkStart w:id="13" w:name="_Toc474927212"/>
      <w:bookmarkStart w:id="14" w:name="_Toc508262820"/>
      <w:r w:rsidRPr="00E2659D">
        <w:t>2.</w:t>
      </w:r>
      <w:r w:rsidR="007F1941" w:rsidRPr="00E2659D">
        <w:t>1</w:t>
      </w:r>
      <w:r w:rsidRPr="00E2659D">
        <w:t xml:space="preserve"> </w:t>
      </w:r>
      <w:bookmarkEnd w:id="13"/>
      <w:r w:rsidR="00C55C09">
        <w:t>Presupuesto</w:t>
      </w:r>
      <w:bookmarkEnd w:id="14"/>
    </w:p>
    <w:p w14:paraId="455BA303" w14:textId="77777777" w:rsidR="00E95849" w:rsidRDefault="00E95849" w:rsidP="00E95849"/>
    <w:p w14:paraId="67897DB5" w14:textId="77777777" w:rsidR="00C55C09" w:rsidRPr="00A651CC" w:rsidRDefault="004A4364" w:rsidP="00C55C09">
      <w:pPr>
        <w:jc w:val="both"/>
        <w:rPr>
          <w:rFonts w:ascii="Times New Roman" w:hAnsi="Times New Roman"/>
        </w:rPr>
      </w:pPr>
      <w:r w:rsidRPr="004E58A0">
        <w:rPr>
          <w:rFonts w:ascii="Times New Roman" w:hAnsi="Times New Roman"/>
          <w:sz w:val="22"/>
          <w:szCs w:val="22"/>
        </w:rPr>
        <w:t xml:space="preserve">Como parte del </w:t>
      </w:r>
      <w:r w:rsidR="00A651CC" w:rsidRPr="004E58A0">
        <w:rPr>
          <w:rFonts w:ascii="Times New Roman" w:hAnsi="Times New Roman"/>
          <w:sz w:val="22"/>
          <w:szCs w:val="22"/>
        </w:rPr>
        <w:t>proceso de verificación se</w:t>
      </w:r>
      <w:r w:rsidRPr="004E58A0">
        <w:rPr>
          <w:rFonts w:ascii="Times New Roman" w:hAnsi="Times New Roman"/>
          <w:sz w:val="22"/>
          <w:szCs w:val="22"/>
        </w:rPr>
        <w:t xml:space="preserve"> realizó una </w:t>
      </w:r>
      <w:r w:rsidR="00A651CC" w:rsidRPr="004E58A0">
        <w:rPr>
          <w:rFonts w:ascii="Times New Roman" w:hAnsi="Times New Roman"/>
          <w:sz w:val="22"/>
          <w:szCs w:val="22"/>
        </w:rPr>
        <w:t xml:space="preserve">revisión </w:t>
      </w:r>
      <w:r w:rsidR="000B2B4C" w:rsidRPr="004E58A0">
        <w:rPr>
          <w:rFonts w:ascii="Times New Roman" w:hAnsi="Times New Roman"/>
          <w:sz w:val="22"/>
          <w:szCs w:val="22"/>
        </w:rPr>
        <w:t xml:space="preserve">sobre </w:t>
      </w:r>
      <w:r w:rsidRPr="004E58A0">
        <w:rPr>
          <w:rFonts w:ascii="Times New Roman" w:hAnsi="Times New Roman"/>
          <w:sz w:val="22"/>
          <w:szCs w:val="22"/>
        </w:rPr>
        <w:t xml:space="preserve">el proceso </w:t>
      </w:r>
      <w:r w:rsidR="000B2B4C" w:rsidRPr="004E58A0">
        <w:rPr>
          <w:rFonts w:ascii="Times New Roman" w:hAnsi="Times New Roman"/>
          <w:sz w:val="22"/>
          <w:szCs w:val="22"/>
        </w:rPr>
        <w:t>de asignación y ejecución del presupuesto,</w:t>
      </w:r>
      <w:r w:rsidR="00A651CC" w:rsidRPr="004E58A0">
        <w:rPr>
          <w:rFonts w:ascii="Times New Roman" w:hAnsi="Times New Roman"/>
          <w:sz w:val="22"/>
          <w:szCs w:val="22"/>
        </w:rPr>
        <w:t xml:space="preserve"> para ello </w:t>
      </w:r>
      <w:bookmarkStart w:id="15" w:name="_Toc474927213"/>
      <w:r w:rsidR="00A651CC" w:rsidRPr="004E58A0">
        <w:rPr>
          <w:rFonts w:ascii="Times New Roman" w:hAnsi="Times New Roman"/>
          <w:sz w:val="22"/>
          <w:szCs w:val="22"/>
        </w:rPr>
        <w:t>s</w:t>
      </w:r>
      <w:r w:rsidR="00C55C09" w:rsidRPr="004E58A0">
        <w:rPr>
          <w:rFonts w:ascii="Times New Roman" w:hAnsi="Times New Roman"/>
          <w:sz w:val="22"/>
          <w:szCs w:val="22"/>
        </w:rPr>
        <w:t>e</w:t>
      </w:r>
      <w:r w:rsidR="00C55C09" w:rsidRPr="00C55C09">
        <w:rPr>
          <w:rFonts w:ascii="Times New Roman" w:hAnsi="Times New Roman"/>
          <w:sz w:val="22"/>
          <w:szCs w:val="22"/>
        </w:rPr>
        <w:t xml:space="preserve"> solicitó el monto asignado para los años 2015, 2016 y 2017, al CONESUP, </w:t>
      </w:r>
      <w:r w:rsidR="000B2B4C">
        <w:rPr>
          <w:rFonts w:ascii="Times New Roman" w:hAnsi="Times New Roman"/>
          <w:sz w:val="22"/>
          <w:szCs w:val="22"/>
        </w:rPr>
        <w:t xml:space="preserve">los cuales se detallan en el siguiente cuadro, </w:t>
      </w:r>
      <w:r w:rsidR="00C55C09" w:rsidRPr="00C55C09">
        <w:rPr>
          <w:rFonts w:ascii="Times New Roman" w:hAnsi="Times New Roman"/>
          <w:sz w:val="22"/>
          <w:szCs w:val="22"/>
        </w:rPr>
        <w:t>a saber:</w:t>
      </w:r>
    </w:p>
    <w:p w14:paraId="20A87DDE" w14:textId="77777777" w:rsidR="00C55C09" w:rsidRDefault="00C55C09" w:rsidP="00635C73">
      <w:pPr>
        <w:jc w:val="center"/>
        <w:rPr>
          <w:rFonts w:ascii="Times New Roman" w:hAnsi="Times New Roman"/>
          <w:sz w:val="22"/>
          <w:szCs w:val="22"/>
        </w:rPr>
      </w:pPr>
    </w:p>
    <w:p w14:paraId="7AF183D0" w14:textId="77777777" w:rsidR="00635C73" w:rsidRPr="00E95849" w:rsidRDefault="00635C73" w:rsidP="00635C73">
      <w:pPr>
        <w:jc w:val="center"/>
        <w:rPr>
          <w:rFonts w:ascii="Times New Roman" w:hAnsi="Times New Roman"/>
          <w:b/>
          <w:sz w:val="22"/>
          <w:szCs w:val="22"/>
        </w:rPr>
      </w:pPr>
      <w:r w:rsidRPr="00E95849">
        <w:rPr>
          <w:rFonts w:ascii="Times New Roman" w:hAnsi="Times New Roman"/>
          <w:b/>
          <w:sz w:val="22"/>
          <w:szCs w:val="22"/>
        </w:rPr>
        <w:t>Cuadro N°1</w:t>
      </w:r>
    </w:p>
    <w:p w14:paraId="1E5ABE6C" w14:textId="77777777" w:rsidR="00635C73" w:rsidRPr="00E95849" w:rsidRDefault="00635C73" w:rsidP="00635C73">
      <w:pPr>
        <w:jc w:val="center"/>
        <w:rPr>
          <w:rFonts w:ascii="Times New Roman" w:hAnsi="Times New Roman"/>
          <w:b/>
          <w:sz w:val="22"/>
          <w:szCs w:val="22"/>
        </w:rPr>
      </w:pPr>
      <w:r w:rsidRPr="00E95849">
        <w:rPr>
          <w:rFonts w:ascii="Times New Roman" w:hAnsi="Times New Roman"/>
          <w:b/>
          <w:sz w:val="22"/>
          <w:szCs w:val="22"/>
        </w:rPr>
        <w:t>Presupuesto Asignado</w:t>
      </w:r>
    </w:p>
    <w:p w14:paraId="1A47F274" w14:textId="77777777" w:rsidR="00635C73" w:rsidRPr="00E95849" w:rsidRDefault="00A66C92" w:rsidP="00635C73">
      <w:pPr>
        <w:jc w:val="center"/>
        <w:rPr>
          <w:rFonts w:ascii="Times New Roman" w:hAnsi="Times New Roman"/>
          <w:b/>
          <w:sz w:val="22"/>
          <w:szCs w:val="22"/>
        </w:rPr>
      </w:pPr>
      <w:r>
        <w:rPr>
          <w:rFonts w:ascii="Times New Roman" w:hAnsi="Times New Roman"/>
          <w:b/>
          <w:sz w:val="22"/>
          <w:szCs w:val="22"/>
        </w:rPr>
        <w:t xml:space="preserve">Del 2015 al </w:t>
      </w:r>
      <w:r w:rsidR="00635C73" w:rsidRPr="00E95849">
        <w:rPr>
          <w:rFonts w:ascii="Times New Roman" w:hAnsi="Times New Roman"/>
          <w:b/>
          <w:sz w:val="22"/>
          <w:szCs w:val="22"/>
        </w:rPr>
        <w:t>2017</w:t>
      </w:r>
    </w:p>
    <w:tbl>
      <w:tblPr>
        <w:tblStyle w:val="Tabladecuadrcula4-nfasis31"/>
        <w:tblW w:w="0" w:type="auto"/>
        <w:jc w:val="center"/>
        <w:tblLook w:val="04A0" w:firstRow="1" w:lastRow="0" w:firstColumn="1" w:lastColumn="0" w:noHBand="0" w:noVBand="1"/>
      </w:tblPr>
      <w:tblGrid>
        <w:gridCol w:w="3775"/>
      </w:tblGrid>
      <w:tr w:rsidR="00C55C09" w:rsidRPr="00C55C09" w14:paraId="3CA4678F" w14:textId="77777777" w:rsidTr="00E95849">
        <w:trPr>
          <w:cnfStyle w:val="100000000000" w:firstRow="1" w:lastRow="0" w:firstColumn="0" w:lastColumn="0" w:oddVBand="0" w:evenVBand="0" w:oddHBand="0"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3775" w:type="dxa"/>
            <w:hideMark/>
          </w:tcPr>
          <w:p w14:paraId="552D0EFA" w14:textId="77777777" w:rsidR="00C55C09" w:rsidRPr="00E95849" w:rsidRDefault="00C55C09" w:rsidP="00E95849">
            <w:pPr>
              <w:jc w:val="center"/>
              <w:rPr>
                <w:rFonts w:ascii="Times New Roman" w:hAnsi="Times New Roman"/>
                <w:sz w:val="22"/>
                <w:szCs w:val="22"/>
              </w:rPr>
            </w:pPr>
            <w:r w:rsidRPr="00E95849">
              <w:rPr>
                <w:rFonts w:ascii="Times New Roman" w:hAnsi="Times New Roman"/>
                <w:color w:val="auto"/>
                <w:sz w:val="22"/>
                <w:szCs w:val="22"/>
              </w:rPr>
              <w:t>Monto Asignado</w:t>
            </w:r>
          </w:p>
        </w:tc>
      </w:tr>
      <w:tr w:rsidR="00C55C09" w:rsidRPr="00C55C09" w14:paraId="6317E340" w14:textId="77777777" w:rsidTr="00E95849">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3775" w:type="dxa"/>
            <w:hideMark/>
          </w:tcPr>
          <w:p w14:paraId="0A25B185" w14:textId="77777777" w:rsidR="00C55C09" w:rsidRPr="00C55C09" w:rsidRDefault="00C55C09" w:rsidP="00E95849">
            <w:pPr>
              <w:jc w:val="center"/>
              <w:rPr>
                <w:rFonts w:ascii="Times New Roman" w:hAnsi="Times New Roman"/>
                <w:sz w:val="22"/>
                <w:szCs w:val="22"/>
              </w:rPr>
            </w:pPr>
            <w:r w:rsidRPr="00C55C09">
              <w:rPr>
                <w:rFonts w:ascii="Times New Roman" w:hAnsi="Times New Roman"/>
                <w:sz w:val="22"/>
                <w:szCs w:val="22"/>
              </w:rPr>
              <w:t>2015 : </w:t>
            </w:r>
            <w:r w:rsidRPr="00E95849">
              <w:rPr>
                <w:rFonts w:ascii="Times New Roman" w:hAnsi="Times New Roman"/>
                <w:b w:val="0"/>
                <w:sz w:val="22"/>
                <w:szCs w:val="22"/>
              </w:rPr>
              <w:t>¢ 62.189.332,47</w:t>
            </w:r>
          </w:p>
        </w:tc>
      </w:tr>
      <w:tr w:rsidR="00C55C09" w:rsidRPr="00C55C09" w14:paraId="1904361A" w14:textId="77777777" w:rsidTr="00E95849">
        <w:trPr>
          <w:trHeight w:val="195"/>
          <w:jc w:val="center"/>
        </w:trPr>
        <w:tc>
          <w:tcPr>
            <w:cnfStyle w:val="001000000000" w:firstRow="0" w:lastRow="0" w:firstColumn="1" w:lastColumn="0" w:oddVBand="0" w:evenVBand="0" w:oddHBand="0" w:evenHBand="0" w:firstRowFirstColumn="0" w:firstRowLastColumn="0" w:lastRowFirstColumn="0" w:lastRowLastColumn="0"/>
            <w:tcW w:w="3775" w:type="dxa"/>
            <w:hideMark/>
          </w:tcPr>
          <w:p w14:paraId="26760756" w14:textId="77777777" w:rsidR="00C55C09" w:rsidRPr="00C55C09" w:rsidRDefault="00C55C09" w:rsidP="00E95849">
            <w:pPr>
              <w:jc w:val="center"/>
              <w:rPr>
                <w:rFonts w:ascii="Times New Roman" w:hAnsi="Times New Roman"/>
                <w:sz w:val="22"/>
                <w:szCs w:val="22"/>
              </w:rPr>
            </w:pPr>
            <w:r w:rsidRPr="00C55C09">
              <w:rPr>
                <w:rFonts w:ascii="Times New Roman" w:hAnsi="Times New Roman"/>
                <w:sz w:val="22"/>
                <w:szCs w:val="22"/>
              </w:rPr>
              <w:t>2016:  </w:t>
            </w:r>
            <w:r w:rsidRPr="00E95849">
              <w:rPr>
                <w:rFonts w:ascii="Times New Roman" w:hAnsi="Times New Roman"/>
                <w:b w:val="0"/>
                <w:sz w:val="22"/>
                <w:szCs w:val="22"/>
              </w:rPr>
              <w:t>¢ 58.642.648,01</w:t>
            </w:r>
          </w:p>
        </w:tc>
      </w:tr>
      <w:tr w:rsidR="00C55C09" w:rsidRPr="00C55C09" w14:paraId="7210609A" w14:textId="77777777" w:rsidTr="00E95849">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3775" w:type="dxa"/>
          </w:tcPr>
          <w:p w14:paraId="519C3E57" w14:textId="77777777" w:rsidR="00C55C09" w:rsidRPr="00C55C09" w:rsidRDefault="00C55C09" w:rsidP="004E58A0">
            <w:pPr>
              <w:jc w:val="center"/>
              <w:rPr>
                <w:rFonts w:ascii="Times New Roman" w:hAnsi="Times New Roman"/>
                <w:sz w:val="22"/>
                <w:szCs w:val="22"/>
              </w:rPr>
            </w:pPr>
            <w:r w:rsidRPr="00C55C09">
              <w:rPr>
                <w:rFonts w:ascii="Times New Roman" w:hAnsi="Times New Roman"/>
                <w:sz w:val="22"/>
                <w:szCs w:val="22"/>
              </w:rPr>
              <w:t xml:space="preserve">2017: </w:t>
            </w:r>
            <w:r w:rsidRPr="00E95849">
              <w:rPr>
                <w:rFonts w:ascii="Times New Roman" w:hAnsi="Times New Roman"/>
                <w:b w:val="0"/>
                <w:sz w:val="22"/>
                <w:szCs w:val="22"/>
              </w:rPr>
              <w:t>¢ 54.719.213,48</w:t>
            </w:r>
          </w:p>
        </w:tc>
      </w:tr>
    </w:tbl>
    <w:p w14:paraId="7956DB58" w14:textId="77777777" w:rsidR="00C55C09" w:rsidRDefault="00635C73" w:rsidP="00C55C09">
      <w:pPr>
        <w:jc w:val="both"/>
        <w:rPr>
          <w:rFonts w:ascii="Times New Roman" w:hAnsi="Times New Roman"/>
          <w:sz w:val="16"/>
          <w:szCs w:val="16"/>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514D59" w:rsidRPr="00514D59">
        <w:rPr>
          <w:rFonts w:ascii="Times New Roman" w:hAnsi="Times New Roman"/>
          <w:sz w:val="16"/>
          <w:szCs w:val="16"/>
        </w:rPr>
        <w:t>Fuente: CONESUP</w:t>
      </w:r>
    </w:p>
    <w:p w14:paraId="1429B249" w14:textId="77777777" w:rsidR="00117557" w:rsidRPr="00117557" w:rsidRDefault="00117557" w:rsidP="00C55C09">
      <w:pPr>
        <w:jc w:val="both"/>
        <w:rPr>
          <w:rFonts w:ascii="Times New Roman" w:hAnsi="Times New Roman"/>
          <w:sz w:val="16"/>
          <w:szCs w:val="16"/>
        </w:rPr>
      </w:pPr>
    </w:p>
    <w:p w14:paraId="1EA962FA" w14:textId="77777777" w:rsidR="00C55C09" w:rsidRPr="00C55C09" w:rsidRDefault="00C55C09" w:rsidP="00C55C09">
      <w:pPr>
        <w:jc w:val="both"/>
        <w:rPr>
          <w:rFonts w:ascii="Times New Roman" w:hAnsi="Times New Roman"/>
          <w:sz w:val="22"/>
          <w:szCs w:val="22"/>
        </w:rPr>
      </w:pPr>
      <w:r w:rsidRPr="00C55C09">
        <w:rPr>
          <w:rFonts w:ascii="Times New Roman" w:hAnsi="Times New Roman"/>
          <w:sz w:val="22"/>
          <w:szCs w:val="22"/>
        </w:rPr>
        <w:t>Asimismo, producto de la indagación se consultó al funcionario encargado de ese momento sobre la ejecución de los mismos, a lo cual nos comenta</w:t>
      </w:r>
      <w:r w:rsidR="00B4667D">
        <w:rPr>
          <w:rFonts w:ascii="Times New Roman" w:hAnsi="Times New Roman"/>
          <w:sz w:val="22"/>
          <w:szCs w:val="22"/>
        </w:rPr>
        <w:t>n</w:t>
      </w:r>
      <w:r w:rsidRPr="00C55C09">
        <w:rPr>
          <w:rFonts w:ascii="Times New Roman" w:hAnsi="Times New Roman"/>
          <w:sz w:val="22"/>
          <w:szCs w:val="22"/>
        </w:rPr>
        <w:t xml:space="preserve">, que el funcionario encargado en el año 2015 del presupuesto, fue trasladado a otra dependencia del Ministerio y se desconoce la información que se tramitó en dicho periodo. </w:t>
      </w:r>
    </w:p>
    <w:p w14:paraId="6346DD18" w14:textId="77777777" w:rsidR="00C55C09" w:rsidRPr="00C55C09" w:rsidRDefault="00C55C09" w:rsidP="00C55C09">
      <w:pPr>
        <w:jc w:val="both"/>
        <w:rPr>
          <w:rFonts w:ascii="Times New Roman" w:hAnsi="Times New Roman"/>
          <w:sz w:val="22"/>
          <w:szCs w:val="22"/>
        </w:rPr>
      </w:pPr>
    </w:p>
    <w:p w14:paraId="309CDE7A" w14:textId="16F67C48" w:rsidR="00C55C09" w:rsidRDefault="00C55C09" w:rsidP="00A7660A">
      <w:pPr>
        <w:jc w:val="both"/>
        <w:rPr>
          <w:rFonts w:ascii="Times New Roman" w:hAnsi="Times New Roman"/>
          <w:sz w:val="22"/>
          <w:szCs w:val="22"/>
        </w:rPr>
      </w:pPr>
      <w:r w:rsidRPr="00C55C09">
        <w:rPr>
          <w:rFonts w:ascii="Times New Roman" w:hAnsi="Times New Roman"/>
          <w:sz w:val="22"/>
          <w:szCs w:val="22"/>
        </w:rPr>
        <w:t>Otra situación a considerar, en el mes de julio del 2015, el Departamento de Ge</w:t>
      </w:r>
      <w:r w:rsidR="00FE3C17">
        <w:rPr>
          <w:rFonts w:ascii="Times New Roman" w:hAnsi="Times New Roman"/>
          <w:sz w:val="22"/>
          <w:szCs w:val="22"/>
        </w:rPr>
        <w:t>stión Administrativa es asignad</w:t>
      </w:r>
      <w:r w:rsidR="000B2B4C">
        <w:rPr>
          <w:rFonts w:ascii="Times New Roman" w:hAnsi="Times New Roman"/>
          <w:sz w:val="22"/>
          <w:szCs w:val="22"/>
        </w:rPr>
        <w:t>o</w:t>
      </w:r>
      <w:r w:rsidRPr="00C55C09">
        <w:rPr>
          <w:rFonts w:ascii="Times New Roman" w:hAnsi="Times New Roman"/>
          <w:sz w:val="22"/>
          <w:szCs w:val="22"/>
        </w:rPr>
        <w:t xml:space="preserve"> a la Licda. Sandra Rodríguez Hidalgo y esta delega a un nuevo funcionario dicha labor, quien tiempo después es ubicado a otro departamento del CONESUP. En es</w:t>
      </w:r>
      <w:r w:rsidR="000B2B4C">
        <w:rPr>
          <w:rFonts w:ascii="Times New Roman" w:hAnsi="Times New Roman"/>
          <w:sz w:val="22"/>
          <w:szCs w:val="22"/>
        </w:rPr>
        <w:t>t</w:t>
      </w:r>
      <w:r w:rsidRPr="00C55C09">
        <w:rPr>
          <w:rFonts w:ascii="Times New Roman" w:hAnsi="Times New Roman"/>
          <w:sz w:val="22"/>
          <w:szCs w:val="22"/>
        </w:rPr>
        <w:t>e momento se asigna al Lic. Allan Jiménez Arias, no obstante</w:t>
      </w:r>
      <w:r w:rsidR="004026F2">
        <w:rPr>
          <w:rFonts w:ascii="Times New Roman" w:hAnsi="Times New Roman"/>
          <w:sz w:val="22"/>
          <w:szCs w:val="22"/>
        </w:rPr>
        <w:t xml:space="preserve"> </w:t>
      </w:r>
      <w:r w:rsidR="005F367A">
        <w:rPr>
          <w:rFonts w:ascii="Times New Roman" w:hAnsi="Times New Roman"/>
          <w:sz w:val="22"/>
          <w:szCs w:val="22"/>
        </w:rPr>
        <w:t xml:space="preserve">y según se constató </w:t>
      </w:r>
      <w:r w:rsidRPr="00C55C09">
        <w:rPr>
          <w:rFonts w:ascii="Times New Roman" w:hAnsi="Times New Roman"/>
          <w:sz w:val="22"/>
          <w:szCs w:val="22"/>
        </w:rPr>
        <w:t>solo da seguimiento a las partidas correspondientes a horas extras y viáticos dentro del país, y se desconocen los montos ejecutados en el año 2015 y 2016.</w:t>
      </w:r>
      <w:r w:rsidR="000B2B4C">
        <w:rPr>
          <w:rFonts w:ascii="Times New Roman" w:hAnsi="Times New Roman"/>
          <w:sz w:val="22"/>
          <w:szCs w:val="22"/>
        </w:rPr>
        <w:t xml:space="preserve"> </w:t>
      </w:r>
      <w:r w:rsidRPr="00C55C09">
        <w:rPr>
          <w:rFonts w:ascii="Times New Roman" w:hAnsi="Times New Roman"/>
          <w:sz w:val="22"/>
          <w:szCs w:val="22"/>
        </w:rPr>
        <w:t>Para el 2017 y por motivo de ascenso al señor Jiménez Arias, a otro departamento del CONESUP,</w:t>
      </w:r>
      <w:r w:rsidR="009C0EE9">
        <w:rPr>
          <w:rFonts w:ascii="Times New Roman" w:hAnsi="Times New Roman"/>
          <w:sz w:val="22"/>
          <w:szCs w:val="22"/>
        </w:rPr>
        <w:t xml:space="preserve"> se asigna un nuevo funcionario y se establecieron controles para cada subpartida presupuestaria </w:t>
      </w:r>
      <w:r w:rsidRPr="00C55C09">
        <w:rPr>
          <w:rFonts w:ascii="Times New Roman" w:hAnsi="Times New Roman"/>
          <w:sz w:val="22"/>
          <w:szCs w:val="22"/>
        </w:rPr>
        <w:t xml:space="preserve">para </w:t>
      </w:r>
      <w:r w:rsidR="009C0EE9">
        <w:rPr>
          <w:rFonts w:ascii="Times New Roman" w:hAnsi="Times New Roman"/>
          <w:sz w:val="22"/>
          <w:szCs w:val="22"/>
        </w:rPr>
        <w:t>brindar seguimiento y toma de decisiones en pos del cumplimiento de objetivos y metas planteados.</w:t>
      </w:r>
    </w:p>
    <w:p w14:paraId="0D0FB25C" w14:textId="77777777" w:rsidR="00C55C09" w:rsidRDefault="00C55C09" w:rsidP="00514D59">
      <w:pPr>
        <w:jc w:val="both"/>
        <w:rPr>
          <w:rFonts w:ascii="Times New Roman" w:hAnsi="Times New Roman"/>
          <w:sz w:val="22"/>
          <w:szCs w:val="22"/>
        </w:rPr>
      </w:pPr>
    </w:p>
    <w:p w14:paraId="2E3A2434" w14:textId="77777777" w:rsidR="00CD4E58" w:rsidRDefault="00CD4E58" w:rsidP="00514D59">
      <w:pPr>
        <w:jc w:val="both"/>
        <w:rPr>
          <w:rFonts w:ascii="Times New Roman" w:hAnsi="Times New Roman"/>
          <w:sz w:val="22"/>
          <w:szCs w:val="22"/>
        </w:rPr>
      </w:pPr>
    </w:p>
    <w:p w14:paraId="078B9BE3" w14:textId="77777777" w:rsidR="005F367A" w:rsidRDefault="005F367A" w:rsidP="005F367A">
      <w:pPr>
        <w:jc w:val="both"/>
        <w:rPr>
          <w:rFonts w:ascii="Times New Roman" w:hAnsi="Times New Roman"/>
          <w:sz w:val="22"/>
          <w:szCs w:val="22"/>
        </w:rPr>
      </w:pPr>
      <w:r>
        <w:rPr>
          <w:rFonts w:ascii="Times New Roman" w:hAnsi="Times New Roman"/>
          <w:sz w:val="22"/>
          <w:szCs w:val="22"/>
        </w:rPr>
        <w:lastRenderedPageBreak/>
        <w:t xml:space="preserve">Dado lo anterior, la </w:t>
      </w:r>
      <w:r w:rsidRPr="00514D59">
        <w:rPr>
          <w:rFonts w:ascii="Times New Roman" w:hAnsi="Times New Roman"/>
          <w:sz w:val="22"/>
          <w:szCs w:val="22"/>
        </w:rPr>
        <w:t>Ley N° 8131 Ley de Administración Financiera de la República y Presupuestos Públicos, en el artículo 5</w:t>
      </w:r>
      <w:r>
        <w:rPr>
          <w:rFonts w:ascii="Times New Roman" w:hAnsi="Times New Roman"/>
          <w:sz w:val="22"/>
          <w:szCs w:val="22"/>
        </w:rPr>
        <w:t xml:space="preserve"> señala </w:t>
      </w:r>
      <w:r w:rsidRPr="00514D59">
        <w:rPr>
          <w:rFonts w:ascii="Times New Roman" w:hAnsi="Times New Roman"/>
          <w:sz w:val="22"/>
          <w:szCs w:val="22"/>
        </w:rPr>
        <w:t xml:space="preserve">sobre </w:t>
      </w:r>
      <w:r>
        <w:rPr>
          <w:rFonts w:ascii="Times New Roman" w:hAnsi="Times New Roman"/>
          <w:sz w:val="22"/>
          <w:szCs w:val="22"/>
        </w:rPr>
        <w:t xml:space="preserve">los </w:t>
      </w:r>
      <w:r w:rsidRPr="00514D59">
        <w:rPr>
          <w:rFonts w:ascii="Times New Roman" w:hAnsi="Times New Roman"/>
          <w:sz w:val="22"/>
          <w:szCs w:val="22"/>
        </w:rPr>
        <w:t xml:space="preserve">Principios </w:t>
      </w:r>
      <w:r>
        <w:rPr>
          <w:rFonts w:ascii="Times New Roman" w:hAnsi="Times New Roman"/>
          <w:sz w:val="22"/>
          <w:szCs w:val="22"/>
        </w:rPr>
        <w:t>P</w:t>
      </w:r>
      <w:r w:rsidRPr="00514D59">
        <w:rPr>
          <w:rFonts w:ascii="Times New Roman" w:hAnsi="Times New Roman"/>
          <w:sz w:val="22"/>
          <w:szCs w:val="22"/>
        </w:rPr>
        <w:t>resupue</w:t>
      </w:r>
      <w:r>
        <w:rPr>
          <w:rFonts w:ascii="Times New Roman" w:hAnsi="Times New Roman"/>
          <w:sz w:val="22"/>
          <w:szCs w:val="22"/>
        </w:rPr>
        <w:t>starios, específicamente el inciso e), indica que los presupuestos deberán expresar con claridad los objetivos, las metas y los productos que se pretenden alcanzar.</w:t>
      </w:r>
    </w:p>
    <w:p w14:paraId="11E80166" w14:textId="77777777" w:rsidR="005F367A" w:rsidRPr="00514D59" w:rsidRDefault="005F367A" w:rsidP="005F367A">
      <w:pPr>
        <w:rPr>
          <w:rFonts w:ascii="Times New Roman" w:hAnsi="Times New Roman"/>
          <w:sz w:val="22"/>
          <w:szCs w:val="22"/>
        </w:rPr>
      </w:pPr>
    </w:p>
    <w:p w14:paraId="0C8A66CC" w14:textId="77777777" w:rsidR="005F367A" w:rsidRPr="00514D59" w:rsidRDefault="005F367A" w:rsidP="005F367A">
      <w:pPr>
        <w:jc w:val="both"/>
        <w:rPr>
          <w:rFonts w:ascii="Times New Roman" w:hAnsi="Times New Roman"/>
          <w:sz w:val="22"/>
          <w:szCs w:val="22"/>
        </w:rPr>
      </w:pPr>
      <w:r>
        <w:rPr>
          <w:rFonts w:ascii="Times New Roman" w:hAnsi="Times New Roman"/>
          <w:sz w:val="22"/>
          <w:szCs w:val="22"/>
        </w:rPr>
        <w:t xml:space="preserve">Además, </w:t>
      </w:r>
      <w:r w:rsidRPr="00514D59">
        <w:rPr>
          <w:rFonts w:ascii="Times New Roman" w:hAnsi="Times New Roman"/>
          <w:sz w:val="22"/>
          <w:szCs w:val="22"/>
        </w:rPr>
        <w:t>el ar</w:t>
      </w:r>
      <w:r>
        <w:rPr>
          <w:rFonts w:ascii="Times New Roman" w:hAnsi="Times New Roman"/>
          <w:sz w:val="22"/>
          <w:szCs w:val="22"/>
        </w:rPr>
        <w:t>tículo 7 de dicha norma menciona las técnicas de formulación presupuestaria, la</w:t>
      </w:r>
      <w:r w:rsidR="00593E46">
        <w:rPr>
          <w:rFonts w:ascii="Times New Roman" w:hAnsi="Times New Roman"/>
          <w:sz w:val="22"/>
          <w:szCs w:val="22"/>
        </w:rPr>
        <w:t>s</w:t>
      </w:r>
      <w:r>
        <w:rPr>
          <w:rFonts w:ascii="Times New Roman" w:hAnsi="Times New Roman"/>
          <w:sz w:val="22"/>
          <w:szCs w:val="22"/>
        </w:rPr>
        <w:t xml:space="preserve"> cuales deben basarse en criterios funcionales que permitan evaluar el cumplimiento de las políticas y los planes anuales, así como la incidencia y el impacto económico-financiero de la ejecución. </w:t>
      </w:r>
    </w:p>
    <w:p w14:paraId="34965130" w14:textId="77777777" w:rsidR="00CF1F37" w:rsidRDefault="00CF1F37" w:rsidP="00CF1F37">
      <w:pPr>
        <w:jc w:val="both"/>
        <w:rPr>
          <w:rFonts w:ascii="Times New Roman" w:hAnsi="Times New Roman"/>
          <w:sz w:val="22"/>
          <w:szCs w:val="22"/>
        </w:rPr>
      </w:pPr>
    </w:p>
    <w:p w14:paraId="05B5774E" w14:textId="77777777" w:rsidR="00CF1F37" w:rsidRDefault="00CF1F37" w:rsidP="00CF1F37">
      <w:pPr>
        <w:jc w:val="both"/>
        <w:rPr>
          <w:rFonts w:ascii="Times New Roman" w:hAnsi="Times New Roman"/>
          <w:sz w:val="22"/>
          <w:szCs w:val="22"/>
        </w:rPr>
      </w:pPr>
      <w:r>
        <w:rPr>
          <w:rFonts w:ascii="Times New Roman" w:hAnsi="Times New Roman"/>
          <w:sz w:val="22"/>
          <w:szCs w:val="22"/>
        </w:rPr>
        <w:t xml:space="preserve">La situación anterior refleja una carencia de procedimientos internos que faciliten el control, evaluación y seguimiento de la ejecución presupuestaria, en aras de tomar oportunamente las acciones correctivas para el logro de los objetivos. </w:t>
      </w:r>
    </w:p>
    <w:p w14:paraId="1DAEAF26" w14:textId="77777777" w:rsidR="000B2B4C" w:rsidRDefault="000B2B4C" w:rsidP="00760AF9">
      <w:pPr>
        <w:rPr>
          <w:rFonts w:ascii="Times New Roman" w:hAnsi="Times New Roman"/>
          <w:sz w:val="22"/>
          <w:szCs w:val="22"/>
        </w:rPr>
      </w:pPr>
    </w:p>
    <w:p w14:paraId="5182070A" w14:textId="77777777" w:rsidR="00760AF9" w:rsidRDefault="005F367A" w:rsidP="005F367A">
      <w:pPr>
        <w:jc w:val="both"/>
        <w:rPr>
          <w:rFonts w:ascii="Times New Roman" w:hAnsi="Times New Roman"/>
          <w:sz w:val="22"/>
          <w:szCs w:val="22"/>
        </w:rPr>
      </w:pPr>
      <w:r>
        <w:rPr>
          <w:rFonts w:ascii="Times New Roman" w:hAnsi="Times New Roman"/>
          <w:sz w:val="22"/>
          <w:szCs w:val="22"/>
        </w:rPr>
        <w:t>De esta forma y a</w:t>
      </w:r>
      <w:r w:rsidR="00760AF9">
        <w:rPr>
          <w:rFonts w:ascii="Times New Roman" w:hAnsi="Times New Roman"/>
          <w:sz w:val="22"/>
          <w:szCs w:val="22"/>
        </w:rPr>
        <w:t xml:space="preserve">nte la falta de un seguimiento adecuado </w:t>
      </w:r>
      <w:r>
        <w:rPr>
          <w:rFonts w:ascii="Times New Roman" w:hAnsi="Times New Roman"/>
          <w:sz w:val="22"/>
          <w:szCs w:val="22"/>
        </w:rPr>
        <w:t xml:space="preserve">del </w:t>
      </w:r>
      <w:r w:rsidR="00760AF9">
        <w:rPr>
          <w:rFonts w:ascii="Times New Roman" w:hAnsi="Times New Roman"/>
          <w:sz w:val="22"/>
          <w:szCs w:val="22"/>
        </w:rPr>
        <w:t>presupuesto</w:t>
      </w:r>
      <w:r>
        <w:rPr>
          <w:rFonts w:ascii="Times New Roman" w:hAnsi="Times New Roman"/>
          <w:sz w:val="22"/>
          <w:szCs w:val="22"/>
        </w:rPr>
        <w:t xml:space="preserve"> se</w:t>
      </w:r>
      <w:r w:rsidR="00760AF9">
        <w:rPr>
          <w:rFonts w:ascii="Times New Roman" w:hAnsi="Times New Roman"/>
          <w:sz w:val="22"/>
          <w:szCs w:val="22"/>
        </w:rPr>
        <w:t xml:space="preserve"> genera ineficiencias en la utilización de los recursos y por ende repercute negativamente en el alcance de las metas propuestas en el POA.</w:t>
      </w:r>
    </w:p>
    <w:p w14:paraId="0454FA5B" w14:textId="77777777" w:rsidR="00760AF9" w:rsidRDefault="00760AF9" w:rsidP="00514D59">
      <w:pPr>
        <w:jc w:val="both"/>
        <w:rPr>
          <w:rFonts w:ascii="Times New Roman" w:hAnsi="Times New Roman"/>
          <w:sz w:val="22"/>
          <w:szCs w:val="22"/>
        </w:rPr>
      </w:pPr>
    </w:p>
    <w:p w14:paraId="4B1521DE" w14:textId="77777777" w:rsidR="00C55C09" w:rsidRDefault="00ED6E92" w:rsidP="00F1084E">
      <w:pPr>
        <w:jc w:val="both"/>
        <w:rPr>
          <w:rFonts w:ascii="Times New Roman" w:eastAsia="Times New Roman" w:hAnsi="Times New Roman"/>
          <w:b/>
          <w:sz w:val="22"/>
          <w:szCs w:val="22"/>
        </w:rPr>
      </w:pPr>
      <w:r>
        <w:rPr>
          <w:rFonts w:ascii="Times New Roman" w:eastAsia="Times New Roman" w:hAnsi="Times New Roman"/>
          <w:b/>
          <w:sz w:val="22"/>
          <w:szCs w:val="22"/>
        </w:rPr>
        <w:t>Recome</w:t>
      </w:r>
      <w:r w:rsidR="00F1084E">
        <w:rPr>
          <w:rFonts w:ascii="Times New Roman" w:eastAsia="Times New Roman" w:hAnsi="Times New Roman"/>
          <w:b/>
          <w:sz w:val="22"/>
          <w:szCs w:val="22"/>
        </w:rPr>
        <w:t xml:space="preserve">ndación: A </w:t>
      </w:r>
      <w:r>
        <w:rPr>
          <w:rFonts w:ascii="Times New Roman" w:eastAsia="Times New Roman" w:hAnsi="Times New Roman"/>
          <w:b/>
          <w:sz w:val="22"/>
          <w:szCs w:val="22"/>
        </w:rPr>
        <w:t>l</w:t>
      </w:r>
      <w:r w:rsidR="00F1084E">
        <w:rPr>
          <w:rFonts w:ascii="Times New Roman" w:eastAsia="Times New Roman" w:hAnsi="Times New Roman"/>
          <w:b/>
          <w:sz w:val="22"/>
          <w:szCs w:val="22"/>
        </w:rPr>
        <w:t>a Jefe del Departamento de Gestión Administrativa</w:t>
      </w:r>
    </w:p>
    <w:p w14:paraId="04C10CF5" w14:textId="77777777" w:rsidR="00F1084E" w:rsidRDefault="00F1084E" w:rsidP="00F1084E">
      <w:pPr>
        <w:jc w:val="both"/>
        <w:rPr>
          <w:rFonts w:ascii="Times New Roman" w:hAnsi="Times New Roman"/>
          <w:sz w:val="22"/>
          <w:szCs w:val="22"/>
        </w:rPr>
      </w:pPr>
    </w:p>
    <w:p w14:paraId="7D1AB52B" w14:textId="77777777" w:rsidR="00ED6E92" w:rsidRPr="005F367A" w:rsidRDefault="00ED6E92" w:rsidP="005F367A">
      <w:pPr>
        <w:pStyle w:val="Prrafodelista"/>
        <w:numPr>
          <w:ilvl w:val="0"/>
          <w:numId w:val="28"/>
        </w:numPr>
        <w:autoSpaceDE w:val="0"/>
        <w:autoSpaceDN w:val="0"/>
        <w:adjustRightInd w:val="0"/>
        <w:contextualSpacing/>
        <w:jc w:val="both"/>
        <w:rPr>
          <w:rFonts w:ascii="Times New Roman" w:hAnsi="Times New Roman"/>
          <w:sz w:val="22"/>
          <w:szCs w:val="22"/>
        </w:rPr>
      </w:pPr>
      <w:r w:rsidRPr="005F367A">
        <w:rPr>
          <w:rFonts w:ascii="Times New Roman" w:hAnsi="Times New Roman"/>
          <w:sz w:val="22"/>
          <w:szCs w:val="22"/>
        </w:rPr>
        <w:t xml:space="preserve">Establecer el procedimiento interno de la ejecución presupuestaria de manera que le permita mejorar los procesos de control, evaluación, seguimiento, toma de decisiones y alcance de los objetivos propuestos por el CONESUP. </w:t>
      </w:r>
      <w:r w:rsidR="005F367A">
        <w:rPr>
          <w:rFonts w:ascii="Times New Roman" w:hAnsi="Times New Roman"/>
          <w:sz w:val="22"/>
          <w:szCs w:val="22"/>
        </w:rPr>
        <w:t>(</w:t>
      </w:r>
      <w:r w:rsidRPr="005F367A">
        <w:rPr>
          <w:rFonts w:ascii="Times New Roman" w:hAnsi="Times New Roman"/>
          <w:sz w:val="22"/>
          <w:szCs w:val="22"/>
        </w:rPr>
        <w:t>Plazo inmediato</w:t>
      </w:r>
      <w:r w:rsidR="005F367A">
        <w:rPr>
          <w:rFonts w:ascii="Times New Roman" w:hAnsi="Times New Roman"/>
          <w:sz w:val="22"/>
          <w:szCs w:val="22"/>
        </w:rPr>
        <w:t>)</w:t>
      </w:r>
    </w:p>
    <w:p w14:paraId="04A52C3C" w14:textId="77777777" w:rsidR="00C55C09" w:rsidRDefault="00C55C09" w:rsidP="00C55C09">
      <w:pPr>
        <w:rPr>
          <w:rFonts w:ascii="Times New Roman" w:hAnsi="Times New Roman"/>
          <w:sz w:val="22"/>
          <w:szCs w:val="22"/>
        </w:rPr>
      </w:pPr>
    </w:p>
    <w:p w14:paraId="4F9EA5C7" w14:textId="77777777" w:rsidR="00ED6E92" w:rsidRPr="00E2659D" w:rsidRDefault="00ED6E92" w:rsidP="00ED6E92">
      <w:pPr>
        <w:pStyle w:val="Ttulo2"/>
      </w:pPr>
      <w:bookmarkStart w:id="16" w:name="_Toc508262821"/>
      <w:r w:rsidRPr="00E2659D">
        <w:t>2.</w:t>
      </w:r>
      <w:r>
        <w:t>2</w:t>
      </w:r>
      <w:r w:rsidRPr="00E2659D">
        <w:t xml:space="preserve"> </w:t>
      </w:r>
      <w:r>
        <w:t>Plan Operativo Anual</w:t>
      </w:r>
      <w:bookmarkEnd w:id="16"/>
    </w:p>
    <w:p w14:paraId="144AB509" w14:textId="77777777" w:rsidR="00C55C09" w:rsidRDefault="00C55C09" w:rsidP="00C55C09">
      <w:pPr>
        <w:rPr>
          <w:rFonts w:ascii="Times New Roman" w:hAnsi="Times New Roman"/>
          <w:sz w:val="22"/>
          <w:szCs w:val="22"/>
        </w:rPr>
      </w:pPr>
    </w:p>
    <w:p w14:paraId="110FE9C6" w14:textId="77777777" w:rsidR="00075326" w:rsidRPr="00075326" w:rsidRDefault="00075326" w:rsidP="00075326">
      <w:pPr>
        <w:autoSpaceDE w:val="0"/>
        <w:autoSpaceDN w:val="0"/>
        <w:adjustRightInd w:val="0"/>
        <w:contextualSpacing/>
        <w:jc w:val="both"/>
        <w:rPr>
          <w:rFonts w:ascii="Times New Roman" w:hAnsi="Times New Roman"/>
          <w:sz w:val="22"/>
          <w:szCs w:val="22"/>
        </w:rPr>
      </w:pPr>
      <w:r w:rsidRPr="00075326">
        <w:rPr>
          <w:rFonts w:ascii="Times New Roman" w:hAnsi="Times New Roman"/>
          <w:sz w:val="22"/>
          <w:szCs w:val="22"/>
        </w:rPr>
        <w:t xml:space="preserve">En </w:t>
      </w:r>
      <w:r w:rsidR="005F367A">
        <w:rPr>
          <w:rFonts w:ascii="Times New Roman" w:hAnsi="Times New Roman"/>
          <w:sz w:val="22"/>
          <w:szCs w:val="22"/>
        </w:rPr>
        <w:t xml:space="preserve">la </w:t>
      </w:r>
      <w:r w:rsidRPr="00075326">
        <w:rPr>
          <w:rFonts w:ascii="Times New Roman" w:hAnsi="Times New Roman"/>
          <w:sz w:val="22"/>
          <w:szCs w:val="22"/>
        </w:rPr>
        <w:t xml:space="preserve">revisión efectuada a los objetivos planteados en el Plan Operativo Anual para los años 2015 y 2016 propuestos por el CONESUP, se evidenció lo siguiente según se muestra en el cuadro: </w:t>
      </w:r>
    </w:p>
    <w:p w14:paraId="2A87F9B1" w14:textId="77777777" w:rsidR="00075326" w:rsidRDefault="00075326" w:rsidP="00075326">
      <w:pPr>
        <w:autoSpaceDE w:val="0"/>
        <w:autoSpaceDN w:val="0"/>
        <w:adjustRightInd w:val="0"/>
        <w:contextualSpacing/>
        <w:jc w:val="both"/>
        <w:rPr>
          <w:rFonts w:ascii="Times New Roman" w:hAnsi="Times New Roman"/>
          <w:sz w:val="22"/>
          <w:szCs w:val="22"/>
        </w:rPr>
      </w:pPr>
    </w:p>
    <w:p w14:paraId="3D82CDF2" w14:textId="77777777" w:rsidR="009B78B1" w:rsidRPr="00154C7B" w:rsidRDefault="009B78B1" w:rsidP="009B78B1">
      <w:pPr>
        <w:autoSpaceDE w:val="0"/>
        <w:autoSpaceDN w:val="0"/>
        <w:adjustRightInd w:val="0"/>
        <w:contextualSpacing/>
        <w:jc w:val="center"/>
        <w:rPr>
          <w:rFonts w:ascii="Times New Roman" w:hAnsi="Times New Roman"/>
          <w:b/>
          <w:sz w:val="22"/>
          <w:szCs w:val="22"/>
        </w:rPr>
      </w:pPr>
      <w:r w:rsidRPr="00154C7B">
        <w:rPr>
          <w:rFonts w:ascii="Times New Roman" w:hAnsi="Times New Roman"/>
          <w:b/>
          <w:sz w:val="22"/>
          <w:szCs w:val="22"/>
        </w:rPr>
        <w:t xml:space="preserve">Cuadro N°2 </w:t>
      </w:r>
    </w:p>
    <w:p w14:paraId="5E23A42A" w14:textId="77777777" w:rsidR="00075326" w:rsidRPr="004A4364" w:rsidRDefault="00075326" w:rsidP="004A4364">
      <w:pPr>
        <w:autoSpaceDE w:val="0"/>
        <w:autoSpaceDN w:val="0"/>
        <w:adjustRightInd w:val="0"/>
        <w:contextualSpacing/>
        <w:jc w:val="center"/>
        <w:rPr>
          <w:rFonts w:ascii="Times New Roman" w:hAnsi="Times New Roman"/>
          <w:b/>
          <w:sz w:val="22"/>
          <w:szCs w:val="22"/>
        </w:rPr>
      </w:pPr>
      <w:r w:rsidRPr="00154C7B">
        <w:rPr>
          <w:rFonts w:ascii="Times New Roman" w:hAnsi="Times New Roman"/>
          <w:b/>
          <w:sz w:val="22"/>
          <w:szCs w:val="22"/>
        </w:rPr>
        <w:t>POA 2015-2016</w:t>
      </w:r>
    </w:p>
    <w:tbl>
      <w:tblPr>
        <w:tblStyle w:val="Tabladecuadrcula4-nfasis31"/>
        <w:tblW w:w="0" w:type="auto"/>
        <w:jc w:val="center"/>
        <w:tblLook w:val="04A0" w:firstRow="1" w:lastRow="0" w:firstColumn="1" w:lastColumn="0" w:noHBand="0" w:noVBand="1"/>
      </w:tblPr>
      <w:tblGrid>
        <w:gridCol w:w="3602"/>
        <w:gridCol w:w="708"/>
        <w:gridCol w:w="851"/>
      </w:tblGrid>
      <w:tr w:rsidR="00075326" w:rsidRPr="00075326" w14:paraId="4020A051" w14:textId="77777777" w:rsidTr="00154C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2" w:type="dxa"/>
          </w:tcPr>
          <w:p w14:paraId="185DC4A3" w14:textId="77777777" w:rsidR="00075326" w:rsidRPr="00154C7B" w:rsidRDefault="00075326" w:rsidP="00154C7B">
            <w:pPr>
              <w:autoSpaceDE w:val="0"/>
              <w:autoSpaceDN w:val="0"/>
              <w:adjustRightInd w:val="0"/>
              <w:contextualSpacing/>
              <w:rPr>
                <w:rFonts w:ascii="Times New Roman" w:hAnsi="Times New Roman"/>
                <w:color w:val="auto"/>
                <w:sz w:val="22"/>
                <w:szCs w:val="22"/>
              </w:rPr>
            </w:pPr>
            <w:r w:rsidRPr="00154C7B">
              <w:rPr>
                <w:rFonts w:ascii="Times New Roman" w:hAnsi="Times New Roman"/>
                <w:color w:val="auto"/>
                <w:sz w:val="22"/>
                <w:szCs w:val="22"/>
              </w:rPr>
              <w:t>Objetivos</w:t>
            </w:r>
          </w:p>
        </w:tc>
        <w:tc>
          <w:tcPr>
            <w:tcW w:w="708" w:type="dxa"/>
          </w:tcPr>
          <w:p w14:paraId="604D71D6" w14:textId="77777777" w:rsidR="00075326" w:rsidRPr="00154C7B" w:rsidRDefault="00075326" w:rsidP="00154C7B">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154C7B">
              <w:rPr>
                <w:rFonts w:ascii="Times New Roman" w:hAnsi="Times New Roman"/>
                <w:color w:val="auto"/>
                <w:sz w:val="22"/>
                <w:szCs w:val="22"/>
              </w:rPr>
              <w:t>2015</w:t>
            </w:r>
          </w:p>
        </w:tc>
        <w:tc>
          <w:tcPr>
            <w:tcW w:w="851" w:type="dxa"/>
          </w:tcPr>
          <w:p w14:paraId="161509AB" w14:textId="77777777" w:rsidR="00075326" w:rsidRPr="00154C7B" w:rsidRDefault="00075326" w:rsidP="00154C7B">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154C7B">
              <w:rPr>
                <w:rFonts w:ascii="Times New Roman" w:hAnsi="Times New Roman"/>
                <w:color w:val="auto"/>
                <w:sz w:val="22"/>
                <w:szCs w:val="22"/>
              </w:rPr>
              <w:t>2016</w:t>
            </w:r>
          </w:p>
        </w:tc>
      </w:tr>
      <w:tr w:rsidR="00075326" w:rsidRPr="00075326" w14:paraId="7AAD19B0" w14:textId="77777777" w:rsidTr="00154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2" w:type="dxa"/>
          </w:tcPr>
          <w:p w14:paraId="3EB309EF" w14:textId="77777777" w:rsidR="00075326" w:rsidRPr="00C9591B" w:rsidRDefault="00075326" w:rsidP="00154C7B">
            <w:pPr>
              <w:autoSpaceDE w:val="0"/>
              <w:autoSpaceDN w:val="0"/>
              <w:adjustRightInd w:val="0"/>
              <w:contextualSpacing/>
              <w:rPr>
                <w:rFonts w:ascii="Times New Roman" w:hAnsi="Times New Roman"/>
                <w:b w:val="0"/>
                <w:sz w:val="22"/>
                <w:szCs w:val="22"/>
              </w:rPr>
            </w:pPr>
            <w:r w:rsidRPr="00C9591B">
              <w:rPr>
                <w:rFonts w:ascii="Times New Roman" w:hAnsi="Times New Roman"/>
                <w:b w:val="0"/>
                <w:sz w:val="22"/>
                <w:szCs w:val="22"/>
              </w:rPr>
              <w:t>Totales</w:t>
            </w:r>
          </w:p>
        </w:tc>
        <w:tc>
          <w:tcPr>
            <w:tcW w:w="708" w:type="dxa"/>
          </w:tcPr>
          <w:p w14:paraId="7590ECBD" w14:textId="77777777" w:rsidR="00075326" w:rsidRPr="00C9591B" w:rsidRDefault="00075326" w:rsidP="0011755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6</w:t>
            </w:r>
          </w:p>
        </w:tc>
        <w:tc>
          <w:tcPr>
            <w:tcW w:w="851" w:type="dxa"/>
          </w:tcPr>
          <w:p w14:paraId="53D70379" w14:textId="77777777" w:rsidR="00075326" w:rsidRPr="00C9591B" w:rsidRDefault="00075326" w:rsidP="0011755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7</w:t>
            </w:r>
          </w:p>
        </w:tc>
      </w:tr>
      <w:tr w:rsidR="00075326" w:rsidRPr="00075326" w14:paraId="080AF4FA" w14:textId="77777777" w:rsidTr="00154C7B">
        <w:trPr>
          <w:jc w:val="center"/>
        </w:trPr>
        <w:tc>
          <w:tcPr>
            <w:cnfStyle w:val="001000000000" w:firstRow="0" w:lastRow="0" w:firstColumn="1" w:lastColumn="0" w:oddVBand="0" w:evenVBand="0" w:oddHBand="0" w:evenHBand="0" w:firstRowFirstColumn="0" w:firstRowLastColumn="0" w:lastRowFirstColumn="0" w:lastRowLastColumn="0"/>
            <w:tcW w:w="3602" w:type="dxa"/>
          </w:tcPr>
          <w:p w14:paraId="5DBF61E2" w14:textId="77777777" w:rsidR="00075326" w:rsidRPr="00C9591B" w:rsidRDefault="00075326" w:rsidP="00154C7B">
            <w:pPr>
              <w:autoSpaceDE w:val="0"/>
              <w:autoSpaceDN w:val="0"/>
              <w:adjustRightInd w:val="0"/>
              <w:contextualSpacing/>
              <w:rPr>
                <w:rFonts w:ascii="Times New Roman" w:hAnsi="Times New Roman"/>
                <w:b w:val="0"/>
                <w:sz w:val="22"/>
                <w:szCs w:val="22"/>
              </w:rPr>
            </w:pPr>
            <w:r w:rsidRPr="00C9591B">
              <w:rPr>
                <w:rFonts w:ascii="Times New Roman" w:hAnsi="Times New Roman"/>
                <w:b w:val="0"/>
                <w:sz w:val="22"/>
                <w:szCs w:val="22"/>
              </w:rPr>
              <w:t>Incumplidos</w:t>
            </w:r>
          </w:p>
        </w:tc>
        <w:tc>
          <w:tcPr>
            <w:tcW w:w="708" w:type="dxa"/>
          </w:tcPr>
          <w:p w14:paraId="121AF924" w14:textId="77777777" w:rsidR="00075326" w:rsidRPr="00C9591B" w:rsidRDefault="00075326" w:rsidP="00117557">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1</w:t>
            </w:r>
          </w:p>
        </w:tc>
        <w:tc>
          <w:tcPr>
            <w:tcW w:w="851" w:type="dxa"/>
          </w:tcPr>
          <w:p w14:paraId="2FD48BFB" w14:textId="77777777" w:rsidR="00075326" w:rsidRPr="00C9591B" w:rsidRDefault="00075326" w:rsidP="00117557">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0</w:t>
            </w:r>
          </w:p>
        </w:tc>
      </w:tr>
      <w:tr w:rsidR="00075326" w:rsidRPr="00075326" w14:paraId="1137CC6F" w14:textId="77777777" w:rsidTr="00154C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2" w:type="dxa"/>
          </w:tcPr>
          <w:p w14:paraId="2764D7AA" w14:textId="12A97899" w:rsidR="00075326" w:rsidRPr="00C9591B" w:rsidRDefault="009C0EE9" w:rsidP="00154C7B">
            <w:pPr>
              <w:autoSpaceDE w:val="0"/>
              <w:autoSpaceDN w:val="0"/>
              <w:adjustRightInd w:val="0"/>
              <w:contextualSpacing/>
              <w:rPr>
                <w:rFonts w:ascii="Times New Roman" w:hAnsi="Times New Roman"/>
                <w:b w:val="0"/>
                <w:sz w:val="22"/>
                <w:szCs w:val="22"/>
              </w:rPr>
            </w:pPr>
            <w:r>
              <w:rPr>
                <w:rFonts w:ascii="Times New Roman" w:hAnsi="Times New Roman"/>
                <w:b w:val="0"/>
                <w:sz w:val="22"/>
                <w:szCs w:val="22"/>
              </w:rPr>
              <w:t>Muy amplios</w:t>
            </w:r>
          </w:p>
        </w:tc>
        <w:tc>
          <w:tcPr>
            <w:tcW w:w="708" w:type="dxa"/>
          </w:tcPr>
          <w:p w14:paraId="62B25B1D" w14:textId="77777777" w:rsidR="00075326" w:rsidRPr="00C9591B" w:rsidRDefault="00075326" w:rsidP="0011755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5</w:t>
            </w:r>
          </w:p>
        </w:tc>
        <w:tc>
          <w:tcPr>
            <w:tcW w:w="851" w:type="dxa"/>
          </w:tcPr>
          <w:p w14:paraId="6F5E56E0" w14:textId="77777777" w:rsidR="00075326" w:rsidRPr="00C9591B" w:rsidRDefault="00075326" w:rsidP="0011755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4</w:t>
            </w:r>
          </w:p>
        </w:tc>
      </w:tr>
      <w:tr w:rsidR="00075326" w:rsidRPr="00075326" w14:paraId="2CD24D3B" w14:textId="77777777" w:rsidTr="00154C7B">
        <w:trPr>
          <w:jc w:val="center"/>
        </w:trPr>
        <w:tc>
          <w:tcPr>
            <w:cnfStyle w:val="001000000000" w:firstRow="0" w:lastRow="0" w:firstColumn="1" w:lastColumn="0" w:oddVBand="0" w:evenVBand="0" w:oddHBand="0" w:evenHBand="0" w:firstRowFirstColumn="0" w:firstRowLastColumn="0" w:lastRowFirstColumn="0" w:lastRowLastColumn="0"/>
            <w:tcW w:w="3602" w:type="dxa"/>
          </w:tcPr>
          <w:p w14:paraId="24AA77F2" w14:textId="77777777" w:rsidR="00075326" w:rsidRPr="00C9591B" w:rsidRDefault="00075326" w:rsidP="00154C7B">
            <w:pPr>
              <w:autoSpaceDE w:val="0"/>
              <w:autoSpaceDN w:val="0"/>
              <w:adjustRightInd w:val="0"/>
              <w:contextualSpacing/>
              <w:rPr>
                <w:rFonts w:ascii="Times New Roman" w:hAnsi="Times New Roman"/>
                <w:b w:val="0"/>
                <w:sz w:val="22"/>
                <w:szCs w:val="22"/>
              </w:rPr>
            </w:pPr>
            <w:r w:rsidRPr="00C9591B">
              <w:rPr>
                <w:rFonts w:ascii="Times New Roman" w:hAnsi="Times New Roman"/>
                <w:b w:val="0"/>
                <w:sz w:val="22"/>
                <w:szCs w:val="22"/>
              </w:rPr>
              <w:t>Retomados del año anterior</w:t>
            </w:r>
          </w:p>
        </w:tc>
        <w:tc>
          <w:tcPr>
            <w:tcW w:w="708" w:type="dxa"/>
          </w:tcPr>
          <w:p w14:paraId="3AC84C8A" w14:textId="77777777" w:rsidR="00075326" w:rsidRPr="00C9591B" w:rsidRDefault="00075326" w:rsidP="00117557">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w:t>
            </w:r>
          </w:p>
        </w:tc>
        <w:tc>
          <w:tcPr>
            <w:tcW w:w="851" w:type="dxa"/>
          </w:tcPr>
          <w:p w14:paraId="312D2ADE" w14:textId="77777777" w:rsidR="00075326" w:rsidRPr="00C9591B" w:rsidRDefault="00075326" w:rsidP="00117557">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C9591B">
              <w:rPr>
                <w:rFonts w:ascii="Times New Roman" w:hAnsi="Times New Roman"/>
                <w:sz w:val="22"/>
                <w:szCs w:val="22"/>
              </w:rPr>
              <w:t>4</w:t>
            </w:r>
          </w:p>
        </w:tc>
      </w:tr>
    </w:tbl>
    <w:p w14:paraId="1AE9AE52" w14:textId="77777777" w:rsidR="00075326" w:rsidRPr="009B78B1" w:rsidRDefault="00117557" w:rsidP="00075326">
      <w:pPr>
        <w:autoSpaceDE w:val="0"/>
        <w:autoSpaceDN w:val="0"/>
        <w:adjustRightInd w:val="0"/>
        <w:contextualSpacing/>
        <w:jc w:val="both"/>
        <w:rPr>
          <w:rFonts w:ascii="Times New Roman" w:hAnsi="Times New Roman"/>
          <w:sz w:val="16"/>
          <w:szCs w:val="16"/>
        </w:rPr>
      </w:pPr>
      <w:r>
        <w:rPr>
          <w:rFonts w:ascii="Times New Roman" w:hAnsi="Times New Roman"/>
          <w:sz w:val="22"/>
          <w:szCs w:val="22"/>
        </w:rPr>
        <w:tab/>
      </w:r>
      <w:r>
        <w:rPr>
          <w:rFonts w:ascii="Times New Roman" w:hAnsi="Times New Roman"/>
          <w:sz w:val="22"/>
          <w:szCs w:val="22"/>
        </w:rPr>
        <w:tab/>
        <w:t xml:space="preserve">        </w:t>
      </w:r>
      <w:r w:rsidR="009B78B1" w:rsidRPr="009B78B1">
        <w:rPr>
          <w:rFonts w:ascii="Times New Roman" w:hAnsi="Times New Roman"/>
          <w:sz w:val="16"/>
          <w:szCs w:val="16"/>
        </w:rPr>
        <w:t>Fuente: CONESUP</w:t>
      </w:r>
    </w:p>
    <w:p w14:paraId="11D14A1F" w14:textId="77777777" w:rsidR="009B78B1" w:rsidRPr="00075326" w:rsidRDefault="009B78B1" w:rsidP="00075326">
      <w:pPr>
        <w:autoSpaceDE w:val="0"/>
        <w:autoSpaceDN w:val="0"/>
        <w:adjustRightInd w:val="0"/>
        <w:contextualSpacing/>
        <w:jc w:val="both"/>
        <w:rPr>
          <w:rFonts w:ascii="Times New Roman" w:hAnsi="Times New Roman"/>
          <w:sz w:val="22"/>
          <w:szCs w:val="22"/>
        </w:rPr>
      </w:pPr>
    </w:p>
    <w:p w14:paraId="251541EF" w14:textId="7F91473C" w:rsidR="00075326" w:rsidRPr="00075326" w:rsidRDefault="00075326" w:rsidP="00075326">
      <w:pPr>
        <w:autoSpaceDE w:val="0"/>
        <w:autoSpaceDN w:val="0"/>
        <w:adjustRightInd w:val="0"/>
        <w:contextualSpacing/>
        <w:jc w:val="both"/>
        <w:rPr>
          <w:rFonts w:ascii="Times New Roman" w:hAnsi="Times New Roman"/>
          <w:sz w:val="22"/>
          <w:szCs w:val="22"/>
        </w:rPr>
      </w:pPr>
      <w:r w:rsidRPr="00075326">
        <w:rPr>
          <w:rFonts w:ascii="Times New Roman" w:hAnsi="Times New Roman"/>
          <w:sz w:val="22"/>
          <w:szCs w:val="22"/>
        </w:rPr>
        <w:t>Primero se determin</w:t>
      </w:r>
      <w:r w:rsidRPr="00DC207D">
        <w:rPr>
          <w:rFonts w:ascii="Times New Roman" w:hAnsi="Times New Roman"/>
          <w:sz w:val="22"/>
          <w:szCs w:val="22"/>
        </w:rPr>
        <w:t xml:space="preserve">ó </w:t>
      </w:r>
      <w:r w:rsidR="00A30106" w:rsidRPr="00DC207D">
        <w:rPr>
          <w:rFonts w:ascii="Times New Roman" w:hAnsi="Times New Roman"/>
          <w:sz w:val="22"/>
          <w:szCs w:val="22"/>
        </w:rPr>
        <w:t xml:space="preserve">un </w:t>
      </w:r>
      <w:r w:rsidRPr="00DC207D">
        <w:rPr>
          <w:rFonts w:ascii="Times New Roman" w:hAnsi="Times New Roman"/>
          <w:sz w:val="22"/>
          <w:szCs w:val="22"/>
        </w:rPr>
        <w:t>objetivo incum</w:t>
      </w:r>
      <w:r w:rsidRPr="00075326">
        <w:rPr>
          <w:rFonts w:ascii="Times New Roman" w:hAnsi="Times New Roman"/>
          <w:sz w:val="22"/>
          <w:szCs w:val="22"/>
        </w:rPr>
        <w:t xml:space="preserve">plido en el año 2015, la causa es porque para el 2015 según se indicó, se solicitaron capacitaciones en materia de control interno y SEVRI, </w:t>
      </w:r>
      <w:r w:rsidRPr="00DC207D">
        <w:rPr>
          <w:rFonts w:ascii="Times New Roman" w:hAnsi="Times New Roman"/>
          <w:sz w:val="22"/>
          <w:szCs w:val="22"/>
        </w:rPr>
        <w:t>sin embargo,</w:t>
      </w:r>
      <w:r w:rsidRPr="00075326">
        <w:rPr>
          <w:rFonts w:ascii="Times New Roman" w:hAnsi="Times New Roman"/>
          <w:sz w:val="22"/>
          <w:szCs w:val="22"/>
        </w:rPr>
        <w:t xml:space="preserve"> no se aporta la documentación suficiente y pertinente para considerarla cumplida. Al igual que mencionan realizar reuniones mensuales de jefaturas y Di</w:t>
      </w:r>
      <w:r w:rsidR="00DC207D">
        <w:rPr>
          <w:rFonts w:ascii="Times New Roman" w:hAnsi="Times New Roman"/>
          <w:sz w:val="22"/>
          <w:szCs w:val="22"/>
        </w:rPr>
        <w:t xml:space="preserve">rector, y con todo el personal y </w:t>
      </w:r>
      <w:r w:rsidRPr="00075326">
        <w:rPr>
          <w:rFonts w:ascii="Times New Roman" w:hAnsi="Times New Roman"/>
          <w:sz w:val="22"/>
          <w:szCs w:val="22"/>
        </w:rPr>
        <w:t xml:space="preserve">se constató la inexistencia de actas de las reuniones celebradas, </w:t>
      </w:r>
      <w:r w:rsidR="00E32E81">
        <w:rPr>
          <w:rFonts w:ascii="Times New Roman" w:hAnsi="Times New Roman"/>
          <w:sz w:val="22"/>
          <w:szCs w:val="22"/>
        </w:rPr>
        <w:t>y de</w:t>
      </w:r>
      <w:r w:rsidRPr="00075326">
        <w:rPr>
          <w:rFonts w:ascii="Times New Roman" w:hAnsi="Times New Roman"/>
          <w:sz w:val="22"/>
          <w:szCs w:val="22"/>
        </w:rPr>
        <w:t xml:space="preserve"> acuerdos de lo dispuesto</w:t>
      </w:r>
      <w:r w:rsidR="00E32E81">
        <w:rPr>
          <w:rFonts w:ascii="Times New Roman" w:hAnsi="Times New Roman"/>
          <w:sz w:val="22"/>
          <w:szCs w:val="22"/>
        </w:rPr>
        <w:t xml:space="preserve"> en las mismas</w:t>
      </w:r>
      <w:r w:rsidRPr="00075326">
        <w:rPr>
          <w:rFonts w:ascii="Times New Roman" w:hAnsi="Times New Roman"/>
          <w:sz w:val="22"/>
          <w:szCs w:val="22"/>
        </w:rPr>
        <w:t>.</w:t>
      </w:r>
    </w:p>
    <w:p w14:paraId="3B8F29EB" w14:textId="77777777" w:rsidR="00075326" w:rsidRPr="00075326" w:rsidRDefault="00075326" w:rsidP="00075326">
      <w:pPr>
        <w:autoSpaceDE w:val="0"/>
        <w:autoSpaceDN w:val="0"/>
        <w:adjustRightInd w:val="0"/>
        <w:contextualSpacing/>
        <w:jc w:val="both"/>
        <w:rPr>
          <w:rFonts w:ascii="Times New Roman" w:hAnsi="Times New Roman"/>
          <w:sz w:val="22"/>
          <w:szCs w:val="22"/>
        </w:rPr>
      </w:pPr>
    </w:p>
    <w:p w14:paraId="7E47E9C5" w14:textId="0F2E935F" w:rsidR="00075326" w:rsidRPr="00075326" w:rsidRDefault="00075326" w:rsidP="00075326">
      <w:pPr>
        <w:autoSpaceDE w:val="0"/>
        <w:autoSpaceDN w:val="0"/>
        <w:adjustRightInd w:val="0"/>
        <w:contextualSpacing/>
        <w:jc w:val="both"/>
        <w:rPr>
          <w:rFonts w:ascii="Times New Roman" w:hAnsi="Times New Roman"/>
          <w:sz w:val="22"/>
          <w:szCs w:val="22"/>
        </w:rPr>
      </w:pPr>
      <w:r w:rsidRPr="00075326">
        <w:rPr>
          <w:rFonts w:ascii="Times New Roman" w:hAnsi="Times New Roman"/>
          <w:sz w:val="22"/>
          <w:szCs w:val="22"/>
        </w:rPr>
        <w:t>Segundo, se observa qu</w:t>
      </w:r>
      <w:r w:rsidRPr="00DC207D">
        <w:rPr>
          <w:rFonts w:ascii="Times New Roman" w:hAnsi="Times New Roman"/>
          <w:sz w:val="22"/>
          <w:szCs w:val="22"/>
        </w:rPr>
        <w:t xml:space="preserve">e </w:t>
      </w:r>
      <w:r w:rsidR="00A30106" w:rsidRPr="00DC207D">
        <w:rPr>
          <w:rFonts w:ascii="Times New Roman" w:hAnsi="Times New Roman"/>
          <w:sz w:val="22"/>
          <w:szCs w:val="22"/>
        </w:rPr>
        <w:t xml:space="preserve">cinco </w:t>
      </w:r>
      <w:r w:rsidRPr="00DC207D">
        <w:rPr>
          <w:rFonts w:ascii="Times New Roman" w:hAnsi="Times New Roman"/>
          <w:sz w:val="22"/>
          <w:szCs w:val="22"/>
        </w:rPr>
        <w:t xml:space="preserve">objetivos son </w:t>
      </w:r>
      <w:r w:rsidR="009C0EE9">
        <w:rPr>
          <w:rFonts w:ascii="Times New Roman" w:hAnsi="Times New Roman"/>
          <w:sz w:val="22"/>
          <w:szCs w:val="22"/>
        </w:rPr>
        <w:t>muy amplios</w:t>
      </w:r>
      <w:r w:rsidRPr="00DC207D">
        <w:rPr>
          <w:rFonts w:ascii="Times New Roman" w:hAnsi="Times New Roman"/>
          <w:sz w:val="22"/>
          <w:szCs w:val="22"/>
        </w:rPr>
        <w:t xml:space="preserve"> en el 2015 y </w:t>
      </w:r>
      <w:r w:rsidR="00A30106" w:rsidRPr="00DC207D">
        <w:rPr>
          <w:rFonts w:ascii="Times New Roman" w:hAnsi="Times New Roman"/>
          <w:sz w:val="22"/>
          <w:szCs w:val="22"/>
        </w:rPr>
        <w:t xml:space="preserve">cuatro </w:t>
      </w:r>
      <w:r w:rsidRPr="00075326">
        <w:rPr>
          <w:rFonts w:ascii="Times New Roman" w:hAnsi="Times New Roman"/>
          <w:sz w:val="22"/>
          <w:szCs w:val="22"/>
        </w:rPr>
        <w:t xml:space="preserve">en el 2016, esto por cuanto tras realizar el análisis, se evidencia que por el tipo de redacción resulta difícil medir un objetivo, máxime cuando estos abarcan la verificación del cumplimiento </w:t>
      </w:r>
      <w:r w:rsidR="00E32E81">
        <w:rPr>
          <w:rFonts w:ascii="Times New Roman" w:hAnsi="Times New Roman"/>
          <w:sz w:val="22"/>
          <w:szCs w:val="22"/>
        </w:rPr>
        <w:t>a</w:t>
      </w:r>
      <w:r w:rsidRPr="00075326">
        <w:rPr>
          <w:rFonts w:ascii="Times New Roman" w:hAnsi="Times New Roman"/>
          <w:sz w:val="22"/>
          <w:szCs w:val="22"/>
        </w:rPr>
        <w:t xml:space="preserve"> la Ley N° 6693, </w:t>
      </w:r>
      <w:r w:rsidR="00E32E81">
        <w:rPr>
          <w:rFonts w:ascii="Times New Roman" w:hAnsi="Times New Roman"/>
          <w:sz w:val="22"/>
          <w:szCs w:val="22"/>
        </w:rPr>
        <w:t>a</w:t>
      </w:r>
      <w:r w:rsidRPr="00075326">
        <w:rPr>
          <w:rFonts w:ascii="Times New Roman" w:hAnsi="Times New Roman"/>
          <w:sz w:val="22"/>
          <w:szCs w:val="22"/>
        </w:rPr>
        <w:t xml:space="preserve">l Reglamento General del CONESUP y </w:t>
      </w:r>
      <w:r w:rsidR="00E32E81">
        <w:rPr>
          <w:rFonts w:ascii="Times New Roman" w:hAnsi="Times New Roman"/>
          <w:sz w:val="22"/>
          <w:szCs w:val="22"/>
        </w:rPr>
        <w:t>a</w:t>
      </w:r>
      <w:r w:rsidRPr="00075326">
        <w:rPr>
          <w:rFonts w:ascii="Times New Roman" w:hAnsi="Times New Roman"/>
          <w:sz w:val="22"/>
          <w:szCs w:val="22"/>
        </w:rPr>
        <w:t xml:space="preserve">l Decreto Ejecutivo N° 35491-MEP. </w:t>
      </w:r>
    </w:p>
    <w:p w14:paraId="27E01CC2" w14:textId="77777777" w:rsidR="00075326" w:rsidRDefault="00075326" w:rsidP="00075326">
      <w:pPr>
        <w:jc w:val="both"/>
      </w:pPr>
    </w:p>
    <w:p w14:paraId="5BBC116C" w14:textId="77777777" w:rsidR="00075326" w:rsidRPr="00075326" w:rsidRDefault="00075326" w:rsidP="00075326">
      <w:pPr>
        <w:autoSpaceDE w:val="0"/>
        <w:autoSpaceDN w:val="0"/>
        <w:adjustRightInd w:val="0"/>
        <w:contextualSpacing/>
        <w:jc w:val="both"/>
        <w:rPr>
          <w:rFonts w:ascii="Times New Roman" w:hAnsi="Times New Roman"/>
          <w:sz w:val="22"/>
          <w:szCs w:val="22"/>
        </w:rPr>
      </w:pPr>
      <w:r w:rsidRPr="00075326">
        <w:rPr>
          <w:rFonts w:ascii="Times New Roman" w:hAnsi="Times New Roman"/>
          <w:sz w:val="22"/>
          <w:szCs w:val="22"/>
        </w:rPr>
        <w:t xml:space="preserve">Sobre lo indicado, hay que recordar que los objetivos planteados en los Planes Operativos Anuales son específicos y para concretarlos deben ser cuantificables, medibles mediante indicadores y directamente verificables, de manera tal que permitan </w:t>
      </w:r>
      <w:r w:rsidR="00B80230">
        <w:rPr>
          <w:rFonts w:ascii="Times New Roman" w:hAnsi="Times New Roman"/>
          <w:sz w:val="22"/>
          <w:szCs w:val="22"/>
        </w:rPr>
        <w:t xml:space="preserve">realizar </w:t>
      </w:r>
      <w:r w:rsidRPr="00075326">
        <w:rPr>
          <w:rFonts w:ascii="Times New Roman" w:hAnsi="Times New Roman"/>
          <w:sz w:val="22"/>
          <w:szCs w:val="22"/>
        </w:rPr>
        <w:t>el seguimiento y la evaluación del grado de cumplimiento de los efectos que se quieren conseguir con los objetivos específicos.</w:t>
      </w:r>
    </w:p>
    <w:p w14:paraId="58F538FF" w14:textId="77777777" w:rsidR="00C55C09" w:rsidRDefault="00C55C09" w:rsidP="00C55C09">
      <w:pPr>
        <w:rPr>
          <w:rFonts w:ascii="Times New Roman" w:hAnsi="Times New Roman"/>
          <w:sz w:val="22"/>
          <w:szCs w:val="22"/>
        </w:rPr>
      </w:pPr>
    </w:p>
    <w:p w14:paraId="52986388" w14:textId="77777777" w:rsidR="00B80230" w:rsidRPr="00B80230" w:rsidRDefault="00B80230" w:rsidP="00B80230">
      <w:pPr>
        <w:jc w:val="both"/>
        <w:rPr>
          <w:rFonts w:ascii="Times New Roman" w:hAnsi="Times New Roman"/>
          <w:sz w:val="22"/>
          <w:szCs w:val="22"/>
        </w:rPr>
      </w:pPr>
      <w:r>
        <w:rPr>
          <w:rFonts w:ascii="Times New Roman" w:hAnsi="Times New Roman"/>
          <w:sz w:val="22"/>
          <w:szCs w:val="22"/>
        </w:rPr>
        <w:t>En relación al tema el Decreto Ejecutivo N° 35491-MEP, en el artículo 3, inciso i), manifiesta que es función del Director Ejecutivo, coordinar la formulación del Plan Anual Operativo (PAO) y del Presupuesto. Además, el artículo 8 en el punto 5, inciso a), menciona que el Departamento de Gestión Administrativa deberá v</w:t>
      </w:r>
      <w:r w:rsidRPr="000E2033">
        <w:rPr>
          <w:rFonts w:ascii="Times New Roman" w:hAnsi="Times New Roman"/>
          <w:i/>
          <w:sz w:val="22"/>
          <w:szCs w:val="22"/>
        </w:rPr>
        <w:t>elar por el cumplimiento del Plan Estratégico y la elaboración, seguimiento y puesta en ejecución del Plan Anual Operativo</w:t>
      </w:r>
      <w:r>
        <w:rPr>
          <w:rFonts w:ascii="Times New Roman" w:hAnsi="Times New Roman"/>
          <w:i/>
          <w:sz w:val="22"/>
          <w:szCs w:val="22"/>
        </w:rPr>
        <w:t>.</w:t>
      </w:r>
    </w:p>
    <w:p w14:paraId="3B2F2A87" w14:textId="77777777" w:rsidR="004B07AB" w:rsidRDefault="004B07AB" w:rsidP="004B07AB">
      <w:pPr>
        <w:jc w:val="both"/>
        <w:rPr>
          <w:rFonts w:ascii="Times New Roman" w:hAnsi="Times New Roman"/>
          <w:sz w:val="22"/>
          <w:szCs w:val="22"/>
        </w:rPr>
      </w:pPr>
    </w:p>
    <w:p w14:paraId="55A3B1D6" w14:textId="77777777" w:rsidR="00C55C09" w:rsidRDefault="00F1084E" w:rsidP="00C55C09">
      <w:pPr>
        <w:rPr>
          <w:rFonts w:ascii="Times New Roman" w:eastAsia="Times New Roman" w:hAnsi="Times New Roman"/>
          <w:b/>
          <w:sz w:val="22"/>
          <w:szCs w:val="22"/>
        </w:rPr>
      </w:pPr>
      <w:r>
        <w:rPr>
          <w:rFonts w:ascii="Times New Roman" w:eastAsia="Times New Roman" w:hAnsi="Times New Roman"/>
          <w:b/>
          <w:sz w:val="22"/>
          <w:szCs w:val="22"/>
        </w:rPr>
        <w:t xml:space="preserve">Recomendación: Al Director Ejecutivo </w:t>
      </w:r>
    </w:p>
    <w:p w14:paraId="03EA3A62" w14:textId="77777777" w:rsidR="00F1084E" w:rsidRDefault="00F1084E" w:rsidP="00C55C09">
      <w:pPr>
        <w:rPr>
          <w:rFonts w:ascii="Times New Roman" w:eastAsia="Times New Roman" w:hAnsi="Times New Roman"/>
          <w:b/>
          <w:sz w:val="22"/>
          <w:szCs w:val="22"/>
        </w:rPr>
      </w:pPr>
    </w:p>
    <w:p w14:paraId="4BCE7AB2" w14:textId="1A6C8CE2" w:rsidR="00F1084E" w:rsidRPr="00B80230" w:rsidRDefault="00F1084E" w:rsidP="00B80230">
      <w:pPr>
        <w:pStyle w:val="Prrafodelista"/>
        <w:numPr>
          <w:ilvl w:val="0"/>
          <w:numId w:val="28"/>
        </w:numPr>
        <w:autoSpaceDE w:val="0"/>
        <w:autoSpaceDN w:val="0"/>
        <w:adjustRightInd w:val="0"/>
        <w:contextualSpacing/>
        <w:jc w:val="both"/>
        <w:rPr>
          <w:rFonts w:ascii="Times New Roman" w:hAnsi="Times New Roman"/>
          <w:sz w:val="22"/>
          <w:szCs w:val="22"/>
        </w:rPr>
      </w:pPr>
      <w:r w:rsidRPr="00B80230">
        <w:rPr>
          <w:rFonts w:ascii="Times New Roman" w:hAnsi="Times New Roman"/>
          <w:sz w:val="22"/>
          <w:szCs w:val="22"/>
        </w:rPr>
        <w:t>Aplicar la “</w:t>
      </w:r>
      <w:r w:rsidRPr="00B80230">
        <w:rPr>
          <w:rFonts w:ascii="Times New Roman" w:hAnsi="Times New Roman"/>
          <w:i/>
          <w:sz w:val="22"/>
          <w:szCs w:val="22"/>
        </w:rPr>
        <w:t>Guía para el proceso de programación, reprogramación, monitoreo, control interno y presupuestación de oficinas centrales y regionales de educación”,</w:t>
      </w:r>
      <w:r w:rsidRPr="00B80230">
        <w:rPr>
          <w:rFonts w:ascii="Times New Roman" w:hAnsi="Times New Roman"/>
          <w:sz w:val="22"/>
          <w:szCs w:val="22"/>
        </w:rPr>
        <w:t xml:space="preserve"> </w:t>
      </w:r>
      <w:r w:rsidR="005F367A" w:rsidRPr="00B80230">
        <w:rPr>
          <w:rFonts w:ascii="Times New Roman" w:hAnsi="Times New Roman"/>
          <w:sz w:val="22"/>
          <w:szCs w:val="22"/>
        </w:rPr>
        <w:t xml:space="preserve">emitido </w:t>
      </w:r>
      <w:r w:rsidRPr="00B80230">
        <w:rPr>
          <w:rFonts w:ascii="Times New Roman" w:hAnsi="Times New Roman"/>
          <w:sz w:val="22"/>
          <w:szCs w:val="22"/>
        </w:rPr>
        <w:t xml:space="preserve">por la Dirección de Planificación Institucional, con el fin de mejorar la programación, ejecución y seguimiento de programas, proyectos, objetivos y metas del CONESUP. </w:t>
      </w:r>
      <w:r w:rsidR="00117557">
        <w:rPr>
          <w:rFonts w:ascii="Times New Roman" w:hAnsi="Times New Roman"/>
          <w:sz w:val="22"/>
          <w:szCs w:val="22"/>
        </w:rPr>
        <w:t>(</w:t>
      </w:r>
      <w:r w:rsidRPr="00B80230">
        <w:rPr>
          <w:rFonts w:ascii="Times New Roman" w:hAnsi="Times New Roman"/>
          <w:sz w:val="22"/>
          <w:szCs w:val="22"/>
        </w:rPr>
        <w:t xml:space="preserve">Plazo </w:t>
      </w:r>
      <w:r w:rsidR="009C0EE9">
        <w:rPr>
          <w:rFonts w:ascii="Times New Roman" w:hAnsi="Times New Roman"/>
          <w:sz w:val="22"/>
          <w:szCs w:val="22"/>
        </w:rPr>
        <w:t>1 mes máximo</w:t>
      </w:r>
      <w:r w:rsidR="00117557">
        <w:rPr>
          <w:rFonts w:ascii="Times New Roman" w:hAnsi="Times New Roman"/>
          <w:sz w:val="22"/>
          <w:szCs w:val="22"/>
        </w:rPr>
        <w:t>)</w:t>
      </w:r>
    </w:p>
    <w:p w14:paraId="4B45E83D" w14:textId="77777777" w:rsidR="00F1084E" w:rsidRDefault="00F1084E" w:rsidP="00C55C09">
      <w:pPr>
        <w:rPr>
          <w:rFonts w:ascii="Times New Roman" w:hAnsi="Times New Roman"/>
          <w:sz w:val="22"/>
          <w:szCs w:val="22"/>
        </w:rPr>
      </w:pPr>
    </w:p>
    <w:p w14:paraId="53EB4360" w14:textId="77777777" w:rsidR="00F1084E" w:rsidRPr="00E2659D" w:rsidRDefault="00F1084E" w:rsidP="00F1084E">
      <w:pPr>
        <w:pStyle w:val="Ttulo2"/>
      </w:pPr>
      <w:bookmarkStart w:id="17" w:name="_Toc508262822"/>
      <w:r w:rsidRPr="00E2659D">
        <w:t>2.</w:t>
      </w:r>
      <w:r>
        <w:t>3</w:t>
      </w:r>
      <w:r w:rsidRPr="00E2659D">
        <w:t xml:space="preserve"> </w:t>
      </w:r>
      <w:r>
        <w:t>Modelo de Madurez del Sistema de Control Interno</w:t>
      </w:r>
      <w:bookmarkEnd w:id="17"/>
    </w:p>
    <w:p w14:paraId="0384A434" w14:textId="77777777" w:rsidR="00C55C09" w:rsidRDefault="00C55C09" w:rsidP="00C55C09">
      <w:pPr>
        <w:rPr>
          <w:rFonts w:ascii="Times New Roman" w:hAnsi="Times New Roman"/>
          <w:sz w:val="22"/>
          <w:szCs w:val="22"/>
        </w:rPr>
      </w:pPr>
    </w:p>
    <w:p w14:paraId="154F5C45" w14:textId="77777777" w:rsidR="008C7BF4" w:rsidRDefault="00AF1977" w:rsidP="008C7BF4">
      <w:pPr>
        <w:jc w:val="both"/>
        <w:rPr>
          <w:rFonts w:ascii="Times New Roman" w:hAnsi="Times New Roman"/>
          <w:sz w:val="22"/>
          <w:szCs w:val="22"/>
        </w:rPr>
      </w:pPr>
      <w:r w:rsidRPr="00AF1977">
        <w:rPr>
          <w:rFonts w:ascii="Times New Roman" w:hAnsi="Times New Roman"/>
          <w:sz w:val="22"/>
          <w:szCs w:val="22"/>
        </w:rPr>
        <w:t xml:space="preserve">Se aplicó el Modelo de Madurez del Sistema de Control </w:t>
      </w:r>
      <w:r w:rsidR="004A34BB">
        <w:rPr>
          <w:rFonts w:ascii="Times New Roman" w:hAnsi="Times New Roman"/>
          <w:sz w:val="22"/>
          <w:szCs w:val="22"/>
        </w:rPr>
        <w:t>Interno</w:t>
      </w:r>
      <w:r w:rsidRPr="00AF1977">
        <w:rPr>
          <w:rFonts w:ascii="Times New Roman" w:hAnsi="Times New Roman"/>
          <w:sz w:val="22"/>
          <w:szCs w:val="22"/>
        </w:rPr>
        <w:t>, para determinar el grado de avance en la consolidación y mejora continua de dicho sistema; esta aplicación se efectúa de acuerdo con lo establecido por la Contraloría General de la República y debe realizarse anualmente.</w:t>
      </w:r>
      <w:r w:rsidR="00C24872">
        <w:rPr>
          <w:rFonts w:ascii="Times New Roman" w:hAnsi="Times New Roman"/>
          <w:sz w:val="22"/>
          <w:szCs w:val="22"/>
        </w:rPr>
        <w:t xml:space="preserve"> </w:t>
      </w:r>
      <w:r w:rsidR="00C566B7">
        <w:rPr>
          <w:rFonts w:ascii="Times New Roman" w:hAnsi="Times New Roman"/>
          <w:sz w:val="22"/>
          <w:szCs w:val="22"/>
        </w:rPr>
        <w:t>E</w:t>
      </w:r>
      <w:r w:rsidR="00C24872">
        <w:rPr>
          <w:rFonts w:ascii="Times New Roman" w:hAnsi="Times New Roman"/>
          <w:sz w:val="22"/>
          <w:szCs w:val="22"/>
        </w:rPr>
        <w:t xml:space="preserve">sta herramienta </w:t>
      </w:r>
      <w:r w:rsidR="00C566B7">
        <w:rPr>
          <w:rFonts w:ascii="Times New Roman" w:hAnsi="Times New Roman"/>
          <w:sz w:val="22"/>
          <w:szCs w:val="22"/>
        </w:rPr>
        <w:t xml:space="preserve">le permite a la Administración Activa </w:t>
      </w:r>
      <w:r w:rsidR="00593E46">
        <w:rPr>
          <w:rFonts w:ascii="Times New Roman" w:hAnsi="Times New Roman"/>
          <w:sz w:val="22"/>
          <w:szCs w:val="22"/>
        </w:rPr>
        <w:t>re</w:t>
      </w:r>
      <w:r w:rsidR="00C566B7">
        <w:rPr>
          <w:rFonts w:ascii="Times New Roman" w:hAnsi="Times New Roman"/>
          <w:sz w:val="22"/>
          <w:szCs w:val="22"/>
        </w:rPr>
        <w:t>conocer el estado de madu</w:t>
      </w:r>
      <w:r w:rsidR="00593E46">
        <w:rPr>
          <w:rFonts w:ascii="Times New Roman" w:hAnsi="Times New Roman"/>
          <w:sz w:val="22"/>
          <w:szCs w:val="22"/>
        </w:rPr>
        <w:t xml:space="preserve">rez en el cual se posiciona y </w:t>
      </w:r>
      <w:r w:rsidR="00C566B7">
        <w:rPr>
          <w:rFonts w:ascii="Times New Roman" w:hAnsi="Times New Roman"/>
          <w:sz w:val="22"/>
          <w:szCs w:val="22"/>
        </w:rPr>
        <w:t>constituye a su vez en un insumo para la autoevaluación. Dicho instrumento comprende los cinco componentes funcionales</w:t>
      </w:r>
      <w:r w:rsidR="00593E46">
        <w:rPr>
          <w:rFonts w:ascii="Times New Roman" w:hAnsi="Times New Roman"/>
          <w:sz w:val="22"/>
          <w:szCs w:val="22"/>
        </w:rPr>
        <w:t xml:space="preserve"> del sistema de control interno: Ambiente de Control, Valoración de Riesgos,</w:t>
      </w:r>
      <w:r w:rsidR="00BB5207">
        <w:rPr>
          <w:rFonts w:ascii="Times New Roman" w:hAnsi="Times New Roman"/>
          <w:sz w:val="22"/>
          <w:szCs w:val="22"/>
        </w:rPr>
        <w:t xml:space="preserve"> </w:t>
      </w:r>
      <w:r w:rsidR="00593E46">
        <w:rPr>
          <w:rFonts w:ascii="Times New Roman" w:hAnsi="Times New Roman"/>
          <w:sz w:val="22"/>
          <w:szCs w:val="22"/>
        </w:rPr>
        <w:t xml:space="preserve">Actividades de Control, Sistemas de información y </w:t>
      </w:r>
      <w:r w:rsidR="00BB5207">
        <w:rPr>
          <w:rFonts w:ascii="Times New Roman" w:hAnsi="Times New Roman"/>
          <w:sz w:val="22"/>
          <w:szCs w:val="22"/>
        </w:rPr>
        <w:t xml:space="preserve">Seguimiento del sistema de control interno; </w:t>
      </w:r>
      <w:r w:rsidR="0007554F">
        <w:rPr>
          <w:rFonts w:ascii="Times New Roman" w:hAnsi="Times New Roman"/>
          <w:sz w:val="22"/>
          <w:szCs w:val="22"/>
        </w:rPr>
        <w:t>con sus respectivos atributos o estados a saber: incipiente, novato, competente, diestro y experto.</w:t>
      </w:r>
    </w:p>
    <w:p w14:paraId="54BE9E17" w14:textId="77777777" w:rsidR="008C7BF4" w:rsidRDefault="008C7BF4" w:rsidP="008C7BF4">
      <w:pPr>
        <w:jc w:val="both"/>
        <w:rPr>
          <w:rFonts w:ascii="Times New Roman" w:hAnsi="Times New Roman"/>
          <w:sz w:val="22"/>
          <w:szCs w:val="22"/>
        </w:rPr>
      </w:pPr>
    </w:p>
    <w:p w14:paraId="59B6577B" w14:textId="77777777" w:rsidR="008C7BF4" w:rsidRDefault="00AF1977" w:rsidP="008C7BF4">
      <w:pPr>
        <w:jc w:val="both"/>
        <w:rPr>
          <w:rFonts w:ascii="Times New Roman" w:hAnsi="Times New Roman"/>
          <w:sz w:val="22"/>
          <w:szCs w:val="22"/>
        </w:rPr>
      </w:pPr>
      <w:r w:rsidRPr="008C7BF4">
        <w:rPr>
          <w:rFonts w:ascii="Times New Roman" w:hAnsi="Times New Roman"/>
          <w:sz w:val="22"/>
          <w:szCs w:val="22"/>
        </w:rPr>
        <w:t xml:space="preserve">En </w:t>
      </w:r>
      <w:r w:rsidR="00865D7F" w:rsidRPr="008C7BF4">
        <w:rPr>
          <w:rFonts w:ascii="Times New Roman" w:hAnsi="Times New Roman"/>
          <w:sz w:val="22"/>
          <w:szCs w:val="22"/>
        </w:rPr>
        <w:t xml:space="preserve">el mismo orden de ideas y con base a </w:t>
      </w:r>
      <w:r w:rsidRPr="008C7BF4">
        <w:rPr>
          <w:rFonts w:ascii="Times New Roman" w:hAnsi="Times New Roman"/>
          <w:sz w:val="22"/>
          <w:szCs w:val="22"/>
        </w:rPr>
        <w:t>las respuestas dada</w:t>
      </w:r>
      <w:r w:rsidR="00865D7F" w:rsidRPr="008C7BF4">
        <w:rPr>
          <w:rFonts w:ascii="Times New Roman" w:hAnsi="Times New Roman"/>
          <w:sz w:val="22"/>
          <w:szCs w:val="22"/>
        </w:rPr>
        <w:t>s</w:t>
      </w:r>
      <w:r w:rsidRPr="008C7BF4">
        <w:rPr>
          <w:rFonts w:ascii="Times New Roman" w:hAnsi="Times New Roman"/>
          <w:sz w:val="22"/>
          <w:szCs w:val="22"/>
        </w:rPr>
        <w:t xml:space="preserve"> por el Director Ejecutivo del CONESUP, mediante la h</w:t>
      </w:r>
      <w:r w:rsidR="00117557" w:rsidRPr="008C7BF4">
        <w:rPr>
          <w:rFonts w:ascii="Times New Roman" w:hAnsi="Times New Roman"/>
          <w:sz w:val="22"/>
          <w:szCs w:val="22"/>
        </w:rPr>
        <w:t xml:space="preserve">erramienta que se le facilitó, </w:t>
      </w:r>
      <w:r w:rsidRPr="008C7BF4">
        <w:rPr>
          <w:rFonts w:ascii="Times New Roman" w:hAnsi="Times New Roman"/>
          <w:sz w:val="22"/>
          <w:szCs w:val="22"/>
        </w:rPr>
        <w:t>se obtuvo que la valoración del sistema de control interno se encuentra en el estado “Novato”, lo que implica, según el modelo, que se han instaurado procesos que propician el establecimiento y operación del sistema de control interno, es decir se están gestando al</w:t>
      </w:r>
      <w:r w:rsidR="004A34BB" w:rsidRPr="008C7BF4">
        <w:rPr>
          <w:rFonts w:ascii="Times New Roman" w:hAnsi="Times New Roman"/>
          <w:sz w:val="22"/>
          <w:szCs w:val="22"/>
        </w:rPr>
        <w:t xml:space="preserve">gunas actividades que permiten </w:t>
      </w:r>
      <w:r w:rsidRPr="008C7BF4">
        <w:rPr>
          <w:rFonts w:ascii="Times New Roman" w:hAnsi="Times New Roman"/>
          <w:sz w:val="22"/>
          <w:szCs w:val="22"/>
        </w:rPr>
        <w:t xml:space="preserve">generalizar el compromiso, sin embargo, éste se manifiesta principalmente en la administración superior, </w:t>
      </w:r>
      <w:r w:rsidR="00E32E81" w:rsidRPr="008C7BF4">
        <w:rPr>
          <w:rFonts w:ascii="Times New Roman" w:hAnsi="Times New Roman"/>
          <w:sz w:val="22"/>
          <w:szCs w:val="22"/>
        </w:rPr>
        <w:t>en otras palabras</w:t>
      </w:r>
      <w:r w:rsidRPr="008C7BF4">
        <w:rPr>
          <w:rFonts w:ascii="Times New Roman" w:hAnsi="Times New Roman"/>
          <w:sz w:val="22"/>
          <w:szCs w:val="22"/>
        </w:rPr>
        <w:t>, se requiere una atención mayor a nivel operativo para lograr consolidarlo y cumplir con los objetivos planteados.</w:t>
      </w:r>
    </w:p>
    <w:p w14:paraId="13F7A1CF" w14:textId="77777777" w:rsidR="008C7BF4" w:rsidRDefault="008C7BF4" w:rsidP="008C7BF4">
      <w:pPr>
        <w:jc w:val="both"/>
        <w:rPr>
          <w:rFonts w:ascii="Times New Roman" w:hAnsi="Times New Roman"/>
          <w:sz w:val="22"/>
          <w:szCs w:val="22"/>
        </w:rPr>
      </w:pPr>
    </w:p>
    <w:p w14:paraId="6C021204" w14:textId="77777777" w:rsidR="008C7BF4" w:rsidRDefault="006C07E7" w:rsidP="008C7BF4">
      <w:pPr>
        <w:jc w:val="both"/>
        <w:rPr>
          <w:rFonts w:ascii="Times New Roman" w:hAnsi="Times New Roman"/>
          <w:sz w:val="22"/>
          <w:szCs w:val="22"/>
        </w:rPr>
      </w:pPr>
      <w:r w:rsidRPr="008C7BF4">
        <w:rPr>
          <w:rFonts w:ascii="Times New Roman" w:hAnsi="Times New Roman"/>
          <w:sz w:val="22"/>
          <w:szCs w:val="22"/>
        </w:rPr>
        <w:t>Ahora bien, d</w:t>
      </w:r>
      <w:r w:rsidR="00AF1977" w:rsidRPr="008C7BF4">
        <w:rPr>
          <w:rFonts w:ascii="Times New Roman" w:hAnsi="Times New Roman"/>
          <w:sz w:val="22"/>
          <w:szCs w:val="22"/>
        </w:rPr>
        <w:t xml:space="preserve">entro de los puntos que </w:t>
      </w:r>
      <w:r w:rsidRPr="008C7BF4">
        <w:rPr>
          <w:rFonts w:ascii="Times New Roman" w:hAnsi="Times New Roman"/>
          <w:sz w:val="22"/>
          <w:szCs w:val="22"/>
        </w:rPr>
        <w:t xml:space="preserve">se </w:t>
      </w:r>
      <w:r w:rsidR="00AF1977" w:rsidRPr="008C7BF4">
        <w:rPr>
          <w:rFonts w:ascii="Times New Roman" w:hAnsi="Times New Roman"/>
          <w:sz w:val="22"/>
          <w:szCs w:val="22"/>
        </w:rPr>
        <w:t xml:space="preserve">deben establecer mejoras al proceso de control interno </w:t>
      </w:r>
      <w:r w:rsidRPr="008C7BF4">
        <w:rPr>
          <w:rFonts w:ascii="Times New Roman" w:hAnsi="Times New Roman"/>
          <w:sz w:val="22"/>
          <w:szCs w:val="22"/>
        </w:rPr>
        <w:t xml:space="preserve">le </w:t>
      </w:r>
      <w:r w:rsidR="00AF1977" w:rsidRPr="008C7BF4">
        <w:rPr>
          <w:rFonts w:ascii="Times New Roman" w:hAnsi="Times New Roman"/>
          <w:sz w:val="22"/>
          <w:szCs w:val="22"/>
        </w:rPr>
        <w:t>corresponde</w:t>
      </w:r>
      <w:r w:rsidRPr="008C7BF4">
        <w:rPr>
          <w:rFonts w:ascii="Times New Roman" w:hAnsi="Times New Roman"/>
          <w:sz w:val="22"/>
          <w:szCs w:val="22"/>
        </w:rPr>
        <w:t xml:space="preserve"> </w:t>
      </w:r>
      <w:r w:rsidR="003475E7" w:rsidRPr="008C7BF4">
        <w:rPr>
          <w:rFonts w:ascii="Times New Roman" w:hAnsi="Times New Roman"/>
          <w:sz w:val="22"/>
          <w:szCs w:val="22"/>
        </w:rPr>
        <w:t xml:space="preserve">atender </w:t>
      </w:r>
      <w:r w:rsidRPr="008C7BF4">
        <w:rPr>
          <w:rFonts w:ascii="Times New Roman" w:hAnsi="Times New Roman"/>
          <w:sz w:val="22"/>
          <w:szCs w:val="22"/>
        </w:rPr>
        <w:t>los siguientes aspectos</w:t>
      </w:r>
      <w:r w:rsidR="00AF1977" w:rsidRPr="008C7BF4">
        <w:rPr>
          <w:rFonts w:ascii="Times New Roman" w:hAnsi="Times New Roman"/>
          <w:sz w:val="22"/>
          <w:szCs w:val="22"/>
        </w:rPr>
        <w:t xml:space="preserve">: </w:t>
      </w:r>
    </w:p>
    <w:p w14:paraId="35F61E5E" w14:textId="77777777" w:rsidR="008C7BF4" w:rsidRDefault="008C7BF4" w:rsidP="008C7BF4">
      <w:pPr>
        <w:jc w:val="both"/>
        <w:rPr>
          <w:rFonts w:ascii="Times New Roman" w:hAnsi="Times New Roman"/>
          <w:sz w:val="22"/>
          <w:szCs w:val="22"/>
        </w:rPr>
      </w:pPr>
    </w:p>
    <w:p w14:paraId="3B9095C9" w14:textId="32C3CC29" w:rsidR="000E6E4F" w:rsidRDefault="000E6E4F" w:rsidP="000E6E4F">
      <w:pPr>
        <w:pStyle w:val="Prrafodelista"/>
        <w:numPr>
          <w:ilvl w:val="0"/>
          <w:numId w:val="29"/>
        </w:numPr>
        <w:ind w:left="284" w:hanging="284"/>
        <w:jc w:val="both"/>
        <w:rPr>
          <w:rFonts w:ascii="Times New Roman" w:hAnsi="Times New Roman"/>
          <w:sz w:val="22"/>
          <w:szCs w:val="22"/>
        </w:rPr>
      </w:pPr>
      <w:r>
        <w:rPr>
          <w:rFonts w:ascii="Times New Roman" w:hAnsi="Times New Roman"/>
          <w:sz w:val="22"/>
          <w:szCs w:val="22"/>
        </w:rPr>
        <w:t xml:space="preserve"> </w:t>
      </w:r>
      <w:r w:rsidR="00AF1977" w:rsidRPr="000E6E4F">
        <w:rPr>
          <w:rFonts w:ascii="Times New Roman" w:hAnsi="Times New Roman"/>
          <w:sz w:val="22"/>
          <w:szCs w:val="22"/>
        </w:rPr>
        <w:t>El marco orientador para la valoración de riesgo (políticas, estrategia y normativa interna)</w:t>
      </w:r>
      <w:r w:rsidR="00A30106" w:rsidRPr="000E6E4F">
        <w:rPr>
          <w:rFonts w:ascii="Times New Roman" w:hAnsi="Times New Roman"/>
          <w:sz w:val="22"/>
          <w:szCs w:val="22"/>
        </w:rPr>
        <w:t>.</w:t>
      </w:r>
    </w:p>
    <w:p w14:paraId="21AB1A0A" w14:textId="77777777" w:rsidR="000E6E4F" w:rsidRPr="000E6E4F" w:rsidRDefault="00AF1977" w:rsidP="00C15178">
      <w:pPr>
        <w:pStyle w:val="Prrafodelista"/>
        <w:numPr>
          <w:ilvl w:val="0"/>
          <w:numId w:val="20"/>
        </w:numPr>
        <w:jc w:val="both"/>
        <w:rPr>
          <w:rFonts w:ascii="Times New Roman" w:hAnsi="Times New Roman"/>
          <w:sz w:val="22"/>
          <w:szCs w:val="22"/>
        </w:rPr>
      </w:pPr>
      <w:r w:rsidRPr="000E6E4F">
        <w:rPr>
          <w:rFonts w:ascii="Times New Roman" w:hAnsi="Times New Roman"/>
          <w:sz w:val="22"/>
          <w:szCs w:val="22"/>
        </w:rPr>
        <w:t>Herramientas para administración de la información</w:t>
      </w:r>
      <w:r w:rsidR="00A30106" w:rsidRPr="000E6E4F">
        <w:rPr>
          <w:rFonts w:ascii="Times New Roman" w:hAnsi="Times New Roman"/>
          <w:sz w:val="22"/>
          <w:szCs w:val="22"/>
        </w:rPr>
        <w:t>.</w:t>
      </w:r>
    </w:p>
    <w:p w14:paraId="395E5F80" w14:textId="3C12B884" w:rsidR="00AF1977" w:rsidRPr="000E6E4F" w:rsidRDefault="00AF1977" w:rsidP="00C15178">
      <w:pPr>
        <w:pStyle w:val="Prrafodelista"/>
        <w:numPr>
          <w:ilvl w:val="0"/>
          <w:numId w:val="20"/>
        </w:numPr>
        <w:jc w:val="both"/>
        <w:rPr>
          <w:rFonts w:ascii="Times New Roman" w:hAnsi="Times New Roman"/>
          <w:sz w:val="22"/>
          <w:szCs w:val="22"/>
        </w:rPr>
      </w:pPr>
      <w:r w:rsidRPr="000E6E4F">
        <w:rPr>
          <w:rFonts w:ascii="Times New Roman" w:hAnsi="Times New Roman"/>
          <w:sz w:val="22"/>
          <w:szCs w:val="22"/>
        </w:rPr>
        <w:t>Funcionamiento del SEVRI</w:t>
      </w:r>
      <w:r w:rsidR="00A30106" w:rsidRPr="000E6E4F">
        <w:rPr>
          <w:rFonts w:ascii="Times New Roman" w:hAnsi="Times New Roman"/>
          <w:sz w:val="22"/>
          <w:szCs w:val="22"/>
        </w:rPr>
        <w:t>.</w:t>
      </w:r>
    </w:p>
    <w:p w14:paraId="74828E09" w14:textId="77777777" w:rsidR="00AF1977" w:rsidRPr="00AF1977" w:rsidRDefault="00AF1977" w:rsidP="00AF1977">
      <w:pPr>
        <w:pStyle w:val="NormalWeb"/>
        <w:numPr>
          <w:ilvl w:val="0"/>
          <w:numId w:val="20"/>
        </w:numPr>
        <w:jc w:val="both"/>
        <w:rPr>
          <w:rFonts w:eastAsia="Batang"/>
          <w:sz w:val="22"/>
          <w:szCs w:val="22"/>
          <w:lang w:val="es-CR"/>
        </w:rPr>
      </w:pPr>
      <w:r w:rsidRPr="00AF1977">
        <w:rPr>
          <w:rFonts w:eastAsia="Batang"/>
          <w:sz w:val="22"/>
          <w:szCs w:val="22"/>
          <w:lang w:val="es-CR"/>
        </w:rPr>
        <w:t>Documentación y comunicación en relación con la valoración de riesgo</w:t>
      </w:r>
      <w:r w:rsidR="00A30106">
        <w:rPr>
          <w:rFonts w:eastAsia="Batang"/>
          <w:sz w:val="22"/>
          <w:szCs w:val="22"/>
          <w:lang w:val="es-CR"/>
        </w:rPr>
        <w:t>.</w:t>
      </w:r>
    </w:p>
    <w:p w14:paraId="4F8FD59F" w14:textId="77777777" w:rsidR="00AF1977" w:rsidRPr="00AF1977" w:rsidRDefault="00AF1977" w:rsidP="00AF1977">
      <w:pPr>
        <w:pStyle w:val="NormalWeb"/>
        <w:numPr>
          <w:ilvl w:val="0"/>
          <w:numId w:val="20"/>
        </w:numPr>
        <w:jc w:val="both"/>
        <w:rPr>
          <w:rFonts w:eastAsia="Batang"/>
          <w:sz w:val="22"/>
          <w:szCs w:val="22"/>
          <w:lang w:val="es-CR"/>
        </w:rPr>
      </w:pPr>
      <w:r w:rsidRPr="00AF1977">
        <w:rPr>
          <w:rFonts w:eastAsia="Batang"/>
          <w:sz w:val="22"/>
          <w:szCs w:val="22"/>
          <w:lang w:val="es-CR"/>
        </w:rPr>
        <w:t>Características de las actividades de control</w:t>
      </w:r>
      <w:r w:rsidR="00A30106">
        <w:rPr>
          <w:rFonts w:eastAsia="Batang"/>
          <w:sz w:val="22"/>
          <w:szCs w:val="22"/>
          <w:lang w:val="es-CR"/>
        </w:rPr>
        <w:t>.</w:t>
      </w:r>
    </w:p>
    <w:p w14:paraId="5C031365" w14:textId="77777777" w:rsidR="00AF1977" w:rsidRPr="00AF1977" w:rsidRDefault="00AF1977" w:rsidP="00AF1977">
      <w:pPr>
        <w:pStyle w:val="NormalWeb"/>
        <w:numPr>
          <w:ilvl w:val="0"/>
          <w:numId w:val="20"/>
        </w:numPr>
        <w:jc w:val="both"/>
        <w:rPr>
          <w:rFonts w:eastAsia="Batang"/>
          <w:sz w:val="22"/>
          <w:szCs w:val="22"/>
          <w:lang w:val="es-CR"/>
        </w:rPr>
      </w:pPr>
      <w:r w:rsidRPr="00AF1977">
        <w:rPr>
          <w:rFonts w:eastAsia="Batang"/>
          <w:sz w:val="22"/>
          <w:szCs w:val="22"/>
          <w:lang w:val="es-CR"/>
        </w:rPr>
        <w:t>Alcance de las actividades de control</w:t>
      </w:r>
      <w:r w:rsidR="00A30106">
        <w:rPr>
          <w:rFonts w:eastAsia="Batang"/>
          <w:sz w:val="22"/>
          <w:szCs w:val="22"/>
          <w:lang w:val="es-CR"/>
        </w:rPr>
        <w:t>.</w:t>
      </w:r>
    </w:p>
    <w:p w14:paraId="7D0BF356" w14:textId="77777777" w:rsidR="00AF1977" w:rsidRPr="00AF1977" w:rsidRDefault="00AF1977" w:rsidP="00AF1977">
      <w:pPr>
        <w:pStyle w:val="NormalWeb"/>
        <w:numPr>
          <w:ilvl w:val="0"/>
          <w:numId w:val="20"/>
        </w:numPr>
        <w:jc w:val="both"/>
        <w:rPr>
          <w:rFonts w:eastAsia="Batang"/>
          <w:sz w:val="22"/>
          <w:szCs w:val="22"/>
          <w:lang w:val="es-CR"/>
        </w:rPr>
      </w:pPr>
      <w:r w:rsidRPr="00AF1977">
        <w:rPr>
          <w:rFonts w:eastAsia="Batang"/>
          <w:sz w:val="22"/>
          <w:szCs w:val="22"/>
          <w:lang w:val="es-CR"/>
        </w:rPr>
        <w:t>Formalidad de las actividades de control</w:t>
      </w:r>
      <w:r w:rsidR="00A30106">
        <w:rPr>
          <w:rFonts w:eastAsia="Batang"/>
          <w:sz w:val="22"/>
          <w:szCs w:val="22"/>
          <w:lang w:val="es-CR"/>
        </w:rPr>
        <w:t>.</w:t>
      </w:r>
    </w:p>
    <w:p w14:paraId="4E832ECA" w14:textId="77777777" w:rsidR="00AF1977" w:rsidRPr="00AF1977" w:rsidRDefault="00AF1977" w:rsidP="00AF1977">
      <w:pPr>
        <w:pStyle w:val="NormalWeb"/>
        <w:numPr>
          <w:ilvl w:val="0"/>
          <w:numId w:val="20"/>
        </w:numPr>
        <w:jc w:val="both"/>
        <w:rPr>
          <w:rFonts w:eastAsia="Batang"/>
          <w:sz w:val="22"/>
          <w:szCs w:val="22"/>
          <w:lang w:val="es-CR"/>
        </w:rPr>
      </w:pPr>
      <w:r w:rsidRPr="00AF1977">
        <w:rPr>
          <w:rFonts w:eastAsia="Batang"/>
          <w:sz w:val="22"/>
          <w:szCs w:val="22"/>
          <w:lang w:val="es-CR"/>
        </w:rPr>
        <w:t>Aplicación de las actividades de control</w:t>
      </w:r>
      <w:r w:rsidR="00A30106">
        <w:rPr>
          <w:rFonts w:eastAsia="Batang"/>
          <w:sz w:val="22"/>
          <w:szCs w:val="22"/>
          <w:lang w:val="es-CR"/>
        </w:rPr>
        <w:t>.</w:t>
      </w:r>
    </w:p>
    <w:p w14:paraId="19A6E1AA" w14:textId="77777777" w:rsidR="00AF1977" w:rsidRPr="00AF1977" w:rsidRDefault="00AF1977" w:rsidP="003D42B5">
      <w:pPr>
        <w:pStyle w:val="NormalWeb"/>
        <w:numPr>
          <w:ilvl w:val="0"/>
          <w:numId w:val="20"/>
        </w:numPr>
        <w:jc w:val="both"/>
        <w:rPr>
          <w:sz w:val="22"/>
          <w:szCs w:val="22"/>
        </w:rPr>
      </w:pPr>
      <w:r w:rsidRPr="00AF1977">
        <w:rPr>
          <w:rFonts w:eastAsia="Batang"/>
          <w:sz w:val="22"/>
          <w:szCs w:val="22"/>
          <w:lang w:val="es-CR"/>
        </w:rPr>
        <w:t>Control en los sistemas de información</w:t>
      </w:r>
      <w:r w:rsidR="00A30106">
        <w:rPr>
          <w:rFonts w:eastAsia="Batang"/>
          <w:sz w:val="22"/>
          <w:szCs w:val="22"/>
          <w:lang w:val="es-CR"/>
        </w:rPr>
        <w:t>.</w:t>
      </w:r>
    </w:p>
    <w:p w14:paraId="322BE7E9" w14:textId="77777777" w:rsidR="00C55C09" w:rsidRDefault="00AF1977" w:rsidP="00117557">
      <w:pPr>
        <w:pStyle w:val="NormalWeb"/>
        <w:numPr>
          <w:ilvl w:val="0"/>
          <w:numId w:val="20"/>
        </w:numPr>
        <w:spacing w:before="0" w:beforeAutospacing="0" w:after="0" w:afterAutospacing="0"/>
        <w:jc w:val="both"/>
        <w:rPr>
          <w:sz w:val="22"/>
          <w:szCs w:val="22"/>
        </w:rPr>
      </w:pPr>
      <w:r w:rsidRPr="00AF1977">
        <w:rPr>
          <w:sz w:val="22"/>
          <w:szCs w:val="22"/>
        </w:rPr>
        <w:t>Seguimiento del Sistema de Control Interno</w:t>
      </w:r>
      <w:r w:rsidR="00A30106">
        <w:rPr>
          <w:sz w:val="22"/>
          <w:szCs w:val="22"/>
        </w:rPr>
        <w:t>.</w:t>
      </w:r>
    </w:p>
    <w:p w14:paraId="3A7AEF60" w14:textId="787572AC" w:rsidR="009D156C" w:rsidRPr="009D156C" w:rsidRDefault="00E47C84" w:rsidP="00117557">
      <w:pPr>
        <w:pStyle w:val="NormalWeb"/>
        <w:spacing w:before="0" w:beforeAutospacing="0" w:after="0" w:afterAutospacing="0"/>
        <w:jc w:val="both"/>
        <w:rPr>
          <w:rFonts w:eastAsia="Arial Unicode MS"/>
          <w:sz w:val="22"/>
          <w:szCs w:val="22"/>
        </w:rPr>
      </w:pPr>
      <w:r>
        <w:rPr>
          <w:sz w:val="22"/>
          <w:szCs w:val="22"/>
        </w:rPr>
        <w:t>Sobre el particular la Ley General de Control Interno N°8292, en el artículo 17, indica sobre la relevancia del “</w:t>
      </w:r>
      <w:r>
        <w:rPr>
          <w:i/>
          <w:sz w:val="22"/>
          <w:szCs w:val="22"/>
        </w:rPr>
        <w:t>Seguimiento del sistema de control interno”</w:t>
      </w:r>
      <w:r>
        <w:rPr>
          <w:sz w:val="22"/>
          <w:szCs w:val="22"/>
        </w:rPr>
        <w:t xml:space="preserve"> y cuáles son los deberes del jerarca y de los titulares subordinados para el cumplimiento del mismo. </w:t>
      </w:r>
      <w:r w:rsidR="001010BC">
        <w:rPr>
          <w:sz w:val="22"/>
          <w:szCs w:val="22"/>
        </w:rPr>
        <w:t xml:space="preserve">Aunado a lo anterior y </w:t>
      </w:r>
      <w:r w:rsidR="009D156C">
        <w:rPr>
          <w:sz w:val="22"/>
          <w:szCs w:val="22"/>
        </w:rPr>
        <w:t>d</w:t>
      </w:r>
      <w:r w:rsidR="00AF1977" w:rsidRPr="00973F51">
        <w:rPr>
          <w:sz w:val="22"/>
          <w:szCs w:val="22"/>
        </w:rPr>
        <w:t>e acuerdo con el resultado obtenido</w:t>
      </w:r>
      <w:r w:rsidR="009D156C">
        <w:rPr>
          <w:sz w:val="22"/>
          <w:szCs w:val="22"/>
        </w:rPr>
        <w:t xml:space="preserve"> en</w:t>
      </w:r>
      <w:r w:rsidR="00AF1977" w:rsidRPr="00973F51">
        <w:rPr>
          <w:sz w:val="22"/>
          <w:szCs w:val="22"/>
        </w:rPr>
        <w:t xml:space="preserve"> el </w:t>
      </w:r>
      <w:r w:rsidR="00AF1977" w:rsidRPr="00973F51">
        <w:rPr>
          <w:rFonts w:eastAsia="Arial Unicode MS"/>
          <w:sz w:val="22"/>
          <w:szCs w:val="22"/>
        </w:rPr>
        <w:t xml:space="preserve">modelo de madurez aplicado al CONESUP, los controles </w:t>
      </w:r>
      <w:r w:rsidR="009D156C">
        <w:rPr>
          <w:rFonts w:eastAsia="Arial Unicode MS"/>
          <w:sz w:val="22"/>
          <w:szCs w:val="22"/>
        </w:rPr>
        <w:t xml:space="preserve">instaurados </w:t>
      </w:r>
      <w:r w:rsidR="00AF1977" w:rsidRPr="00973F51">
        <w:rPr>
          <w:rFonts w:eastAsia="Arial Unicode MS"/>
          <w:sz w:val="22"/>
          <w:szCs w:val="22"/>
        </w:rPr>
        <w:t>y ejercidos son insuficientes para contribuir con el desarrollo y fortalecimiento del sistema de control interno de</w:t>
      </w:r>
      <w:r w:rsidR="00DC207D">
        <w:rPr>
          <w:rFonts w:eastAsia="Arial Unicode MS"/>
          <w:sz w:val="22"/>
          <w:szCs w:val="22"/>
        </w:rPr>
        <w:t xml:space="preserve"> Instancia</w:t>
      </w:r>
      <w:r w:rsidR="00AF1977" w:rsidRPr="00973F51">
        <w:rPr>
          <w:rFonts w:eastAsia="Arial Unicode MS"/>
          <w:sz w:val="22"/>
          <w:szCs w:val="22"/>
        </w:rPr>
        <w:t>.</w:t>
      </w:r>
      <w:r w:rsidR="009D156C">
        <w:rPr>
          <w:rFonts w:eastAsia="Arial Unicode MS"/>
          <w:sz w:val="22"/>
          <w:szCs w:val="22"/>
        </w:rPr>
        <w:t xml:space="preserve"> </w:t>
      </w:r>
      <w:r w:rsidR="004A34BB" w:rsidRPr="00AF1977">
        <w:rPr>
          <w:rFonts w:eastAsia="Arial Unicode MS"/>
          <w:sz w:val="22"/>
          <w:szCs w:val="22"/>
        </w:rPr>
        <w:t xml:space="preserve">En este caso, es necesario tomar medidas para fortalecer dos componentes en particular, la valoración del riesgo y seguimiento del sistema de control interno. </w:t>
      </w:r>
    </w:p>
    <w:p w14:paraId="193DF87D" w14:textId="77777777" w:rsidR="009D156C" w:rsidRDefault="009D156C" w:rsidP="009D156C">
      <w:pPr>
        <w:pStyle w:val="NormalWeb"/>
        <w:spacing w:before="0" w:beforeAutospacing="0" w:after="0" w:afterAutospacing="0"/>
        <w:jc w:val="both"/>
        <w:rPr>
          <w:rFonts w:eastAsia="Arial Unicode MS"/>
          <w:sz w:val="22"/>
          <w:szCs w:val="22"/>
        </w:rPr>
      </w:pPr>
    </w:p>
    <w:p w14:paraId="7972993D" w14:textId="77777777" w:rsidR="004A34BB" w:rsidRPr="00AF1977" w:rsidRDefault="001010BC" w:rsidP="009D156C">
      <w:pPr>
        <w:pStyle w:val="NormalWeb"/>
        <w:spacing w:before="0" w:beforeAutospacing="0" w:after="0" w:afterAutospacing="0"/>
        <w:jc w:val="both"/>
        <w:rPr>
          <w:rFonts w:eastAsia="Arial Unicode MS"/>
          <w:sz w:val="22"/>
          <w:szCs w:val="22"/>
        </w:rPr>
      </w:pPr>
      <w:r>
        <w:rPr>
          <w:rFonts w:eastAsia="Arial Unicode MS"/>
          <w:sz w:val="22"/>
          <w:szCs w:val="22"/>
        </w:rPr>
        <w:t>Por otra parte, e</w:t>
      </w:r>
      <w:r w:rsidR="004A34BB" w:rsidRPr="00AF1977">
        <w:rPr>
          <w:rFonts w:eastAsia="Arial Unicode MS"/>
          <w:sz w:val="22"/>
          <w:szCs w:val="22"/>
        </w:rPr>
        <w:t>l no promover actividades que valoren la calidad y perfeccionamiento del sistema de control interno a lo largo del tiempo, propicia la inefectividad en el desempeño de las funciones que debe cumplir el CONESUP, y por lo tanto obstaculiza la detección oportuna o de cualquier desvío en el cumplimiento de los objetivos.</w:t>
      </w:r>
    </w:p>
    <w:p w14:paraId="3C6DC474" w14:textId="77777777" w:rsidR="004A34BB" w:rsidRDefault="004A34BB" w:rsidP="004A34BB">
      <w:pPr>
        <w:pStyle w:val="NormalWeb"/>
        <w:spacing w:before="0" w:beforeAutospacing="0" w:after="0" w:afterAutospacing="0"/>
        <w:jc w:val="both"/>
        <w:rPr>
          <w:rFonts w:eastAsia="Arial Unicode MS"/>
          <w:sz w:val="22"/>
          <w:szCs w:val="22"/>
        </w:rPr>
      </w:pPr>
    </w:p>
    <w:p w14:paraId="5A166364" w14:textId="77777777" w:rsidR="00C55C09" w:rsidRDefault="00AF1977" w:rsidP="00C55C09">
      <w:pPr>
        <w:rPr>
          <w:rFonts w:ascii="Times New Roman" w:eastAsia="Times New Roman" w:hAnsi="Times New Roman"/>
          <w:b/>
          <w:sz w:val="22"/>
          <w:szCs w:val="22"/>
        </w:rPr>
      </w:pPr>
      <w:r>
        <w:rPr>
          <w:rFonts w:ascii="Times New Roman" w:eastAsia="Times New Roman" w:hAnsi="Times New Roman"/>
          <w:b/>
          <w:sz w:val="22"/>
          <w:szCs w:val="22"/>
        </w:rPr>
        <w:t>Recomendación: Al Director Ejecutivo</w:t>
      </w:r>
    </w:p>
    <w:p w14:paraId="27EFD795" w14:textId="77777777" w:rsidR="00AF1977" w:rsidRDefault="00AF1977" w:rsidP="00C55C09">
      <w:pPr>
        <w:rPr>
          <w:rFonts w:ascii="Times New Roman" w:eastAsia="Times New Roman" w:hAnsi="Times New Roman"/>
          <w:b/>
          <w:sz w:val="22"/>
          <w:szCs w:val="22"/>
        </w:rPr>
      </w:pPr>
    </w:p>
    <w:p w14:paraId="372E4A51" w14:textId="77777777" w:rsidR="00AF1977" w:rsidRPr="00756F13" w:rsidRDefault="00AF1977" w:rsidP="00756F13">
      <w:pPr>
        <w:pStyle w:val="Prrafodelista"/>
        <w:numPr>
          <w:ilvl w:val="0"/>
          <w:numId w:val="28"/>
        </w:numPr>
        <w:contextualSpacing/>
        <w:jc w:val="both"/>
        <w:rPr>
          <w:rFonts w:ascii="Times New Roman" w:eastAsia="Arial Unicode MS" w:hAnsi="Times New Roman"/>
          <w:sz w:val="22"/>
          <w:szCs w:val="22"/>
          <w:lang w:val="es-ES"/>
        </w:rPr>
      </w:pPr>
      <w:r w:rsidRPr="00756F13">
        <w:rPr>
          <w:rFonts w:ascii="Times New Roman" w:eastAsia="Arial Unicode MS" w:hAnsi="Times New Roman"/>
          <w:sz w:val="22"/>
          <w:szCs w:val="22"/>
          <w:lang w:val="es-ES"/>
        </w:rPr>
        <w:t xml:space="preserve">Registrar en el apartado de análisis del Modelo de Madurez </w:t>
      </w:r>
      <w:r w:rsidR="006E3934" w:rsidRPr="00756F13">
        <w:rPr>
          <w:rFonts w:ascii="Times New Roman" w:eastAsia="Arial Unicode MS" w:hAnsi="Times New Roman"/>
          <w:sz w:val="22"/>
          <w:szCs w:val="22"/>
          <w:lang w:val="es-ES"/>
        </w:rPr>
        <w:t xml:space="preserve">del Sistema de Control Interno </w:t>
      </w:r>
      <w:r w:rsidRPr="00756F13">
        <w:rPr>
          <w:rFonts w:ascii="Times New Roman" w:eastAsia="Arial Unicode MS" w:hAnsi="Times New Roman"/>
          <w:sz w:val="22"/>
          <w:szCs w:val="22"/>
          <w:lang w:val="es-ES"/>
        </w:rPr>
        <w:t xml:space="preserve">las acciones concretas que se van a implementar para pasar de nivel “novato” a “competente” y remitirlo a esta Auditoría Interna en un plazo de 3 meses. Dichas acciones correctivas deben ser concretas, de conformidad con la estrategia establecida y deberán de estar implementadas en el lapso de un año. </w:t>
      </w:r>
      <w:r w:rsidR="004556F6" w:rsidRPr="00756F13">
        <w:rPr>
          <w:rFonts w:ascii="Times New Roman" w:eastAsia="Arial Unicode MS" w:hAnsi="Times New Roman"/>
          <w:sz w:val="22"/>
          <w:szCs w:val="22"/>
          <w:lang w:val="es-ES"/>
        </w:rPr>
        <w:t>(</w:t>
      </w:r>
      <w:r w:rsidRPr="00756F13">
        <w:rPr>
          <w:rFonts w:ascii="Times New Roman" w:eastAsia="Arial Unicode MS" w:hAnsi="Times New Roman"/>
          <w:sz w:val="22"/>
          <w:szCs w:val="22"/>
          <w:lang w:val="es-ES"/>
        </w:rPr>
        <w:t>Plazo 3 meses máximo</w:t>
      </w:r>
      <w:r w:rsidR="004556F6" w:rsidRPr="00756F13">
        <w:rPr>
          <w:rFonts w:ascii="Times New Roman" w:eastAsia="Arial Unicode MS" w:hAnsi="Times New Roman"/>
          <w:sz w:val="22"/>
          <w:szCs w:val="22"/>
          <w:lang w:val="es-ES"/>
        </w:rPr>
        <w:t>)</w:t>
      </w:r>
      <w:r w:rsidRPr="00756F13">
        <w:rPr>
          <w:rFonts w:ascii="Times New Roman" w:eastAsia="Arial Unicode MS" w:hAnsi="Times New Roman"/>
          <w:sz w:val="22"/>
          <w:szCs w:val="22"/>
          <w:lang w:val="es-ES"/>
        </w:rPr>
        <w:t>.</w:t>
      </w:r>
    </w:p>
    <w:p w14:paraId="05E5E171" w14:textId="77777777" w:rsidR="00AF1977" w:rsidRPr="00AF1977" w:rsidRDefault="00AF1977" w:rsidP="00AF1977">
      <w:pPr>
        <w:jc w:val="both"/>
        <w:rPr>
          <w:rFonts w:ascii="Times New Roman" w:eastAsia="Arial Unicode MS" w:hAnsi="Times New Roman"/>
          <w:sz w:val="22"/>
          <w:szCs w:val="22"/>
          <w:lang w:val="es-ES"/>
        </w:rPr>
      </w:pPr>
    </w:p>
    <w:p w14:paraId="5F06619F" w14:textId="77777777" w:rsidR="00AF1977" w:rsidRPr="00AF1977" w:rsidRDefault="00AF1977" w:rsidP="00756F13">
      <w:pPr>
        <w:pStyle w:val="Prrafodelista"/>
        <w:numPr>
          <w:ilvl w:val="0"/>
          <w:numId w:val="28"/>
        </w:numPr>
        <w:contextualSpacing/>
        <w:jc w:val="both"/>
        <w:rPr>
          <w:rFonts w:ascii="Times New Roman" w:eastAsia="Arial Unicode MS" w:hAnsi="Times New Roman"/>
          <w:sz w:val="22"/>
          <w:szCs w:val="22"/>
          <w:lang w:val="es-ES"/>
        </w:rPr>
      </w:pPr>
      <w:r w:rsidRPr="00AF1977">
        <w:rPr>
          <w:rFonts w:ascii="Times New Roman" w:eastAsia="Arial Unicode MS" w:hAnsi="Times New Roman"/>
          <w:sz w:val="22"/>
          <w:szCs w:val="22"/>
          <w:lang w:val="es-ES"/>
        </w:rPr>
        <w:t xml:space="preserve">Implementar como parte de los procesos internos las autoevaluaciones </w:t>
      </w:r>
      <w:r w:rsidR="006E3934">
        <w:rPr>
          <w:rFonts w:ascii="Times New Roman" w:eastAsia="Arial Unicode MS" w:hAnsi="Times New Roman"/>
          <w:sz w:val="22"/>
          <w:szCs w:val="22"/>
          <w:lang w:val="es-ES"/>
        </w:rPr>
        <w:t xml:space="preserve">del sistema de control interno </w:t>
      </w:r>
      <w:r w:rsidRPr="00AF1977">
        <w:rPr>
          <w:rFonts w:ascii="Times New Roman" w:eastAsia="Arial Unicode MS" w:hAnsi="Times New Roman"/>
          <w:sz w:val="22"/>
          <w:szCs w:val="22"/>
          <w:lang w:val="es-ES"/>
        </w:rPr>
        <w:t xml:space="preserve">de manera que permita definir la ubicación conforme al Modelo de Madurez del Sistema de Control Interno. Paralelamente se deberán establecer las estrategias que faciliten posicionarse a un nivel superior, dicha actividad que debe ser efectuada por lo menos cada 2 años. </w:t>
      </w:r>
      <w:r w:rsidR="00756F13">
        <w:rPr>
          <w:rFonts w:ascii="Times New Roman" w:eastAsia="Arial Unicode MS" w:hAnsi="Times New Roman"/>
          <w:sz w:val="22"/>
          <w:szCs w:val="22"/>
          <w:lang w:val="es-ES"/>
        </w:rPr>
        <w:t>(</w:t>
      </w:r>
      <w:r w:rsidRPr="00AF1977">
        <w:rPr>
          <w:rFonts w:ascii="Times New Roman" w:eastAsia="Arial Unicode MS" w:hAnsi="Times New Roman"/>
          <w:sz w:val="22"/>
          <w:szCs w:val="22"/>
          <w:lang w:val="es-ES"/>
        </w:rPr>
        <w:t>Plazo 3 meses</w:t>
      </w:r>
      <w:r w:rsidR="00756F13">
        <w:rPr>
          <w:rFonts w:ascii="Times New Roman" w:eastAsia="Arial Unicode MS" w:hAnsi="Times New Roman"/>
          <w:sz w:val="22"/>
          <w:szCs w:val="22"/>
          <w:lang w:val="es-ES"/>
        </w:rPr>
        <w:t>)</w:t>
      </w:r>
      <w:r>
        <w:rPr>
          <w:rFonts w:ascii="Times New Roman" w:eastAsia="Arial Unicode MS" w:hAnsi="Times New Roman"/>
          <w:sz w:val="22"/>
          <w:szCs w:val="22"/>
          <w:lang w:val="es-ES"/>
        </w:rPr>
        <w:t>.</w:t>
      </w:r>
    </w:p>
    <w:p w14:paraId="12DC0C19" w14:textId="77777777" w:rsidR="00756F13" w:rsidRDefault="00756F13" w:rsidP="004C2762">
      <w:pPr>
        <w:pStyle w:val="Ttulo2"/>
      </w:pPr>
    </w:p>
    <w:p w14:paraId="1EC8CDD0" w14:textId="2EDC4AFE" w:rsidR="004C2762" w:rsidRPr="00E2659D" w:rsidRDefault="004C2762" w:rsidP="004C2762">
      <w:pPr>
        <w:pStyle w:val="Ttulo2"/>
      </w:pPr>
      <w:bookmarkStart w:id="18" w:name="_Toc508262823"/>
      <w:r w:rsidRPr="00E2659D">
        <w:t>2.</w:t>
      </w:r>
      <w:r>
        <w:t>4</w:t>
      </w:r>
      <w:r w:rsidRPr="00E2659D">
        <w:t xml:space="preserve"> </w:t>
      </w:r>
      <w:r w:rsidR="00FB1DD1">
        <w:t>Control de A</w:t>
      </w:r>
      <w:r>
        <w:t>ctivos</w:t>
      </w:r>
      <w:bookmarkEnd w:id="18"/>
    </w:p>
    <w:p w14:paraId="188C56EB" w14:textId="77777777" w:rsidR="00C55C09" w:rsidRDefault="00C55C09" w:rsidP="00C55C09">
      <w:pPr>
        <w:rPr>
          <w:rFonts w:ascii="Times New Roman" w:hAnsi="Times New Roman"/>
          <w:sz w:val="22"/>
          <w:szCs w:val="22"/>
        </w:rPr>
      </w:pPr>
    </w:p>
    <w:p w14:paraId="245ADA5E" w14:textId="611484B7" w:rsidR="00717746" w:rsidRPr="00717746" w:rsidRDefault="00717746" w:rsidP="00717746">
      <w:pPr>
        <w:jc w:val="both"/>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 xml:space="preserve">De acuerdo con el inventario reportado </w:t>
      </w:r>
      <w:r w:rsidR="00756F13">
        <w:rPr>
          <w:rFonts w:ascii="Times New Roman" w:eastAsia="Arial Unicode MS" w:hAnsi="Times New Roman"/>
          <w:sz w:val="22"/>
          <w:szCs w:val="22"/>
          <w:lang w:val="es-ES"/>
        </w:rPr>
        <w:t xml:space="preserve">y registrado </w:t>
      </w:r>
      <w:r w:rsidRPr="00717746">
        <w:rPr>
          <w:rFonts w:ascii="Times New Roman" w:eastAsia="Arial Unicode MS" w:hAnsi="Times New Roman"/>
          <w:sz w:val="22"/>
          <w:szCs w:val="22"/>
          <w:lang w:val="es-ES"/>
        </w:rPr>
        <w:t xml:space="preserve">en el sistema SICAMEP, se realizó la revisión de activos ubicados en el CONESUP, dentro de los hallazgos </w:t>
      </w:r>
      <w:r w:rsidR="00DC207D">
        <w:rPr>
          <w:rFonts w:ascii="Times New Roman" w:eastAsia="Arial Unicode MS" w:hAnsi="Times New Roman"/>
          <w:sz w:val="22"/>
          <w:szCs w:val="22"/>
          <w:lang w:val="es-ES"/>
        </w:rPr>
        <w:t xml:space="preserve">se observa </w:t>
      </w:r>
      <w:r w:rsidR="00C66365">
        <w:rPr>
          <w:rFonts w:ascii="Times New Roman" w:eastAsia="Arial Unicode MS" w:hAnsi="Times New Roman"/>
          <w:sz w:val="22"/>
          <w:szCs w:val="22"/>
          <w:lang w:val="es-ES"/>
        </w:rPr>
        <w:t xml:space="preserve">que </w:t>
      </w:r>
      <w:r w:rsidRPr="00717746">
        <w:rPr>
          <w:rFonts w:ascii="Times New Roman" w:eastAsia="Arial Unicode MS" w:hAnsi="Times New Roman"/>
          <w:sz w:val="22"/>
          <w:szCs w:val="22"/>
          <w:lang w:val="es-ES"/>
        </w:rPr>
        <w:t>se designó a un solo funcionario para que realizara el levantamiento de todos los bienes y se encargara del inventario. Sin embargo, el colaborador fue ascendido y no se asigna un nuevo funcionario para el control del inventario.</w:t>
      </w:r>
      <w:r w:rsidR="00C66365">
        <w:rPr>
          <w:rFonts w:ascii="Times New Roman" w:eastAsia="Arial Unicode MS" w:hAnsi="Times New Roman"/>
          <w:sz w:val="22"/>
          <w:szCs w:val="22"/>
          <w:lang w:val="es-ES"/>
        </w:rPr>
        <w:t xml:space="preserve"> </w:t>
      </w:r>
      <w:r w:rsidRPr="00717746">
        <w:rPr>
          <w:rFonts w:ascii="Times New Roman" w:eastAsia="Arial Unicode MS" w:hAnsi="Times New Roman"/>
          <w:sz w:val="22"/>
          <w:szCs w:val="22"/>
          <w:lang w:val="es-ES"/>
        </w:rPr>
        <w:t>Como consecuencia de dicha práctica, el resto de colaboradores del CONESUP indicaron no conocer el sistema de inventarios denominado SICAMEP, al mismo tiempo manifestaron desconocer la responsabilidad que les aplica sobre los bienes que utilizan para el desempeño de sus labores diarias.</w:t>
      </w:r>
    </w:p>
    <w:p w14:paraId="4C7810C1" w14:textId="77777777" w:rsidR="00717746" w:rsidRPr="00717746" w:rsidRDefault="00717746" w:rsidP="00717746">
      <w:pPr>
        <w:jc w:val="both"/>
        <w:rPr>
          <w:rFonts w:ascii="Times New Roman" w:eastAsia="Arial Unicode MS" w:hAnsi="Times New Roman"/>
          <w:sz w:val="22"/>
          <w:szCs w:val="22"/>
          <w:lang w:val="es-ES"/>
        </w:rPr>
      </w:pPr>
    </w:p>
    <w:p w14:paraId="35279654" w14:textId="77777777" w:rsidR="00717746" w:rsidRPr="00717746" w:rsidRDefault="00717746" w:rsidP="00717746">
      <w:pPr>
        <w:jc w:val="both"/>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De la revisión de activos,</w:t>
      </w:r>
      <w:r w:rsidR="00C66365">
        <w:rPr>
          <w:rFonts w:ascii="Times New Roman" w:eastAsia="Arial Unicode MS" w:hAnsi="Times New Roman"/>
          <w:sz w:val="22"/>
          <w:szCs w:val="22"/>
          <w:lang w:val="es-ES"/>
        </w:rPr>
        <w:t xml:space="preserve"> también</w:t>
      </w:r>
      <w:r w:rsidRPr="00717746">
        <w:rPr>
          <w:rFonts w:ascii="Times New Roman" w:eastAsia="Arial Unicode MS" w:hAnsi="Times New Roman"/>
          <w:sz w:val="22"/>
          <w:szCs w:val="22"/>
          <w:lang w:val="es-ES"/>
        </w:rPr>
        <w:t xml:space="preserve"> se determinó que el inventario se encontraba </w:t>
      </w:r>
      <w:r w:rsidR="00C66365">
        <w:rPr>
          <w:rFonts w:ascii="Times New Roman" w:eastAsia="Arial Unicode MS" w:hAnsi="Times New Roman"/>
          <w:sz w:val="22"/>
          <w:szCs w:val="22"/>
          <w:lang w:val="es-ES"/>
        </w:rPr>
        <w:t xml:space="preserve">desactualizado, aproximadamente </w:t>
      </w:r>
      <w:r w:rsidRPr="00717746">
        <w:rPr>
          <w:rFonts w:ascii="Times New Roman" w:eastAsia="Arial Unicode MS" w:hAnsi="Times New Roman"/>
          <w:sz w:val="22"/>
          <w:szCs w:val="22"/>
          <w:lang w:val="es-ES"/>
        </w:rPr>
        <w:t xml:space="preserve">30 bienes </w:t>
      </w:r>
      <w:r w:rsidR="00C66365">
        <w:rPr>
          <w:rFonts w:ascii="Times New Roman" w:eastAsia="Arial Unicode MS" w:hAnsi="Times New Roman"/>
          <w:sz w:val="22"/>
          <w:szCs w:val="22"/>
          <w:lang w:val="es-ES"/>
        </w:rPr>
        <w:t xml:space="preserve">estaban </w:t>
      </w:r>
      <w:r w:rsidRPr="00717746">
        <w:rPr>
          <w:rFonts w:ascii="Times New Roman" w:eastAsia="Arial Unicode MS" w:hAnsi="Times New Roman"/>
          <w:sz w:val="22"/>
          <w:szCs w:val="22"/>
          <w:lang w:val="es-ES"/>
        </w:rPr>
        <w:t>sin registrar en SICAMEP, paralelamente se evidenció que los funcionarios utilizan bienes de otros compañeros sin que exista un documento de por medio, aunado no se encontró la devolución de los bienes de una funcionaria que se pensionó. A la hora de consultar por aquellos bienes que no se encuentran físicamente en las instalaciones del CONESUP, nadie sabe dónde se encuentran, estos ascienden un aproximado de 30 activos.</w:t>
      </w:r>
    </w:p>
    <w:p w14:paraId="4ABEE2AA" w14:textId="77777777" w:rsidR="00717746" w:rsidRPr="00717746" w:rsidRDefault="00717746" w:rsidP="00717746">
      <w:pPr>
        <w:jc w:val="both"/>
        <w:rPr>
          <w:rFonts w:ascii="Times New Roman" w:eastAsia="Arial Unicode MS" w:hAnsi="Times New Roman"/>
          <w:sz w:val="22"/>
          <w:szCs w:val="22"/>
          <w:lang w:val="es-ES"/>
        </w:rPr>
      </w:pPr>
    </w:p>
    <w:p w14:paraId="180A7EE8" w14:textId="77777777" w:rsidR="00717746" w:rsidRPr="00717746" w:rsidRDefault="00717746" w:rsidP="00717746">
      <w:pPr>
        <w:jc w:val="both"/>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La situación descrita anteriormente no es nueva, según oficio D. PROV.I. AB0082-2016, el 16 de junio del 2016, el Lic. Edwin Hernández Muñoz, Jefe Departamento de Administración de Bienes, dio a conocer el reporte de verificación oficio D.PROV.I.AB 0067-2016 del Inventario Institucional, detallándole los siguiente</w:t>
      </w:r>
      <w:r>
        <w:rPr>
          <w:rFonts w:ascii="Times New Roman" w:eastAsia="Arial Unicode MS" w:hAnsi="Times New Roman"/>
          <w:sz w:val="22"/>
          <w:szCs w:val="22"/>
          <w:lang w:val="es-ES"/>
        </w:rPr>
        <w:t>s</w:t>
      </w:r>
      <w:r w:rsidRPr="00717746">
        <w:rPr>
          <w:rFonts w:ascii="Times New Roman" w:eastAsia="Arial Unicode MS" w:hAnsi="Times New Roman"/>
          <w:sz w:val="22"/>
          <w:szCs w:val="22"/>
          <w:lang w:val="es-ES"/>
        </w:rPr>
        <w:t xml:space="preserve"> datos:</w:t>
      </w:r>
    </w:p>
    <w:p w14:paraId="65B35A61" w14:textId="77777777" w:rsidR="00717746" w:rsidRDefault="00717746" w:rsidP="00717746">
      <w:pPr>
        <w:jc w:val="both"/>
        <w:rPr>
          <w:lang w:val="es-ES"/>
        </w:rPr>
      </w:pPr>
    </w:p>
    <w:p w14:paraId="2C9F1BBF" w14:textId="77777777" w:rsidR="009B78B1" w:rsidRPr="00C66365" w:rsidRDefault="009B78B1" w:rsidP="009B78B1">
      <w:pPr>
        <w:jc w:val="center"/>
        <w:rPr>
          <w:rFonts w:ascii="Times New Roman" w:hAnsi="Times New Roman"/>
          <w:b/>
          <w:sz w:val="22"/>
          <w:szCs w:val="22"/>
          <w:lang w:val="es-ES"/>
        </w:rPr>
      </w:pPr>
      <w:r w:rsidRPr="00C66365">
        <w:rPr>
          <w:rFonts w:ascii="Times New Roman" w:hAnsi="Times New Roman"/>
          <w:b/>
          <w:sz w:val="22"/>
          <w:szCs w:val="22"/>
          <w:lang w:val="es-ES"/>
        </w:rPr>
        <w:t xml:space="preserve">Cuadro N°3 </w:t>
      </w:r>
    </w:p>
    <w:p w14:paraId="6EF8466D" w14:textId="77777777" w:rsidR="009B78B1" w:rsidRPr="00C66365" w:rsidRDefault="009B78B1" w:rsidP="009B78B1">
      <w:pPr>
        <w:jc w:val="center"/>
        <w:rPr>
          <w:rFonts w:ascii="Times New Roman" w:hAnsi="Times New Roman"/>
          <w:b/>
          <w:sz w:val="22"/>
          <w:szCs w:val="22"/>
          <w:lang w:val="es-ES"/>
        </w:rPr>
      </w:pPr>
      <w:r w:rsidRPr="00C66365">
        <w:rPr>
          <w:rFonts w:ascii="Times New Roman" w:hAnsi="Times New Roman"/>
          <w:b/>
          <w:sz w:val="22"/>
          <w:szCs w:val="22"/>
          <w:lang w:val="es-ES"/>
        </w:rPr>
        <w:t>Bienes CONESUP</w:t>
      </w:r>
    </w:p>
    <w:p w14:paraId="45B2ADD9" w14:textId="77777777" w:rsidR="009B78B1" w:rsidRPr="00C66365" w:rsidRDefault="009B78B1" w:rsidP="009B78B1">
      <w:pPr>
        <w:jc w:val="center"/>
        <w:rPr>
          <w:rFonts w:ascii="Times New Roman" w:hAnsi="Times New Roman"/>
          <w:b/>
          <w:sz w:val="22"/>
          <w:szCs w:val="22"/>
          <w:lang w:val="es-ES"/>
        </w:rPr>
      </w:pPr>
      <w:r w:rsidRPr="00C66365">
        <w:rPr>
          <w:rFonts w:ascii="Times New Roman" w:hAnsi="Times New Roman"/>
          <w:b/>
          <w:sz w:val="22"/>
          <w:szCs w:val="22"/>
          <w:lang w:val="es-ES"/>
        </w:rPr>
        <w:t>2016</w:t>
      </w:r>
    </w:p>
    <w:tbl>
      <w:tblPr>
        <w:tblStyle w:val="Tabladecuadrcula4-nfasis3"/>
        <w:tblW w:w="0" w:type="auto"/>
        <w:jc w:val="center"/>
        <w:tblLook w:val="04A0" w:firstRow="1" w:lastRow="0" w:firstColumn="1" w:lastColumn="0" w:noHBand="0" w:noVBand="1"/>
      </w:tblPr>
      <w:tblGrid>
        <w:gridCol w:w="3674"/>
        <w:gridCol w:w="1146"/>
        <w:gridCol w:w="2977"/>
      </w:tblGrid>
      <w:tr w:rsidR="00717746" w:rsidRPr="00717746" w14:paraId="7CB58517" w14:textId="77777777" w:rsidTr="00C776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4" w:type="dxa"/>
          </w:tcPr>
          <w:p w14:paraId="72C4272F" w14:textId="77777777" w:rsidR="00717746" w:rsidRPr="00717746" w:rsidRDefault="00717746" w:rsidP="00717746">
            <w:pPr>
              <w:jc w:val="center"/>
              <w:rPr>
                <w:rFonts w:ascii="Times New Roman" w:eastAsia="Arial Unicode MS" w:hAnsi="Times New Roman"/>
                <w:bCs w:val="0"/>
                <w:i/>
                <w:color w:val="auto"/>
                <w:sz w:val="22"/>
                <w:szCs w:val="22"/>
                <w:lang w:val="es-ES"/>
              </w:rPr>
            </w:pPr>
            <w:r w:rsidRPr="00717746">
              <w:rPr>
                <w:rFonts w:ascii="Times New Roman" w:eastAsia="Arial Unicode MS" w:hAnsi="Times New Roman"/>
                <w:bCs w:val="0"/>
                <w:i/>
                <w:color w:val="auto"/>
                <w:sz w:val="22"/>
                <w:szCs w:val="22"/>
                <w:lang w:val="es-ES"/>
              </w:rPr>
              <w:t>Detalle</w:t>
            </w:r>
          </w:p>
        </w:tc>
        <w:tc>
          <w:tcPr>
            <w:tcW w:w="1146" w:type="dxa"/>
          </w:tcPr>
          <w:p w14:paraId="6A202F9B" w14:textId="77777777" w:rsidR="00717746" w:rsidRPr="00717746" w:rsidRDefault="00717746" w:rsidP="00717746">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bCs w:val="0"/>
                <w:i/>
                <w:color w:val="auto"/>
                <w:sz w:val="22"/>
                <w:szCs w:val="22"/>
                <w:lang w:val="es-ES"/>
              </w:rPr>
            </w:pPr>
            <w:r w:rsidRPr="00717746">
              <w:rPr>
                <w:rFonts w:ascii="Times New Roman" w:eastAsia="Arial Unicode MS" w:hAnsi="Times New Roman"/>
                <w:bCs w:val="0"/>
                <w:i/>
                <w:color w:val="auto"/>
                <w:sz w:val="22"/>
                <w:szCs w:val="22"/>
                <w:lang w:val="es-ES"/>
              </w:rPr>
              <w:t>Cantidad</w:t>
            </w:r>
          </w:p>
        </w:tc>
        <w:tc>
          <w:tcPr>
            <w:tcW w:w="2977" w:type="dxa"/>
          </w:tcPr>
          <w:p w14:paraId="6FCF3F1F" w14:textId="77777777" w:rsidR="00717746" w:rsidRPr="00717746" w:rsidRDefault="00717746" w:rsidP="00717746">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bCs w:val="0"/>
                <w:i/>
                <w:color w:val="auto"/>
                <w:sz w:val="22"/>
                <w:szCs w:val="22"/>
                <w:lang w:val="es-ES"/>
              </w:rPr>
            </w:pPr>
            <w:r w:rsidRPr="00717746">
              <w:rPr>
                <w:rFonts w:ascii="Times New Roman" w:eastAsia="Arial Unicode MS" w:hAnsi="Times New Roman"/>
                <w:bCs w:val="0"/>
                <w:i/>
                <w:color w:val="auto"/>
                <w:sz w:val="22"/>
                <w:szCs w:val="22"/>
                <w:lang w:val="es-ES"/>
              </w:rPr>
              <w:t>Observaciones</w:t>
            </w:r>
          </w:p>
        </w:tc>
      </w:tr>
      <w:tr w:rsidR="00717746" w:rsidRPr="00717746" w14:paraId="3769C78B" w14:textId="77777777" w:rsidTr="00C7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4" w:type="dxa"/>
          </w:tcPr>
          <w:p w14:paraId="5ABFB4DF" w14:textId="77777777" w:rsidR="00717746" w:rsidRPr="00717746" w:rsidRDefault="00717746" w:rsidP="003D42B5">
            <w:pPr>
              <w:jc w:val="both"/>
              <w:rPr>
                <w:rFonts w:ascii="Times New Roman" w:eastAsia="Arial Unicode MS" w:hAnsi="Times New Roman"/>
                <w:b w:val="0"/>
                <w:bCs w:val="0"/>
                <w:sz w:val="22"/>
                <w:szCs w:val="22"/>
                <w:lang w:val="es-ES"/>
              </w:rPr>
            </w:pPr>
            <w:r w:rsidRPr="00717746">
              <w:rPr>
                <w:rFonts w:ascii="Times New Roman" w:eastAsia="Arial Unicode MS" w:hAnsi="Times New Roman"/>
                <w:b w:val="0"/>
                <w:bCs w:val="0"/>
                <w:sz w:val="22"/>
                <w:szCs w:val="22"/>
                <w:lang w:val="es-ES"/>
              </w:rPr>
              <w:t>Total de bienes a inventariar</w:t>
            </w:r>
          </w:p>
        </w:tc>
        <w:tc>
          <w:tcPr>
            <w:tcW w:w="1146" w:type="dxa"/>
          </w:tcPr>
          <w:p w14:paraId="078AB00C" w14:textId="77777777" w:rsidR="00717746" w:rsidRPr="00717746" w:rsidRDefault="00717746" w:rsidP="00717746">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190</w:t>
            </w:r>
          </w:p>
        </w:tc>
        <w:tc>
          <w:tcPr>
            <w:tcW w:w="2977" w:type="dxa"/>
          </w:tcPr>
          <w:p w14:paraId="6E907873" w14:textId="77777777" w:rsidR="00717746" w:rsidRPr="00717746" w:rsidRDefault="00717746" w:rsidP="003D42B5">
            <w:pPr>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sz w:val="22"/>
                <w:szCs w:val="22"/>
                <w:lang w:val="es-ES"/>
              </w:rPr>
            </w:pPr>
          </w:p>
        </w:tc>
      </w:tr>
      <w:tr w:rsidR="00717746" w:rsidRPr="00717746" w14:paraId="2DE50491" w14:textId="77777777" w:rsidTr="00C7760A">
        <w:trPr>
          <w:jc w:val="center"/>
        </w:trPr>
        <w:tc>
          <w:tcPr>
            <w:cnfStyle w:val="001000000000" w:firstRow="0" w:lastRow="0" w:firstColumn="1" w:lastColumn="0" w:oddVBand="0" w:evenVBand="0" w:oddHBand="0" w:evenHBand="0" w:firstRowFirstColumn="0" w:firstRowLastColumn="0" w:lastRowFirstColumn="0" w:lastRowLastColumn="0"/>
            <w:tcW w:w="3674" w:type="dxa"/>
          </w:tcPr>
          <w:p w14:paraId="7018EB65" w14:textId="77777777" w:rsidR="00717746" w:rsidRPr="00717746" w:rsidRDefault="00717746" w:rsidP="003D42B5">
            <w:pPr>
              <w:jc w:val="both"/>
              <w:rPr>
                <w:rFonts w:ascii="Times New Roman" w:eastAsia="Arial Unicode MS" w:hAnsi="Times New Roman"/>
                <w:b w:val="0"/>
                <w:bCs w:val="0"/>
                <w:sz w:val="22"/>
                <w:szCs w:val="22"/>
                <w:lang w:val="es-ES"/>
              </w:rPr>
            </w:pPr>
            <w:r w:rsidRPr="00717746">
              <w:rPr>
                <w:rFonts w:ascii="Times New Roman" w:eastAsia="Arial Unicode MS" w:hAnsi="Times New Roman"/>
                <w:b w:val="0"/>
                <w:bCs w:val="0"/>
                <w:sz w:val="22"/>
                <w:szCs w:val="22"/>
                <w:lang w:val="es-ES"/>
              </w:rPr>
              <w:t>Bienes localizados</w:t>
            </w:r>
          </w:p>
        </w:tc>
        <w:tc>
          <w:tcPr>
            <w:tcW w:w="1146" w:type="dxa"/>
          </w:tcPr>
          <w:p w14:paraId="070B81F9" w14:textId="77777777" w:rsidR="00717746" w:rsidRPr="00717746" w:rsidRDefault="00717746" w:rsidP="00717746">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167</w:t>
            </w:r>
          </w:p>
        </w:tc>
        <w:tc>
          <w:tcPr>
            <w:tcW w:w="2977" w:type="dxa"/>
          </w:tcPr>
          <w:p w14:paraId="5F85DFBB" w14:textId="77777777" w:rsidR="00717746" w:rsidRPr="00717746" w:rsidRDefault="00717746" w:rsidP="003D42B5">
            <w:pPr>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2"/>
                <w:szCs w:val="22"/>
                <w:lang w:val="es-ES"/>
              </w:rPr>
            </w:pPr>
          </w:p>
        </w:tc>
      </w:tr>
      <w:tr w:rsidR="00717746" w:rsidRPr="00717746" w14:paraId="288A87C4" w14:textId="77777777" w:rsidTr="00C7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4" w:type="dxa"/>
          </w:tcPr>
          <w:p w14:paraId="45ECFD47" w14:textId="77777777" w:rsidR="00717746" w:rsidRPr="00717746" w:rsidRDefault="00717746" w:rsidP="003D42B5">
            <w:pPr>
              <w:jc w:val="both"/>
              <w:rPr>
                <w:rFonts w:ascii="Times New Roman" w:eastAsia="Arial Unicode MS" w:hAnsi="Times New Roman"/>
                <w:b w:val="0"/>
                <w:bCs w:val="0"/>
                <w:sz w:val="22"/>
                <w:szCs w:val="22"/>
                <w:lang w:val="es-ES"/>
              </w:rPr>
            </w:pPr>
            <w:r w:rsidRPr="00717746">
              <w:rPr>
                <w:rFonts w:ascii="Times New Roman" w:eastAsia="Arial Unicode MS" w:hAnsi="Times New Roman"/>
                <w:b w:val="0"/>
                <w:bCs w:val="0"/>
                <w:sz w:val="22"/>
                <w:szCs w:val="22"/>
                <w:lang w:val="es-ES"/>
              </w:rPr>
              <w:t>Bienes no localizados</w:t>
            </w:r>
          </w:p>
        </w:tc>
        <w:tc>
          <w:tcPr>
            <w:tcW w:w="1146" w:type="dxa"/>
          </w:tcPr>
          <w:p w14:paraId="2FBD5506" w14:textId="77777777" w:rsidR="00717746" w:rsidRPr="00717746" w:rsidRDefault="00717746" w:rsidP="00717746">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23</w:t>
            </w:r>
          </w:p>
        </w:tc>
        <w:tc>
          <w:tcPr>
            <w:tcW w:w="2977" w:type="dxa"/>
          </w:tcPr>
          <w:p w14:paraId="0D73A4EB" w14:textId="77777777" w:rsidR="00717746" w:rsidRPr="00717746" w:rsidRDefault="00717746" w:rsidP="003D42B5">
            <w:pPr>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sz w:val="22"/>
                <w:szCs w:val="22"/>
                <w:lang w:val="es-ES"/>
              </w:rPr>
            </w:pPr>
          </w:p>
        </w:tc>
      </w:tr>
      <w:tr w:rsidR="00717746" w:rsidRPr="00717746" w14:paraId="26D349C5" w14:textId="77777777" w:rsidTr="00C7760A">
        <w:trPr>
          <w:jc w:val="center"/>
        </w:trPr>
        <w:tc>
          <w:tcPr>
            <w:cnfStyle w:val="001000000000" w:firstRow="0" w:lastRow="0" w:firstColumn="1" w:lastColumn="0" w:oddVBand="0" w:evenVBand="0" w:oddHBand="0" w:evenHBand="0" w:firstRowFirstColumn="0" w:firstRowLastColumn="0" w:lastRowFirstColumn="0" w:lastRowLastColumn="0"/>
            <w:tcW w:w="3674" w:type="dxa"/>
          </w:tcPr>
          <w:p w14:paraId="65872D1D" w14:textId="77777777" w:rsidR="00717746" w:rsidRPr="00717746" w:rsidRDefault="00717746" w:rsidP="003D42B5">
            <w:pPr>
              <w:jc w:val="both"/>
              <w:rPr>
                <w:rFonts w:ascii="Times New Roman" w:eastAsia="Arial Unicode MS" w:hAnsi="Times New Roman"/>
                <w:b w:val="0"/>
                <w:bCs w:val="0"/>
                <w:sz w:val="22"/>
                <w:szCs w:val="22"/>
                <w:lang w:val="es-ES"/>
              </w:rPr>
            </w:pPr>
            <w:r w:rsidRPr="00717746">
              <w:rPr>
                <w:rFonts w:ascii="Times New Roman" w:eastAsia="Arial Unicode MS" w:hAnsi="Times New Roman"/>
                <w:b w:val="0"/>
                <w:bCs w:val="0"/>
                <w:sz w:val="22"/>
                <w:szCs w:val="22"/>
                <w:lang w:val="es-ES"/>
              </w:rPr>
              <w:t>Bienes no registrados en SICAMEP</w:t>
            </w:r>
          </w:p>
        </w:tc>
        <w:tc>
          <w:tcPr>
            <w:tcW w:w="1146" w:type="dxa"/>
          </w:tcPr>
          <w:p w14:paraId="0DDA933F" w14:textId="77777777" w:rsidR="00717746" w:rsidRPr="00717746" w:rsidRDefault="00717746" w:rsidP="00717746">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201</w:t>
            </w:r>
          </w:p>
        </w:tc>
        <w:tc>
          <w:tcPr>
            <w:tcW w:w="2977" w:type="dxa"/>
          </w:tcPr>
          <w:p w14:paraId="154F85F8" w14:textId="77777777" w:rsidR="00717746" w:rsidRPr="00C66365" w:rsidRDefault="00717746" w:rsidP="003D42B5">
            <w:pPr>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sz w:val="18"/>
                <w:szCs w:val="18"/>
                <w:lang w:val="es-ES"/>
              </w:rPr>
            </w:pPr>
            <w:r w:rsidRPr="00C66365">
              <w:rPr>
                <w:rFonts w:ascii="Times New Roman" w:eastAsia="Arial Unicode MS" w:hAnsi="Times New Roman"/>
                <w:sz w:val="18"/>
                <w:szCs w:val="18"/>
                <w:lang w:val="es-ES"/>
              </w:rPr>
              <w:t>Ver lista en el reporte de verificación</w:t>
            </w:r>
          </w:p>
        </w:tc>
      </w:tr>
    </w:tbl>
    <w:p w14:paraId="12C1D9C5" w14:textId="77777777" w:rsidR="00717746" w:rsidRPr="00717746" w:rsidRDefault="00717746" w:rsidP="00717746">
      <w:pPr>
        <w:jc w:val="both"/>
        <w:rPr>
          <w:rFonts w:ascii="Times New Roman" w:eastAsia="Arial Unicode MS" w:hAnsi="Times New Roman"/>
          <w:sz w:val="16"/>
          <w:szCs w:val="16"/>
          <w:lang w:val="es-ES"/>
        </w:rPr>
      </w:pPr>
      <w:r w:rsidRPr="00717746">
        <w:rPr>
          <w:rFonts w:ascii="Times New Roman" w:eastAsia="Arial Unicode MS" w:hAnsi="Times New Roman"/>
          <w:sz w:val="22"/>
          <w:szCs w:val="22"/>
          <w:lang w:val="es-ES"/>
        </w:rPr>
        <w:t xml:space="preserve">  </w:t>
      </w:r>
      <w:r w:rsidRPr="00717746">
        <w:rPr>
          <w:rFonts w:ascii="Times New Roman" w:eastAsia="Arial Unicode MS" w:hAnsi="Times New Roman"/>
          <w:sz w:val="16"/>
          <w:szCs w:val="16"/>
          <w:lang w:val="es-ES"/>
        </w:rPr>
        <w:t xml:space="preserve">     </w:t>
      </w:r>
      <w:r>
        <w:rPr>
          <w:rFonts w:ascii="Times New Roman" w:eastAsia="Arial Unicode MS" w:hAnsi="Times New Roman"/>
          <w:sz w:val="16"/>
          <w:szCs w:val="16"/>
          <w:lang w:val="es-ES"/>
        </w:rPr>
        <w:t xml:space="preserve">   </w:t>
      </w:r>
      <w:r w:rsidRPr="00717746">
        <w:rPr>
          <w:rFonts w:ascii="Times New Roman" w:eastAsia="Arial Unicode MS" w:hAnsi="Times New Roman"/>
          <w:sz w:val="16"/>
          <w:szCs w:val="16"/>
          <w:lang w:val="es-ES"/>
        </w:rPr>
        <w:t xml:space="preserve"> </w:t>
      </w:r>
      <w:r w:rsidR="00860D2D">
        <w:rPr>
          <w:rFonts w:ascii="Times New Roman" w:eastAsia="Arial Unicode MS" w:hAnsi="Times New Roman"/>
          <w:sz w:val="16"/>
          <w:szCs w:val="16"/>
          <w:lang w:val="es-ES"/>
        </w:rPr>
        <w:t xml:space="preserve">  </w:t>
      </w:r>
      <w:r w:rsidRPr="00717746">
        <w:rPr>
          <w:rFonts w:ascii="Times New Roman" w:eastAsia="Arial Unicode MS" w:hAnsi="Times New Roman"/>
          <w:sz w:val="16"/>
          <w:szCs w:val="16"/>
          <w:lang w:val="es-ES"/>
        </w:rPr>
        <w:t>Fuente: Oficio D. PROV.I. AB 0082-2016, emitido por el Departamento de Administración de Bienes</w:t>
      </w:r>
    </w:p>
    <w:p w14:paraId="31CC0DD2" w14:textId="77777777" w:rsidR="00717746" w:rsidRPr="00717746" w:rsidRDefault="00717746" w:rsidP="00717746">
      <w:pPr>
        <w:jc w:val="both"/>
        <w:rPr>
          <w:rFonts w:ascii="Times New Roman" w:eastAsia="Arial Unicode MS" w:hAnsi="Times New Roman"/>
          <w:sz w:val="22"/>
          <w:szCs w:val="22"/>
          <w:lang w:val="es-ES"/>
        </w:rPr>
      </w:pPr>
    </w:p>
    <w:p w14:paraId="7C3AEE0D" w14:textId="77777777" w:rsidR="00717746" w:rsidRPr="00FC3A73" w:rsidRDefault="00717746" w:rsidP="00717746">
      <w:pPr>
        <w:jc w:val="both"/>
        <w:rPr>
          <w:lang w:val="es-ES"/>
        </w:rPr>
      </w:pPr>
      <w:r w:rsidRPr="00717746">
        <w:rPr>
          <w:rFonts w:ascii="Times New Roman" w:eastAsia="Arial Unicode MS" w:hAnsi="Times New Roman"/>
          <w:sz w:val="22"/>
          <w:szCs w:val="22"/>
          <w:lang w:val="es-ES"/>
        </w:rPr>
        <w:t>Asimismo, en dicho docu</w:t>
      </w:r>
      <w:r w:rsidR="007C2AF6">
        <w:rPr>
          <w:rFonts w:ascii="Times New Roman" w:eastAsia="Arial Unicode MS" w:hAnsi="Times New Roman"/>
          <w:sz w:val="22"/>
          <w:szCs w:val="22"/>
          <w:lang w:val="es-ES"/>
        </w:rPr>
        <w:t>mento se le solicitó al CONESUP,</w:t>
      </w:r>
      <w:r w:rsidRPr="00717746">
        <w:rPr>
          <w:rFonts w:ascii="Times New Roman" w:eastAsia="Arial Unicode MS" w:hAnsi="Times New Roman"/>
          <w:sz w:val="22"/>
          <w:szCs w:val="22"/>
          <w:lang w:val="es-ES"/>
        </w:rPr>
        <w:t xml:space="preserve"> realizar las gestiones necesarias para establecer la ubicación de los bienes no localizados, asignar debidamente los bienes que no están bajo custodia y comunicar los resultados al Departamento de Administración de Bienes.</w:t>
      </w:r>
      <w:r w:rsidRPr="004C7EFC">
        <w:rPr>
          <w:lang w:val="es-ES"/>
        </w:rPr>
        <w:t xml:space="preserve"> </w:t>
      </w:r>
      <w:r w:rsidR="00FC3A73" w:rsidRPr="00FC3A73">
        <w:rPr>
          <w:rFonts w:ascii="Times New Roman" w:hAnsi="Times New Roman"/>
          <w:sz w:val="22"/>
          <w:szCs w:val="22"/>
          <w:lang w:val="es-ES"/>
        </w:rPr>
        <w:t xml:space="preserve">Sin embargo, </w:t>
      </w:r>
      <w:r w:rsidR="00FC3A73">
        <w:rPr>
          <w:rFonts w:ascii="Times New Roman" w:eastAsia="Arial Unicode MS" w:hAnsi="Times New Roman"/>
          <w:sz w:val="22"/>
          <w:szCs w:val="22"/>
          <w:lang w:val="es-ES"/>
        </w:rPr>
        <w:t>e</w:t>
      </w:r>
      <w:r w:rsidRPr="00FC3A73">
        <w:rPr>
          <w:rFonts w:ascii="Times New Roman" w:eastAsia="Arial Unicode MS" w:hAnsi="Times New Roman"/>
          <w:sz w:val="22"/>
          <w:szCs w:val="22"/>
          <w:lang w:val="es-ES"/>
        </w:rPr>
        <w:t>s evidente que dicha recomendación no fue atacada en el momento, ya que los problemas</w:t>
      </w:r>
      <w:r w:rsidRPr="00717746">
        <w:rPr>
          <w:rFonts w:ascii="Times New Roman" w:eastAsia="Arial Unicode MS" w:hAnsi="Times New Roman"/>
          <w:sz w:val="22"/>
          <w:szCs w:val="22"/>
          <w:lang w:val="es-ES"/>
        </w:rPr>
        <w:t xml:space="preserve"> persisten a la fecha. </w:t>
      </w:r>
    </w:p>
    <w:p w14:paraId="7BCB74D6" w14:textId="77777777" w:rsidR="00717746" w:rsidRPr="00717746" w:rsidRDefault="00717746" w:rsidP="00717746">
      <w:pPr>
        <w:jc w:val="both"/>
        <w:rPr>
          <w:rFonts w:ascii="Times New Roman" w:eastAsia="Arial Unicode MS" w:hAnsi="Times New Roman"/>
          <w:sz w:val="22"/>
          <w:szCs w:val="22"/>
          <w:lang w:val="es-ES"/>
        </w:rPr>
      </w:pPr>
    </w:p>
    <w:p w14:paraId="474E295B" w14:textId="7394B93B" w:rsidR="00C55C09" w:rsidRPr="00717746" w:rsidRDefault="00717746" w:rsidP="00717746">
      <w:pPr>
        <w:jc w:val="both"/>
        <w:rPr>
          <w:rFonts w:ascii="Times New Roman" w:eastAsia="Arial Unicode MS" w:hAnsi="Times New Roman"/>
          <w:sz w:val="22"/>
          <w:szCs w:val="22"/>
          <w:lang w:val="es-ES"/>
        </w:rPr>
      </w:pPr>
      <w:r w:rsidRPr="00717746">
        <w:rPr>
          <w:rFonts w:ascii="Times New Roman" w:eastAsia="Arial Unicode MS" w:hAnsi="Times New Roman"/>
          <w:sz w:val="22"/>
          <w:szCs w:val="22"/>
          <w:lang w:val="es-ES"/>
        </w:rPr>
        <w:t>En relación con el inventario de equipo arrendado, se evidenció que no se realizan las asignaciones por medio de las boletas oficiales para la asignación de los equipos y devoluciones.</w:t>
      </w:r>
      <w:r w:rsidR="00FC3A73">
        <w:rPr>
          <w:rFonts w:ascii="Times New Roman" w:eastAsia="Arial Unicode MS" w:hAnsi="Times New Roman"/>
          <w:sz w:val="22"/>
          <w:szCs w:val="22"/>
          <w:lang w:val="es-ES"/>
        </w:rPr>
        <w:t xml:space="preserve"> </w:t>
      </w:r>
      <w:r w:rsidRPr="00717746">
        <w:rPr>
          <w:rFonts w:ascii="Times New Roman" w:eastAsia="Arial Unicode MS" w:hAnsi="Times New Roman"/>
          <w:sz w:val="22"/>
          <w:szCs w:val="22"/>
          <w:lang w:val="es-ES"/>
        </w:rPr>
        <w:t>Otro punto importante es la salida de equipo</w:t>
      </w:r>
      <w:r w:rsidR="00FC3A73">
        <w:rPr>
          <w:rFonts w:ascii="Times New Roman" w:eastAsia="Arial Unicode MS" w:hAnsi="Times New Roman"/>
          <w:sz w:val="22"/>
          <w:szCs w:val="22"/>
          <w:lang w:val="es-ES"/>
        </w:rPr>
        <w:t>,</w:t>
      </w:r>
      <w:r w:rsidRPr="00717746">
        <w:rPr>
          <w:rFonts w:ascii="Times New Roman" w:eastAsia="Arial Unicode MS" w:hAnsi="Times New Roman"/>
          <w:sz w:val="22"/>
          <w:szCs w:val="22"/>
          <w:lang w:val="es-ES"/>
        </w:rPr>
        <w:t xml:space="preserve"> como por ejemplo las laptops que pertenecen al arre</w:t>
      </w:r>
      <w:r w:rsidR="002023CA">
        <w:rPr>
          <w:rFonts w:ascii="Times New Roman" w:eastAsia="Arial Unicode MS" w:hAnsi="Times New Roman"/>
          <w:sz w:val="22"/>
          <w:szCs w:val="22"/>
          <w:lang w:val="es-ES"/>
        </w:rPr>
        <w:t>ndamiento</w:t>
      </w:r>
      <w:r w:rsidRPr="00717746">
        <w:rPr>
          <w:rFonts w:ascii="Times New Roman" w:eastAsia="Arial Unicode MS" w:hAnsi="Times New Roman"/>
          <w:sz w:val="22"/>
          <w:szCs w:val="22"/>
          <w:lang w:val="es-ES"/>
        </w:rPr>
        <w:t>,</w:t>
      </w:r>
      <w:r w:rsidR="002023CA">
        <w:rPr>
          <w:rFonts w:ascii="Times New Roman" w:eastAsia="Arial Unicode MS" w:hAnsi="Times New Roman"/>
          <w:sz w:val="22"/>
          <w:szCs w:val="22"/>
          <w:lang w:val="es-ES"/>
        </w:rPr>
        <w:t xml:space="preserve"> para las cuales no se</w:t>
      </w:r>
      <w:r w:rsidRPr="00717746">
        <w:rPr>
          <w:rFonts w:ascii="Times New Roman" w:eastAsia="Arial Unicode MS" w:hAnsi="Times New Roman"/>
          <w:sz w:val="22"/>
          <w:szCs w:val="22"/>
          <w:lang w:val="es-ES"/>
        </w:rPr>
        <w:t xml:space="preserve"> documenta la salida e ingreso de estos activos.</w:t>
      </w:r>
    </w:p>
    <w:p w14:paraId="1C956C64" w14:textId="77777777" w:rsidR="0038007B" w:rsidRDefault="0038007B" w:rsidP="0038007B">
      <w:pPr>
        <w:jc w:val="both"/>
        <w:rPr>
          <w:rFonts w:ascii="Times New Roman" w:eastAsia="Arial Unicode MS" w:hAnsi="Times New Roman"/>
          <w:sz w:val="22"/>
          <w:szCs w:val="22"/>
          <w:lang w:val="es-ES"/>
        </w:rPr>
      </w:pPr>
    </w:p>
    <w:p w14:paraId="2B6BF41F" w14:textId="77777777" w:rsidR="0038007B" w:rsidRDefault="007C2AF6" w:rsidP="0038007B">
      <w:pPr>
        <w:jc w:val="both"/>
        <w:rPr>
          <w:rFonts w:ascii="Times New Roman" w:hAnsi="Times New Roman"/>
          <w:sz w:val="22"/>
          <w:szCs w:val="22"/>
        </w:rPr>
      </w:pPr>
      <w:r w:rsidRPr="007C2AF6">
        <w:rPr>
          <w:rFonts w:ascii="Times New Roman" w:eastAsia="Arial Unicode MS" w:hAnsi="Times New Roman"/>
          <w:sz w:val="22"/>
          <w:szCs w:val="22"/>
          <w:lang w:val="es-ES"/>
        </w:rPr>
        <w:t>De acuerdo con lo descrito,</w:t>
      </w:r>
      <w:r w:rsidR="00717746" w:rsidRPr="007C2AF6">
        <w:rPr>
          <w:rFonts w:ascii="Times New Roman" w:eastAsia="Arial Unicode MS" w:hAnsi="Times New Roman"/>
          <w:sz w:val="22"/>
          <w:szCs w:val="22"/>
          <w:lang w:val="es-ES"/>
        </w:rPr>
        <w:t xml:space="preserve"> </w:t>
      </w:r>
      <w:r w:rsidR="00FC3A73">
        <w:rPr>
          <w:rFonts w:ascii="Times New Roman" w:eastAsia="Arial Unicode MS" w:hAnsi="Times New Roman"/>
          <w:sz w:val="22"/>
          <w:szCs w:val="22"/>
          <w:lang w:val="es-ES"/>
        </w:rPr>
        <w:t xml:space="preserve">también se evidenció que </w:t>
      </w:r>
      <w:r w:rsidR="0038007B">
        <w:rPr>
          <w:rFonts w:ascii="Times New Roman" w:eastAsia="Arial Unicode MS" w:hAnsi="Times New Roman"/>
          <w:sz w:val="22"/>
          <w:szCs w:val="22"/>
          <w:lang w:val="es-ES"/>
        </w:rPr>
        <w:t xml:space="preserve">en el CONESUP se </w:t>
      </w:r>
      <w:r w:rsidR="00717746" w:rsidRPr="007C2AF6">
        <w:rPr>
          <w:rFonts w:ascii="Times New Roman" w:eastAsia="Arial Unicode MS" w:hAnsi="Times New Roman"/>
          <w:sz w:val="22"/>
          <w:szCs w:val="22"/>
          <w:lang w:val="es-ES"/>
        </w:rPr>
        <w:t>c</w:t>
      </w:r>
      <w:r w:rsidR="00717746">
        <w:rPr>
          <w:rFonts w:ascii="Times New Roman" w:eastAsia="Arial Unicode MS" w:hAnsi="Times New Roman"/>
          <w:sz w:val="22"/>
          <w:szCs w:val="22"/>
          <w:lang w:val="es-ES"/>
        </w:rPr>
        <w:t>arece</w:t>
      </w:r>
      <w:r w:rsidR="00860D2D">
        <w:rPr>
          <w:rFonts w:ascii="Times New Roman" w:eastAsia="Arial Unicode MS" w:hAnsi="Times New Roman"/>
          <w:sz w:val="22"/>
          <w:szCs w:val="22"/>
          <w:lang w:val="es-ES"/>
        </w:rPr>
        <w:t xml:space="preserve"> </w:t>
      </w:r>
      <w:r w:rsidR="00717746" w:rsidRPr="00717746">
        <w:rPr>
          <w:rFonts w:ascii="Times New Roman" w:eastAsia="Arial Unicode MS" w:hAnsi="Times New Roman"/>
          <w:sz w:val="22"/>
          <w:szCs w:val="22"/>
          <w:lang w:val="es-ES"/>
        </w:rPr>
        <w:t>de procedimientos internos que permitan normar el registro y control de salida, devolución y traslado de equipos.</w:t>
      </w:r>
      <w:r w:rsidR="00860D2D">
        <w:rPr>
          <w:rFonts w:ascii="Times New Roman" w:eastAsia="Arial Unicode MS" w:hAnsi="Times New Roman"/>
          <w:sz w:val="22"/>
          <w:szCs w:val="22"/>
          <w:lang w:val="es-ES"/>
        </w:rPr>
        <w:t xml:space="preserve"> </w:t>
      </w:r>
      <w:r w:rsidR="0038007B">
        <w:rPr>
          <w:rFonts w:ascii="Times New Roman" w:hAnsi="Times New Roman"/>
          <w:sz w:val="22"/>
          <w:szCs w:val="22"/>
        </w:rPr>
        <w:t>Para estos casos, el Reglamento para el Registro y Control de Bienes de la Administración Central 30720-H, en el artículo 6, indica las obligaciones de todas aquellas personas que se encuentran al servicio de la Administración Central y de sus órganos adscritos.</w:t>
      </w:r>
    </w:p>
    <w:p w14:paraId="67812127" w14:textId="77777777" w:rsidR="007C2AF6" w:rsidRDefault="007C2AF6" w:rsidP="007C2AF6">
      <w:pPr>
        <w:jc w:val="both"/>
        <w:rPr>
          <w:rFonts w:ascii="Times New Roman" w:eastAsia="Arial Unicode MS" w:hAnsi="Times New Roman"/>
          <w:sz w:val="22"/>
          <w:szCs w:val="22"/>
          <w:lang w:val="es-ES"/>
        </w:rPr>
      </w:pPr>
    </w:p>
    <w:p w14:paraId="5FE1B17A" w14:textId="77777777" w:rsidR="007C2AF6" w:rsidRDefault="00E81721" w:rsidP="007C2AF6">
      <w:pPr>
        <w:jc w:val="both"/>
        <w:rPr>
          <w:rFonts w:ascii="Times New Roman" w:hAnsi="Times New Roman"/>
          <w:sz w:val="22"/>
          <w:szCs w:val="22"/>
        </w:rPr>
      </w:pPr>
      <w:r>
        <w:rPr>
          <w:rFonts w:ascii="Times New Roman" w:eastAsia="Arial Unicode MS" w:hAnsi="Times New Roman"/>
          <w:sz w:val="22"/>
          <w:szCs w:val="22"/>
          <w:lang w:val="es-ES"/>
        </w:rPr>
        <w:t>Aunado y</w:t>
      </w:r>
      <w:r w:rsidR="0038007B">
        <w:rPr>
          <w:rFonts w:ascii="Times New Roman" w:eastAsia="Arial Unicode MS" w:hAnsi="Times New Roman"/>
          <w:sz w:val="22"/>
          <w:szCs w:val="22"/>
          <w:lang w:val="es-ES"/>
        </w:rPr>
        <w:t xml:space="preserve"> de mantenerse esta situación, </w:t>
      </w:r>
      <w:r w:rsidR="009E3AA1">
        <w:rPr>
          <w:rFonts w:ascii="Times New Roman" w:eastAsia="Arial Unicode MS" w:hAnsi="Times New Roman"/>
          <w:sz w:val="22"/>
          <w:szCs w:val="22"/>
          <w:lang w:val="es-ES"/>
        </w:rPr>
        <w:t xml:space="preserve">podría tener como </w:t>
      </w:r>
      <w:r w:rsidR="007C2AF6" w:rsidRPr="007C2AF6">
        <w:rPr>
          <w:rFonts w:ascii="Times New Roman" w:eastAsia="Arial Unicode MS" w:hAnsi="Times New Roman"/>
          <w:sz w:val="22"/>
          <w:szCs w:val="22"/>
          <w:lang w:val="es-ES"/>
        </w:rPr>
        <w:t xml:space="preserve">consecuencia </w:t>
      </w:r>
      <w:r w:rsidR="009E3AA1">
        <w:rPr>
          <w:rFonts w:ascii="Times New Roman" w:eastAsia="Arial Unicode MS" w:hAnsi="Times New Roman"/>
          <w:sz w:val="22"/>
          <w:szCs w:val="22"/>
          <w:lang w:val="es-ES"/>
        </w:rPr>
        <w:t xml:space="preserve">un posible extravío de activos. Además, </w:t>
      </w:r>
      <w:r w:rsidR="009E3AA1">
        <w:rPr>
          <w:rFonts w:ascii="Times New Roman" w:hAnsi="Times New Roman"/>
          <w:sz w:val="22"/>
          <w:szCs w:val="22"/>
        </w:rPr>
        <w:t>incumplimiento</w:t>
      </w:r>
      <w:r w:rsidR="007C2AF6">
        <w:rPr>
          <w:rFonts w:ascii="Times New Roman" w:hAnsi="Times New Roman"/>
          <w:sz w:val="22"/>
          <w:szCs w:val="22"/>
        </w:rPr>
        <w:t xml:space="preserve"> del </w:t>
      </w:r>
      <w:r w:rsidR="007C2AF6" w:rsidRPr="00672279">
        <w:rPr>
          <w:rFonts w:ascii="Times New Roman" w:hAnsi="Times New Roman"/>
          <w:sz w:val="22"/>
          <w:szCs w:val="22"/>
        </w:rPr>
        <w:t>deber de proteger y conservar el patri</w:t>
      </w:r>
      <w:r w:rsidR="0038007B">
        <w:rPr>
          <w:rFonts w:ascii="Times New Roman" w:hAnsi="Times New Roman"/>
          <w:sz w:val="22"/>
          <w:szCs w:val="22"/>
        </w:rPr>
        <w:t>monio estatal tanto a nivel de d</w:t>
      </w:r>
      <w:r w:rsidR="007C2AF6" w:rsidRPr="00672279">
        <w:rPr>
          <w:rFonts w:ascii="Times New Roman" w:hAnsi="Times New Roman"/>
          <w:sz w:val="22"/>
          <w:szCs w:val="22"/>
        </w:rPr>
        <w:t>epartamentos como la Dirección Ejecutiva.</w:t>
      </w:r>
    </w:p>
    <w:p w14:paraId="70628D21" w14:textId="77777777" w:rsidR="004939CD" w:rsidRDefault="004939CD" w:rsidP="00715C93">
      <w:pPr>
        <w:rPr>
          <w:rFonts w:ascii="Times New Roman" w:eastAsia="Times New Roman" w:hAnsi="Times New Roman"/>
          <w:b/>
          <w:sz w:val="22"/>
          <w:szCs w:val="22"/>
        </w:rPr>
      </w:pPr>
    </w:p>
    <w:p w14:paraId="0FCD15D7" w14:textId="77777777" w:rsidR="00715C93" w:rsidRDefault="00715C93" w:rsidP="00715C93">
      <w:pPr>
        <w:rPr>
          <w:rFonts w:ascii="Times New Roman" w:eastAsia="Times New Roman" w:hAnsi="Times New Roman"/>
          <w:b/>
          <w:sz w:val="22"/>
          <w:szCs w:val="22"/>
        </w:rPr>
      </w:pPr>
      <w:r>
        <w:rPr>
          <w:rFonts w:ascii="Times New Roman" w:eastAsia="Times New Roman" w:hAnsi="Times New Roman"/>
          <w:b/>
          <w:sz w:val="22"/>
          <w:szCs w:val="22"/>
        </w:rPr>
        <w:t>Recomendación: Al Director Ejecutivo</w:t>
      </w:r>
    </w:p>
    <w:p w14:paraId="49CB8D7B" w14:textId="77777777" w:rsidR="00C55C09" w:rsidRDefault="00C55C09" w:rsidP="00C55C09">
      <w:pPr>
        <w:rPr>
          <w:rFonts w:ascii="Times New Roman" w:hAnsi="Times New Roman"/>
          <w:sz w:val="22"/>
          <w:szCs w:val="22"/>
        </w:rPr>
      </w:pPr>
    </w:p>
    <w:p w14:paraId="20FF8040" w14:textId="77777777" w:rsidR="00715C93" w:rsidRPr="0038007B" w:rsidRDefault="00715C93" w:rsidP="0038007B">
      <w:pPr>
        <w:pStyle w:val="Prrafodelista"/>
        <w:numPr>
          <w:ilvl w:val="0"/>
          <w:numId w:val="28"/>
        </w:numPr>
        <w:autoSpaceDE w:val="0"/>
        <w:autoSpaceDN w:val="0"/>
        <w:adjustRightInd w:val="0"/>
        <w:contextualSpacing/>
        <w:jc w:val="both"/>
        <w:rPr>
          <w:rFonts w:ascii="Times New Roman" w:hAnsi="Times New Roman"/>
          <w:sz w:val="22"/>
          <w:szCs w:val="22"/>
        </w:rPr>
      </w:pPr>
      <w:r w:rsidRPr="0038007B">
        <w:rPr>
          <w:rFonts w:ascii="Times New Roman" w:hAnsi="Times New Roman"/>
          <w:sz w:val="22"/>
          <w:szCs w:val="22"/>
        </w:rPr>
        <w:t>Establecer los lineamientos internos que garanticen el correcto registro, y control de los activos. Ademá</w:t>
      </w:r>
      <w:r w:rsidR="00245D07" w:rsidRPr="0038007B">
        <w:rPr>
          <w:rFonts w:ascii="Times New Roman" w:hAnsi="Times New Roman"/>
          <w:sz w:val="22"/>
          <w:szCs w:val="22"/>
        </w:rPr>
        <w:t xml:space="preserve">s, </w:t>
      </w:r>
      <w:r w:rsidRPr="0038007B">
        <w:rPr>
          <w:rFonts w:ascii="Times New Roman" w:hAnsi="Times New Roman"/>
          <w:sz w:val="22"/>
          <w:szCs w:val="22"/>
        </w:rPr>
        <w:t xml:space="preserve">designar por escrito el funcionario responsable del control de los activos, y comunicarle de manera formal a los funcionarios los deberes y responsabilidades en cuanto al manejo de activos. </w:t>
      </w:r>
      <w:r w:rsidR="0038007B">
        <w:rPr>
          <w:rFonts w:ascii="Times New Roman" w:hAnsi="Times New Roman"/>
          <w:sz w:val="22"/>
          <w:szCs w:val="22"/>
        </w:rPr>
        <w:t>(</w:t>
      </w:r>
      <w:r w:rsidRPr="0038007B">
        <w:rPr>
          <w:rFonts w:ascii="Times New Roman" w:hAnsi="Times New Roman"/>
          <w:sz w:val="22"/>
          <w:szCs w:val="22"/>
        </w:rPr>
        <w:t>Plazo inmediato</w:t>
      </w:r>
      <w:r w:rsidR="0038007B">
        <w:rPr>
          <w:rFonts w:ascii="Times New Roman" w:hAnsi="Times New Roman"/>
          <w:sz w:val="22"/>
          <w:szCs w:val="22"/>
        </w:rPr>
        <w:t>)</w:t>
      </w:r>
      <w:r w:rsidRPr="0038007B">
        <w:rPr>
          <w:rFonts w:ascii="Times New Roman" w:hAnsi="Times New Roman"/>
          <w:sz w:val="22"/>
          <w:szCs w:val="22"/>
        </w:rPr>
        <w:t xml:space="preserve"> </w:t>
      </w:r>
    </w:p>
    <w:p w14:paraId="04E7E58E" w14:textId="77777777" w:rsidR="00715C93" w:rsidRPr="00715C93" w:rsidRDefault="00715C93" w:rsidP="00715C93">
      <w:pPr>
        <w:pStyle w:val="Prrafodelista"/>
        <w:autoSpaceDE w:val="0"/>
        <w:autoSpaceDN w:val="0"/>
        <w:adjustRightInd w:val="0"/>
        <w:ind w:left="360"/>
        <w:jc w:val="both"/>
        <w:rPr>
          <w:rFonts w:ascii="Times New Roman" w:hAnsi="Times New Roman"/>
          <w:sz w:val="22"/>
          <w:szCs w:val="22"/>
        </w:rPr>
      </w:pPr>
    </w:p>
    <w:p w14:paraId="4F5E24F1" w14:textId="77777777" w:rsidR="00715C93" w:rsidRPr="00715C93" w:rsidRDefault="00715C93" w:rsidP="0038007B">
      <w:pPr>
        <w:pStyle w:val="Prrafodelista"/>
        <w:numPr>
          <w:ilvl w:val="0"/>
          <w:numId w:val="28"/>
        </w:numPr>
        <w:autoSpaceDE w:val="0"/>
        <w:autoSpaceDN w:val="0"/>
        <w:adjustRightInd w:val="0"/>
        <w:contextualSpacing/>
        <w:jc w:val="both"/>
        <w:rPr>
          <w:rFonts w:ascii="Times New Roman" w:hAnsi="Times New Roman"/>
          <w:sz w:val="22"/>
          <w:szCs w:val="22"/>
        </w:rPr>
      </w:pPr>
      <w:r w:rsidRPr="00715C93">
        <w:rPr>
          <w:rFonts w:ascii="Times New Roman" w:hAnsi="Times New Roman"/>
          <w:sz w:val="22"/>
          <w:szCs w:val="22"/>
        </w:rPr>
        <w:t xml:space="preserve">Realizar el levantamiento del inventario correspondiente al CONESUP en el sistema SICAMEP. Además realizar las gestiones pertinentes para cumplir con las recomendaciones expuestas en el informe D.PROV.I.AB 0067-2016 y comunicarle al Departamento de Administración de Bienes las medidas tomadas al respecto. </w:t>
      </w:r>
      <w:r w:rsidR="0038007B">
        <w:rPr>
          <w:rFonts w:ascii="Times New Roman" w:hAnsi="Times New Roman"/>
          <w:sz w:val="22"/>
          <w:szCs w:val="22"/>
        </w:rPr>
        <w:t>(</w:t>
      </w:r>
      <w:r w:rsidRPr="00715C93">
        <w:rPr>
          <w:rFonts w:ascii="Times New Roman" w:hAnsi="Times New Roman"/>
          <w:sz w:val="22"/>
          <w:szCs w:val="22"/>
        </w:rPr>
        <w:t>Plazo máximo un mes</w:t>
      </w:r>
      <w:r w:rsidR="0038007B">
        <w:rPr>
          <w:rFonts w:ascii="Times New Roman" w:hAnsi="Times New Roman"/>
          <w:sz w:val="22"/>
          <w:szCs w:val="22"/>
        </w:rPr>
        <w:t>)</w:t>
      </w:r>
    </w:p>
    <w:p w14:paraId="69BC1FC5" w14:textId="77777777" w:rsidR="00715C93" w:rsidRPr="00715C93" w:rsidRDefault="00715C93" w:rsidP="00715C93">
      <w:pPr>
        <w:pStyle w:val="Prrafodelista"/>
        <w:rPr>
          <w:rFonts w:ascii="Times New Roman" w:hAnsi="Times New Roman"/>
          <w:sz w:val="22"/>
          <w:szCs w:val="22"/>
        </w:rPr>
      </w:pPr>
    </w:p>
    <w:p w14:paraId="711BA9D2" w14:textId="77777777" w:rsidR="00715C93" w:rsidRPr="00715C93" w:rsidRDefault="00715C93" w:rsidP="0038007B">
      <w:pPr>
        <w:pStyle w:val="Prrafodelista"/>
        <w:numPr>
          <w:ilvl w:val="0"/>
          <w:numId w:val="28"/>
        </w:numPr>
        <w:autoSpaceDE w:val="0"/>
        <w:autoSpaceDN w:val="0"/>
        <w:adjustRightInd w:val="0"/>
        <w:contextualSpacing/>
        <w:jc w:val="both"/>
        <w:rPr>
          <w:rFonts w:ascii="Times New Roman" w:hAnsi="Times New Roman"/>
          <w:sz w:val="22"/>
          <w:szCs w:val="22"/>
        </w:rPr>
      </w:pPr>
      <w:r w:rsidRPr="00715C93">
        <w:rPr>
          <w:rFonts w:ascii="Times New Roman" w:hAnsi="Times New Roman"/>
          <w:sz w:val="22"/>
          <w:szCs w:val="22"/>
        </w:rPr>
        <w:t xml:space="preserve">Establecer por escrito los lineamientos internos relacionados con el control de entrada, salida y movimientos de activos. Asimismo darlos a conocer y girar instrucciones para que sean de acato obligatorio. </w:t>
      </w:r>
      <w:r w:rsidR="0038007B">
        <w:rPr>
          <w:rFonts w:ascii="Times New Roman" w:hAnsi="Times New Roman"/>
          <w:sz w:val="22"/>
          <w:szCs w:val="22"/>
        </w:rPr>
        <w:t>(</w:t>
      </w:r>
      <w:r w:rsidRPr="00715C93">
        <w:rPr>
          <w:rFonts w:ascii="Times New Roman" w:hAnsi="Times New Roman"/>
          <w:sz w:val="22"/>
          <w:szCs w:val="22"/>
        </w:rPr>
        <w:t>Plazo inmediato</w:t>
      </w:r>
      <w:r w:rsidR="0038007B">
        <w:rPr>
          <w:rFonts w:ascii="Times New Roman" w:hAnsi="Times New Roman"/>
          <w:sz w:val="22"/>
          <w:szCs w:val="22"/>
        </w:rPr>
        <w:t>)</w:t>
      </w:r>
    </w:p>
    <w:p w14:paraId="4D4ED4A6" w14:textId="77777777" w:rsidR="00715C93" w:rsidRPr="00715C93" w:rsidRDefault="00715C93" w:rsidP="00715C93">
      <w:pPr>
        <w:autoSpaceDE w:val="0"/>
        <w:autoSpaceDN w:val="0"/>
        <w:adjustRightInd w:val="0"/>
        <w:jc w:val="both"/>
        <w:rPr>
          <w:rFonts w:ascii="Times New Roman" w:hAnsi="Times New Roman"/>
          <w:sz w:val="22"/>
          <w:szCs w:val="22"/>
        </w:rPr>
      </w:pPr>
    </w:p>
    <w:p w14:paraId="6440CBC7" w14:textId="77777777" w:rsidR="00715C93" w:rsidRPr="00715C93" w:rsidRDefault="00715C93" w:rsidP="0038007B">
      <w:pPr>
        <w:pStyle w:val="Prrafodelista"/>
        <w:numPr>
          <w:ilvl w:val="0"/>
          <w:numId w:val="28"/>
        </w:numPr>
        <w:autoSpaceDE w:val="0"/>
        <w:autoSpaceDN w:val="0"/>
        <w:adjustRightInd w:val="0"/>
        <w:contextualSpacing/>
        <w:jc w:val="both"/>
        <w:rPr>
          <w:rFonts w:ascii="Times New Roman" w:hAnsi="Times New Roman"/>
          <w:sz w:val="22"/>
          <w:szCs w:val="22"/>
        </w:rPr>
      </w:pPr>
      <w:r w:rsidRPr="00715C93">
        <w:rPr>
          <w:rFonts w:ascii="Times New Roman" w:hAnsi="Times New Roman"/>
          <w:sz w:val="22"/>
          <w:szCs w:val="22"/>
        </w:rPr>
        <w:t>Girar instrucciones para acatar lo dispuesto en el Manual de Políticas del Equipo de Cómputo Arrendado DIG-POL</w:t>
      </w:r>
      <w:r w:rsidR="00245D07">
        <w:rPr>
          <w:rFonts w:ascii="Times New Roman" w:hAnsi="Times New Roman"/>
          <w:sz w:val="22"/>
          <w:szCs w:val="22"/>
        </w:rPr>
        <w:t xml:space="preserve">-01-DIG-04, con el objetivo de </w:t>
      </w:r>
      <w:r w:rsidRPr="00715C93">
        <w:rPr>
          <w:rFonts w:ascii="Times New Roman" w:hAnsi="Times New Roman"/>
          <w:sz w:val="22"/>
          <w:szCs w:val="22"/>
        </w:rPr>
        <w:t xml:space="preserve">implementar las normas, lineamientos, controles y procedimientos que contiene dicho documento. </w:t>
      </w:r>
      <w:r w:rsidR="0038007B">
        <w:rPr>
          <w:rFonts w:ascii="Times New Roman" w:hAnsi="Times New Roman"/>
          <w:sz w:val="22"/>
          <w:szCs w:val="22"/>
        </w:rPr>
        <w:t>(</w:t>
      </w:r>
      <w:r w:rsidRPr="00715C93">
        <w:rPr>
          <w:rFonts w:ascii="Times New Roman" w:hAnsi="Times New Roman"/>
          <w:sz w:val="22"/>
          <w:szCs w:val="22"/>
        </w:rPr>
        <w:t>Plazo inmediato</w:t>
      </w:r>
      <w:r w:rsidR="0038007B">
        <w:rPr>
          <w:rFonts w:ascii="Times New Roman" w:hAnsi="Times New Roman"/>
          <w:sz w:val="22"/>
          <w:szCs w:val="22"/>
        </w:rPr>
        <w:t>)</w:t>
      </w:r>
    </w:p>
    <w:p w14:paraId="55B57106" w14:textId="2B2E40F3" w:rsidR="00715C93" w:rsidRPr="00E2659D" w:rsidRDefault="00715C93" w:rsidP="00715C93">
      <w:pPr>
        <w:pStyle w:val="Ttulo2"/>
      </w:pPr>
      <w:bookmarkStart w:id="19" w:name="_Toc508262824"/>
      <w:r w:rsidRPr="00E2659D">
        <w:t>2.</w:t>
      </w:r>
      <w:r>
        <w:t>5</w:t>
      </w:r>
      <w:r w:rsidRPr="00E2659D">
        <w:t xml:space="preserve"> </w:t>
      </w:r>
      <w:r>
        <w:t>Control de</w:t>
      </w:r>
      <w:r w:rsidR="00FB1DD1">
        <w:t xml:space="preserve"> E</w:t>
      </w:r>
      <w:r w:rsidR="0018718E">
        <w:t>xpedientes</w:t>
      </w:r>
      <w:bookmarkEnd w:id="19"/>
    </w:p>
    <w:p w14:paraId="2CBDDF3A" w14:textId="77777777" w:rsidR="00C55C09" w:rsidRDefault="00C55C09" w:rsidP="00C55C09">
      <w:pPr>
        <w:rPr>
          <w:rFonts w:ascii="Times New Roman" w:hAnsi="Times New Roman"/>
          <w:sz w:val="22"/>
          <w:szCs w:val="22"/>
        </w:rPr>
      </w:pPr>
    </w:p>
    <w:p w14:paraId="0B298B11" w14:textId="77777777" w:rsidR="00B0305F" w:rsidRPr="00B0305F" w:rsidRDefault="00B0305F" w:rsidP="00B0305F">
      <w:pPr>
        <w:pStyle w:val="NormalWeb"/>
        <w:spacing w:before="0" w:beforeAutospacing="0" w:after="0" w:afterAutospacing="0"/>
        <w:jc w:val="both"/>
        <w:rPr>
          <w:sz w:val="22"/>
          <w:szCs w:val="22"/>
        </w:rPr>
      </w:pPr>
      <w:r w:rsidRPr="00B0305F">
        <w:rPr>
          <w:sz w:val="22"/>
          <w:szCs w:val="22"/>
        </w:rPr>
        <w:t>De la revisión de los expedientes de los funcionarios del CONESUP, se obtuvo la siguiente evidencia:</w:t>
      </w:r>
    </w:p>
    <w:p w14:paraId="53C8BA3B" w14:textId="77777777" w:rsidR="00B0305F" w:rsidRPr="00B0305F" w:rsidRDefault="00B0305F" w:rsidP="00B0305F">
      <w:pPr>
        <w:pStyle w:val="NormalWeb"/>
        <w:numPr>
          <w:ilvl w:val="0"/>
          <w:numId w:val="22"/>
        </w:numPr>
        <w:jc w:val="both"/>
        <w:rPr>
          <w:sz w:val="22"/>
          <w:szCs w:val="22"/>
        </w:rPr>
      </w:pPr>
      <w:r w:rsidRPr="00B0305F">
        <w:rPr>
          <w:sz w:val="22"/>
          <w:szCs w:val="22"/>
        </w:rPr>
        <w:t xml:space="preserve">Falta la hoja de datos personales, así mismo copia de </w:t>
      </w:r>
      <w:r w:rsidR="00E81721">
        <w:rPr>
          <w:sz w:val="22"/>
          <w:szCs w:val="22"/>
        </w:rPr>
        <w:t xml:space="preserve">la </w:t>
      </w:r>
      <w:r w:rsidRPr="00B0305F">
        <w:rPr>
          <w:sz w:val="22"/>
          <w:szCs w:val="22"/>
        </w:rPr>
        <w:t>cédula</w:t>
      </w:r>
      <w:r w:rsidR="00A651BA">
        <w:rPr>
          <w:sz w:val="22"/>
          <w:szCs w:val="22"/>
        </w:rPr>
        <w:t xml:space="preserve"> del funcionario</w:t>
      </w:r>
      <w:r w:rsidRPr="00B0305F">
        <w:rPr>
          <w:sz w:val="22"/>
          <w:szCs w:val="22"/>
        </w:rPr>
        <w:t>,</w:t>
      </w:r>
      <w:r w:rsidR="00E81721">
        <w:rPr>
          <w:sz w:val="22"/>
          <w:szCs w:val="22"/>
        </w:rPr>
        <w:t xml:space="preserve"> el</w:t>
      </w:r>
      <w:r w:rsidRPr="00B0305F">
        <w:rPr>
          <w:sz w:val="22"/>
          <w:szCs w:val="22"/>
        </w:rPr>
        <w:t xml:space="preserve"> telegrama de nombramiento más reciente</w:t>
      </w:r>
      <w:r w:rsidR="004026F2">
        <w:rPr>
          <w:sz w:val="22"/>
          <w:szCs w:val="22"/>
        </w:rPr>
        <w:t xml:space="preserve"> </w:t>
      </w:r>
      <w:r w:rsidR="00E81721">
        <w:rPr>
          <w:sz w:val="22"/>
          <w:szCs w:val="22"/>
        </w:rPr>
        <w:t xml:space="preserve">y la </w:t>
      </w:r>
      <w:r w:rsidRPr="00B0305F">
        <w:rPr>
          <w:sz w:val="22"/>
          <w:szCs w:val="22"/>
        </w:rPr>
        <w:t>hoja de delincuencia.</w:t>
      </w:r>
    </w:p>
    <w:p w14:paraId="569D45F8" w14:textId="77777777" w:rsidR="00B0305F" w:rsidRPr="00B0305F" w:rsidRDefault="00B0305F" w:rsidP="00B0305F">
      <w:pPr>
        <w:pStyle w:val="NormalWeb"/>
        <w:numPr>
          <w:ilvl w:val="0"/>
          <w:numId w:val="22"/>
        </w:numPr>
        <w:jc w:val="both"/>
        <w:rPr>
          <w:sz w:val="22"/>
          <w:szCs w:val="22"/>
        </w:rPr>
      </w:pPr>
      <w:r w:rsidRPr="00B0305F">
        <w:rPr>
          <w:sz w:val="22"/>
          <w:szCs w:val="22"/>
        </w:rPr>
        <w:t>Carecen de atestados académicos como</w:t>
      </w:r>
      <w:r w:rsidR="00E81721">
        <w:rPr>
          <w:sz w:val="22"/>
          <w:szCs w:val="22"/>
        </w:rPr>
        <w:t>:</w:t>
      </w:r>
      <w:r w:rsidRPr="00B0305F">
        <w:rPr>
          <w:sz w:val="22"/>
          <w:szCs w:val="22"/>
        </w:rPr>
        <w:t xml:space="preserve"> copia de diferentes títulos o certificaciones de grados académicos</w:t>
      </w:r>
      <w:r w:rsidR="00E81721">
        <w:rPr>
          <w:sz w:val="22"/>
          <w:szCs w:val="22"/>
        </w:rPr>
        <w:t>,</w:t>
      </w:r>
      <w:r w:rsidRPr="00B0305F">
        <w:rPr>
          <w:sz w:val="22"/>
          <w:szCs w:val="22"/>
        </w:rPr>
        <w:t xml:space="preserve"> iniciando con </w:t>
      </w:r>
      <w:r w:rsidR="00E81721">
        <w:rPr>
          <w:sz w:val="22"/>
          <w:szCs w:val="22"/>
        </w:rPr>
        <w:t xml:space="preserve">el </w:t>
      </w:r>
      <w:r w:rsidRPr="00B0305F">
        <w:rPr>
          <w:sz w:val="22"/>
          <w:szCs w:val="22"/>
        </w:rPr>
        <w:t xml:space="preserve">Bachiller de </w:t>
      </w:r>
      <w:r w:rsidR="00E81721">
        <w:rPr>
          <w:sz w:val="22"/>
          <w:szCs w:val="22"/>
        </w:rPr>
        <w:t>S</w:t>
      </w:r>
      <w:r w:rsidRPr="00B0305F">
        <w:rPr>
          <w:sz w:val="22"/>
          <w:szCs w:val="22"/>
        </w:rPr>
        <w:t>ecundaria.</w:t>
      </w:r>
    </w:p>
    <w:p w14:paraId="6A922172" w14:textId="77777777" w:rsidR="00B0305F" w:rsidRPr="00B0305F" w:rsidRDefault="00E81721" w:rsidP="00B0305F">
      <w:pPr>
        <w:pStyle w:val="NormalWeb"/>
        <w:numPr>
          <w:ilvl w:val="0"/>
          <w:numId w:val="22"/>
        </w:numPr>
        <w:jc w:val="both"/>
        <w:rPr>
          <w:sz w:val="22"/>
          <w:szCs w:val="22"/>
        </w:rPr>
      </w:pPr>
      <w:r>
        <w:rPr>
          <w:sz w:val="22"/>
          <w:szCs w:val="22"/>
        </w:rPr>
        <w:t xml:space="preserve">No constan </w:t>
      </w:r>
      <w:r w:rsidR="00B0305F" w:rsidRPr="00B0305F">
        <w:rPr>
          <w:sz w:val="22"/>
          <w:szCs w:val="22"/>
        </w:rPr>
        <w:t>las evaluaciones de desempeño más recientes o certificación de tiempo laborado.</w:t>
      </w:r>
    </w:p>
    <w:p w14:paraId="0319F0E7" w14:textId="77777777" w:rsidR="00B0305F" w:rsidRPr="00B0305F" w:rsidRDefault="00B0305F" w:rsidP="00725238">
      <w:pPr>
        <w:pStyle w:val="NormalWeb"/>
        <w:numPr>
          <w:ilvl w:val="0"/>
          <w:numId w:val="22"/>
        </w:numPr>
        <w:spacing w:before="0" w:beforeAutospacing="0" w:after="0" w:afterAutospacing="0"/>
        <w:jc w:val="both"/>
        <w:rPr>
          <w:sz w:val="22"/>
          <w:szCs w:val="22"/>
        </w:rPr>
      </w:pPr>
      <w:r w:rsidRPr="00B0305F">
        <w:rPr>
          <w:sz w:val="22"/>
          <w:szCs w:val="22"/>
        </w:rPr>
        <w:t>Los expedientes no se encuentran foliados, ni ordenados cronológicamente.</w:t>
      </w:r>
    </w:p>
    <w:p w14:paraId="153B8345" w14:textId="77777777" w:rsidR="00725238" w:rsidRDefault="00725238" w:rsidP="00725238">
      <w:pPr>
        <w:pStyle w:val="NormalWeb"/>
        <w:spacing w:before="0" w:beforeAutospacing="0" w:after="0" w:afterAutospacing="0"/>
        <w:jc w:val="both"/>
        <w:rPr>
          <w:sz w:val="22"/>
          <w:szCs w:val="22"/>
        </w:rPr>
      </w:pPr>
    </w:p>
    <w:p w14:paraId="2727AE22" w14:textId="77777777" w:rsidR="00B0305F" w:rsidRPr="00B0305F" w:rsidRDefault="00E81721" w:rsidP="00725238">
      <w:pPr>
        <w:pStyle w:val="NormalWeb"/>
        <w:spacing w:before="0" w:beforeAutospacing="0" w:after="0" w:afterAutospacing="0"/>
        <w:jc w:val="both"/>
        <w:rPr>
          <w:sz w:val="22"/>
          <w:szCs w:val="22"/>
        </w:rPr>
      </w:pPr>
      <w:r>
        <w:rPr>
          <w:sz w:val="22"/>
          <w:szCs w:val="22"/>
        </w:rPr>
        <w:t>Además, l</w:t>
      </w:r>
      <w:r w:rsidR="00B0305F" w:rsidRPr="00B0305F">
        <w:rPr>
          <w:sz w:val="22"/>
          <w:szCs w:val="22"/>
        </w:rPr>
        <w:t xml:space="preserve">os expedientes de los funcionarios están conformados por dos tomos, el primero contiene información relacionada con calificaciones, oficios, nombramientos, currículo y el segundo tomo: </w:t>
      </w:r>
      <w:r>
        <w:rPr>
          <w:sz w:val="22"/>
          <w:szCs w:val="22"/>
        </w:rPr>
        <w:t xml:space="preserve">contiene </w:t>
      </w:r>
      <w:r w:rsidR="00B0305F" w:rsidRPr="00B0305F">
        <w:rPr>
          <w:sz w:val="22"/>
          <w:szCs w:val="22"/>
        </w:rPr>
        <w:t xml:space="preserve">justificaciones de asistencia médica, incapacidades, vacaciones, omisiones de marca, formulario de horas extras, formulario para el control de activos, entre otros, los cuales no corresponden y hasta </w:t>
      </w:r>
      <w:r>
        <w:rPr>
          <w:sz w:val="22"/>
          <w:szCs w:val="22"/>
        </w:rPr>
        <w:t xml:space="preserve">se observaron </w:t>
      </w:r>
      <w:r w:rsidR="00B0305F" w:rsidRPr="00B0305F">
        <w:rPr>
          <w:sz w:val="22"/>
          <w:szCs w:val="22"/>
        </w:rPr>
        <w:t>documentos duplicados.</w:t>
      </w:r>
      <w:r>
        <w:rPr>
          <w:sz w:val="22"/>
          <w:szCs w:val="22"/>
        </w:rPr>
        <w:t xml:space="preserve"> </w:t>
      </w:r>
      <w:r w:rsidR="00B0305F" w:rsidRPr="00B0305F">
        <w:rPr>
          <w:sz w:val="22"/>
          <w:szCs w:val="22"/>
        </w:rPr>
        <w:t xml:space="preserve">También se determinaron expedientes de funcionarios que ya no laboran en el CONESUP, y estos se mantienen como activos. </w:t>
      </w:r>
    </w:p>
    <w:p w14:paraId="38502472" w14:textId="77777777" w:rsidR="00793983" w:rsidRDefault="00793983" w:rsidP="00793983">
      <w:pPr>
        <w:pStyle w:val="NormalWeb"/>
        <w:spacing w:before="0" w:beforeAutospacing="0" w:after="0" w:afterAutospacing="0"/>
        <w:jc w:val="both"/>
        <w:rPr>
          <w:sz w:val="22"/>
          <w:szCs w:val="22"/>
        </w:rPr>
      </w:pPr>
    </w:p>
    <w:p w14:paraId="7592F7F0" w14:textId="77777777" w:rsidR="00C53996" w:rsidRDefault="00531504" w:rsidP="004939CD">
      <w:pPr>
        <w:pStyle w:val="NormalWeb"/>
        <w:spacing w:before="0" w:beforeAutospacing="0" w:after="0" w:afterAutospacing="0"/>
        <w:jc w:val="both"/>
        <w:rPr>
          <w:sz w:val="22"/>
          <w:szCs w:val="22"/>
        </w:rPr>
      </w:pPr>
      <w:r>
        <w:rPr>
          <w:sz w:val="22"/>
          <w:szCs w:val="22"/>
        </w:rPr>
        <w:t xml:space="preserve">Situación similar pasa con los </w:t>
      </w:r>
      <w:r w:rsidR="00B0305F" w:rsidRPr="00B0305F">
        <w:rPr>
          <w:sz w:val="22"/>
          <w:szCs w:val="22"/>
        </w:rPr>
        <w:t xml:space="preserve">expedientes de los colaboradores reubicados por funciones especiales, les hace falta el oficio donde el jefe de departamento del CONESUP le indica las funciones a desarrollar durante su permanencia en este Consejo. </w:t>
      </w:r>
      <w:r w:rsidR="00725238">
        <w:rPr>
          <w:sz w:val="22"/>
          <w:szCs w:val="22"/>
        </w:rPr>
        <w:t xml:space="preserve">Lo anterior se debe a </w:t>
      </w:r>
      <w:r w:rsidR="00C53996">
        <w:rPr>
          <w:sz w:val="22"/>
          <w:szCs w:val="22"/>
        </w:rPr>
        <w:t>la i</w:t>
      </w:r>
      <w:r w:rsidR="00C53996" w:rsidRPr="00B0305F">
        <w:rPr>
          <w:sz w:val="22"/>
          <w:szCs w:val="22"/>
        </w:rPr>
        <w:t>nexistencia de controles y directrices internas que propicien mantener los expedientes laborales con información actualizada. Asimismo falta del debido cuidado en materia de archivo de información.</w:t>
      </w:r>
      <w:r w:rsidR="00C53996">
        <w:rPr>
          <w:sz w:val="22"/>
          <w:szCs w:val="22"/>
        </w:rPr>
        <w:t xml:space="preserve"> </w:t>
      </w:r>
    </w:p>
    <w:p w14:paraId="223E99D1" w14:textId="5CAB3CCE" w:rsidR="00C53996" w:rsidRDefault="00C53996" w:rsidP="00C53996">
      <w:pPr>
        <w:jc w:val="both"/>
        <w:rPr>
          <w:rFonts w:ascii="Times New Roman" w:hAnsi="Times New Roman"/>
          <w:sz w:val="22"/>
          <w:szCs w:val="22"/>
        </w:rPr>
      </w:pPr>
      <w:r>
        <w:rPr>
          <w:rFonts w:ascii="Times New Roman" w:hAnsi="Times New Roman"/>
          <w:sz w:val="22"/>
          <w:szCs w:val="22"/>
        </w:rPr>
        <w:t xml:space="preserve">Por lo tanto </w:t>
      </w:r>
      <w:r w:rsidR="00E81721">
        <w:rPr>
          <w:rFonts w:ascii="Times New Roman" w:hAnsi="Times New Roman"/>
          <w:sz w:val="22"/>
          <w:szCs w:val="22"/>
        </w:rPr>
        <w:t>s</w:t>
      </w:r>
      <w:r w:rsidR="00AB69FA">
        <w:rPr>
          <w:rFonts w:ascii="Times New Roman" w:hAnsi="Times New Roman"/>
          <w:sz w:val="22"/>
          <w:szCs w:val="22"/>
        </w:rPr>
        <w:t>e concluye que</w:t>
      </w:r>
      <w:r w:rsidR="00072B2A">
        <w:rPr>
          <w:rFonts w:ascii="Times New Roman" w:hAnsi="Times New Roman"/>
          <w:sz w:val="22"/>
          <w:szCs w:val="22"/>
        </w:rPr>
        <w:t xml:space="preserve"> l</w:t>
      </w:r>
      <w:r w:rsidR="00B0305F" w:rsidRPr="00B0305F">
        <w:rPr>
          <w:rFonts w:ascii="Times New Roman" w:hAnsi="Times New Roman"/>
          <w:sz w:val="22"/>
          <w:szCs w:val="22"/>
        </w:rPr>
        <w:t>os expedientes no c</w:t>
      </w:r>
      <w:r w:rsidR="00DC207D">
        <w:rPr>
          <w:rFonts w:ascii="Times New Roman" w:hAnsi="Times New Roman"/>
          <w:sz w:val="22"/>
          <w:szCs w:val="22"/>
        </w:rPr>
        <w:t xml:space="preserve">umplen </w:t>
      </w:r>
      <w:r w:rsidR="00DC207D" w:rsidRPr="003A7137">
        <w:rPr>
          <w:rFonts w:ascii="Times New Roman" w:hAnsi="Times New Roman"/>
          <w:sz w:val="22"/>
          <w:szCs w:val="22"/>
        </w:rPr>
        <w:t xml:space="preserve">con lo estipulado en </w:t>
      </w:r>
      <w:r w:rsidR="00113EF0" w:rsidRPr="003A7137">
        <w:rPr>
          <w:rFonts w:ascii="Times New Roman" w:hAnsi="Times New Roman"/>
          <w:sz w:val="22"/>
          <w:szCs w:val="22"/>
        </w:rPr>
        <w:t>los documentos denom</w:t>
      </w:r>
      <w:r w:rsidR="00C24F7C">
        <w:rPr>
          <w:rFonts w:ascii="Times New Roman" w:hAnsi="Times New Roman"/>
          <w:sz w:val="22"/>
          <w:szCs w:val="22"/>
        </w:rPr>
        <w:t xml:space="preserve">inados OFICIOS CIRCULAR GESTIÓN </w:t>
      </w:r>
      <w:r w:rsidR="00113EF0" w:rsidRPr="003A7137">
        <w:rPr>
          <w:rFonts w:ascii="Times New Roman" w:hAnsi="Times New Roman"/>
          <w:sz w:val="22"/>
          <w:szCs w:val="22"/>
        </w:rPr>
        <w:t xml:space="preserve">003-2016 y 012-2016, ambos emitidos por la Dirección General de Servicio Civil en fechas 10 de mayo y 29 de setiembre del 2016, en los cuales se detalla la forma y el contenido que deben mantener los expedientes laborales. </w:t>
      </w:r>
      <w:r>
        <w:rPr>
          <w:rFonts w:ascii="Times New Roman" w:hAnsi="Times New Roman"/>
          <w:sz w:val="22"/>
          <w:szCs w:val="22"/>
        </w:rPr>
        <w:t xml:space="preserve">Además el Ministerio de Educación Pública en el Reglamento Interior de Trabajo N° 5771-E, en el artículo 71, dispuso que en el expediente se guardarán los documentos relativos a su empleo y las constancias de aquellos datos que sirvan para mantener un historial de sus servicios lo más exacto posible. </w:t>
      </w:r>
    </w:p>
    <w:p w14:paraId="569FA27E" w14:textId="77777777" w:rsidR="003C788C" w:rsidRDefault="003C788C" w:rsidP="00B0305F">
      <w:pPr>
        <w:jc w:val="both"/>
        <w:rPr>
          <w:rFonts w:ascii="Times New Roman" w:hAnsi="Times New Roman"/>
          <w:sz w:val="22"/>
          <w:szCs w:val="22"/>
        </w:rPr>
      </w:pPr>
    </w:p>
    <w:p w14:paraId="4529A51F" w14:textId="77777777" w:rsidR="003C788C" w:rsidRDefault="003C788C" w:rsidP="00B0305F">
      <w:pPr>
        <w:jc w:val="both"/>
        <w:rPr>
          <w:rFonts w:ascii="Times New Roman" w:hAnsi="Times New Roman"/>
          <w:sz w:val="22"/>
          <w:szCs w:val="22"/>
        </w:rPr>
      </w:pPr>
      <w:r w:rsidRPr="003C788C">
        <w:rPr>
          <w:rFonts w:ascii="Times New Roman" w:hAnsi="Times New Roman"/>
          <w:sz w:val="22"/>
          <w:szCs w:val="22"/>
        </w:rPr>
        <w:t>El</w:t>
      </w:r>
      <w:r w:rsidR="00400808">
        <w:rPr>
          <w:rFonts w:ascii="Times New Roman" w:hAnsi="Times New Roman"/>
          <w:sz w:val="22"/>
          <w:szCs w:val="22"/>
        </w:rPr>
        <w:t xml:space="preserve"> hecho de</w:t>
      </w:r>
      <w:r w:rsidRPr="003C788C">
        <w:rPr>
          <w:rFonts w:ascii="Times New Roman" w:hAnsi="Times New Roman"/>
          <w:sz w:val="22"/>
          <w:szCs w:val="22"/>
        </w:rPr>
        <w:t xml:space="preserve"> no mantener actualizados los datos incide a que la información se encuentre sesgada, imprecisa, desactualizada y errónea. En el caso que no exista información dentro del expediente del funcionario, la situación se agrava, ya que no se cuenta con información mínima para la toma de decisiones.</w:t>
      </w:r>
    </w:p>
    <w:p w14:paraId="69B07EEF" w14:textId="77777777" w:rsidR="003C788C" w:rsidRDefault="003C788C" w:rsidP="00B0305F">
      <w:pPr>
        <w:jc w:val="both"/>
        <w:rPr>
          <w:rFonts w:ascii="Times New Roman" w:hAnsi="Times New Roman"/>
          <w:sz w:val="22"/>
          <w:szCs w:val="22"/>
        </w:rPr>
      </w:pPr>
    </w:p>
    <w:p w14:paraId="33028D83" w14:textId="77777777" w:rsidR="007F29D2" w:rsidRDefault="007F29D2" w:rsidP="007F29D2">
      <w:pPr>
        <w:rPr>
          <w:rFonts w:ascii="Times New Roman" w:eastAsia="Times New Roman" w:hAnsi="Times New Roman"/>
          <w:b/>
          <w:sz w:val="22"/>
          <w:szCs w:val="22"/>
        </w:rPr>
      </w:pPr>
      <w:r>
        <w:rPr>
          <w:rFonts w:ascii="Times New Roman" w:eastAsia="Times New Roman" w:hAnsi="Times New Roman"/>
          <w:b/>
          <w:sz w:val="22"/>
          <w:szCs w:val="22"/>
        </w:rPr>
        <w:t>Recomendación: A la Jefe del Departamento de Gestión Administrativa</w:t>
      </w:r>
    </w:p>
    <w:p w14:paraId="03FBA9A5" w14:textId="77777777" w:rsidR="00C55C09" w:rsidRDefault="00C55C09" w:rsidP="00C55C09">
      <w:pPr>
        <w:rPr>
          <w:rFonts w:ascii="Times New Roman" w:hAnsi="Times New Roman"/>
          <w:sz w:val="22"/>
          <w:szCs w:val="22"/>
        </w:rPr>
      </w:pPr>
    </w:p>
    <w:p w14:paraId="68A7C441" w14:textId="77777777" w:rsidR="007F29D2" w:rsidRPr="00AE0EEA" w:rsidRDefault="007F29D2" w:rsidP="007F29D2">
      <w:pPr>
        <w:pStyle w:val="Prrafodelista"/>
        <w:numPr>
          <w:ilvl w:val="0"/>
          <w:numId w:val="28"/>
        </w:numPr>
        <w:autoSpaceDE w:val="0"/>
        <w:autoSpaceDN w:val="0"/>
        <w:adjustRightInd w:val="0"/>
        <w:contextualSpacing/>
        <w:jc w:val="both"/>
        <w:rPr>
          <w:rFonts w:ascii="Times New Roman" w:hAnsi="Times New Roman"/>
          <w:sz w:val="22"/>
          <w:szCs w:val="22"/>
          <w:lang w:val="es-ES"/>
        </w:rPr>
      </w:pPr>
      <w:r w:rsidRPr="0038007B">
        <w:rPr>
          <w:rFonts w:ascii="Times New Roman" w:hAnsi="Times New Roman"/>
          <w:sz w:val="22"/>
          <w:szCs w:val="22"/>
          <w:lang w:val="es-ES"/>
        </w:rPr>
        <w:t>Cumplir y dar seguimiento para que se:</w:t>
      </w:r>
    </w:p>
    <w:p w14:paraId="0720DCFD" w14:textId="739CF2B0" w:rsidR="007F29D2" w:rsidRPr="007F29D2" w:rsidRDefault="007F29D2" w:rsidP="007F29D2">
      <w:pPr>
        <w:pStyle w:val="Prrafodelista"/>
        <w:numPr>
          <w:ilvl w:val="0"/>
          <w:numId w:val="23"/>
        </w:numPr>
        <w:autoSpaceDE w:val="0"/>
        <w:autoSpaceDN w:val="0"/>
        <w:adjustRightInd w:val="0"/>
        <w:contextualSpacing/>
        <w:jc w:val="both"/>
        <w:rPr>
          <w:rFonts w:ascii="Times New Roman" w:hAnsi="Times New Roman"/>
          <w:sz w:val="22"/>
          <w:szCs w:val="22"/>
        </w:rPr>
      </w:pPr>
      <w:r w:rsidRPr="007F29D2">
        <w:rPr>
          <w:rFonts w:ascii="Times New Roman" w:hAnsi="Times New Roman"/>
          <w:sz w:val="22"/>
          <w:szCs w:val="22"/>
        </w:rPr>
        <w:t xml:space="preserve">Conforme y custodie los expedientes laborales de todos los funcionarios del CONESUP, para lo cual deberá </w:t>
      </w:r>
      <w:r w:rsidRPr="003A7137">
        <w:rPr>
          <w:rFonts w:ascii="Times New Roman" w:hAnsi="Times New Roman"/>
          <w:sz w:val="22"/>
          <w:szCs w:val="22"/>
        </w:rPr>
        <w:t xml:space="preserve">cumplir </w:t>
      </w:r>
      <w:r w:rsidR="00113EF0" w:rsidRPr="003A7137">
        <w:rPr>
          <w:rFonts w:ascii="Times New Roman" w:hAnsi="Times New Roman"/>
          <w:sz w:val="22"/>
          <w:szCs w:val="22"/>
        </w:rPr>
        <w:t xml:space="preserve">con lo estipulado en los documentos denominados OFICIOS CIRCULAR GESTIÓN  003-2016 y 012-2016, </w:t>
      </w:r>
      <w:r w:rsidR="00113EF0">
        <w:rPr>
          <w:rFonts w:ascii="Times New Roman" w:hAnsi="Times New Roman"/>
          <w:sz w:val="22"/>
          <w:szCs w:val="22"/>
        </w:rPr>
        <w:t>emitidos</w:t>
      </w:r>
      <w:r w:rsidRPr="007F29D2">
        <w:rPr>
          <w:rFonts w:ascii="Times New Roman" w:hAnsi="Times New Roman"/>
          <w:sz w:val="22"/>
          <w:szCs w:val="22"/>
        </w:rPr>
        <w:t xml:space="preserve"> por la Dirección General de Servicio Civil.</w:t>
      </w:r>
    </w:p>
    <w:p w14:paraId="12CA948E" w14:textId="77777777" w:rsidR="007F29D2" w:rsidRPr="007F29D2" w:rsidRDefault="007F29D2" w:rsidP="007F29D2">
      <w:pPr>
        <w:pStyle w:val="Prrafodelista"/>
        <w:numPr>
          <w:ilvl w:val="0"/>
          <w:numId w:val="23"/>
        </w:numPr>
        <w:autoSpaceDE w:val="0"/>
        <w:autoSpaceDN w:val="0"/>
        <w:adjustRightInd w:val="0"/>
        <w:contextualSpacing/>
        <w:jc w:val="both"/>
        <w:rPr>
          <w:rFonts w:ascii="Times New Roman" w:hAnsi="Times New Roman"/>
          <w:sz w:val="22"/>
          <w:szCs w:val="22"/>
        </w:rPr>
      </w:pPr>
      <w:r w:rsidRPr="007F29D2">
        <w:rPr>
          <w:rFonts w:ascii="Times New Roman" w:hAnsi="Times New Roman"/>
          <w:sz w:val="22"/>
          <w:szCs w:val="22"/>
        </w:rPr>
        <w:t xml:space="preserve">Establezca las medidas de control para la correcta manipulación y actualización de los datos de los funcionarios, de acuerdo a lo que dicta la normativa. </w:t>
      </w:r>
    </w:p>
    <w:p w14:paraId="00B1B95F" w14:textId="77777777" w:rsidR="00793983" w:rsidRDefault="007F29D2" w:rsidP="00017830">
      <w:pPr>
        <w:pStyle w:val="Prrafodelista"/>
        <w:numPr>
          <w:ilvl w:val="0"/>
          <w:numId w:val="23"/>
        </w:numPr>
        <w:autoSpaceDE w:val="0"/>
        <w:autoSpaceDN w:val="0"/>
        <w:adjustRightInd w:val="0"/>
        <w:contextualSpacing/>
        <w:jc w:val="both"/>
        <w:rPr>
          <w:rFonts w:ascii="Times New Roman" w:hAnsi="Times New Roman"/>
          <w:sz w:val="22"/>
          <w:szCs w:val="22"/>
        </w:rPr>
      </w:pPr>
      <w:r w:rsidRPr="00793983">
        <w:rPr>
          <w:rFonts w:ascii="Times New Roman" w:hAnsi="Times New Roman"/>
          <w:sz w:val="22"/>
          <w:szCs w:val="22"/>
        </w:rPr>
        <w:t xml:space="preserve">Actualice los datos de los expedientes relacionados a los funcionarios reubicados por funciones especiales e incluya las funciones que han sido asignadas a estos funcionarios por las instancias que corresponden. </w:t>
      </w:r>
    </w:p>
    <w:p w14:paraId="3D212450" w14:textId="77777777" w:rsidR="007F29D2" w:rsidRPr="00793983" w:rsidRDefault="00C53996" w:rsidP="00017830">
      <w:pPr>
        <w:pStyle w:val="Prrafodelista"/>
        <w:numPr>
          <w:ilvl w:val="0"/>
          <w:numId w:val="23"/>
        </w:numPr>
        <w:autoSpaceDE w:val="0"/>
        <w:autoSpaceDN w:val="0"/>
        <w:adjustRightInd w:val="0"/>
        <w:contextualSpacing/>
        <w:jc w:val="both"/>
        <w:rPr>
          <w:rFonts w:ascii="Times New Roman" w:hAnsi="Times New Roman"/>
          <w:sz w:val="22"/>
          <w:szCs w:val="22"/>
        </w:rPr>
      </w:pPr>
      <w:r>
        <w:rPr>
          <w:rFonts w:ascii="Times New Roman" w:hAnsi="Times New Roman"/>
          <w:sz w:val="22"/>
          <w:szCs w:val="22"/>
        </w:rPr>
        <w:t>Proceda con la depuración y foliatura de t</w:t>
      </w:r>
      <w:r w:rsidR="007F29D2" w:rsidRPr="00793983">
        <w:rPr>
          <w:rFonts w:ascii="Times New Roman" w:hAnsi="Times New Roman"/>
          <w:sz w:val="22"/>
          <w:szCs w:val="22"/>
        </w:rPr>
        <w:t>odos los ex</w:t>
      </w:r>
      <w:r>
        <w:rPr>
          <w:rFonts w:ascii="Times New Roman" w:hAnsi="Times New Roman"/>
          <w:sz w:val="22"/>
          <w:szCs w:val="22"/>
        </w:rPr>
        <w:t>pedientes. (</w:t>
      </w:r>
      <w:r w:rsidR="007F29D2" w:rsidRPr="00793983">
        <w:rPr>
          <w:rFonts w:ascii="Times New Roman" w:hAnsi="Times New Roman"/>
          <w:sz w:val="22"/>
          <w:szCs w:val="22"/>
        </w:rPr>
        <w:t>Plazo inmediato</w:t>
      </w:r>
      <w:r>
        <w:rPr>
          <w:rFonts w:ascii="Times New Roman" w:hAnsi="Times New Roman"/>
          <w:sz w:val="22"/>
          <w:szCs w:val="22"/>
        </w:rPr>
        <w:t>)</w:t>
      </w:r>
    </w:p>
    <w:p w14:paraId="7672B2F7" w14:textId="77777777" w:rsidR="00306863" w:rsidRPr="00E2659D" w:rsidRDefault="00306863" w:rsidP="00306863">
      <w:pPr>
        <w:pStyle w:val="Ttulo2"/>
      </w:pPr>
      <w:bookmarkStart w:id="20" w:name="_Toc508262825"/>
      <w:r w:rsidRPr="00E2659D">
        <w:t>2.</w:t>
      </w:r>
      <w:r w:rsidR="005B6760">
        <w:t>6</w:t>
      </w:r>
      <w:r w:rsidRPr="00E2659D">
        <w:t xml:space="preserve"> </w:t>
      </w:r>
      <w:r>
        <w:t>Control de Horas Extras</w:t>
      </w:r>
      <w:bookmarkEnd w:id="20"/>
    </w:p>
    <w:p w14:paraId="294896EE" w14:textId="77777777" w:rsidR="00C55C09" w:rsidRDefault="00C55C09" w:rsidP="00C55C09">
      <w:pPr>
        <w:rPr>
          <w:rFonts w:ascii="Times New Roman" w:hAnsi="Times New Roman"/>
          <w:sz w:val="22"/>
          <w:szCs w:val="22"/>
        </w:rPr>
      </w:pPr>
    </w:p>
    <w:p w14:paraId="60D30333" w14:textId="77777777" w:rsidR="005B0DBB" w:rsidRPr="005B0DBB" w:rsidRDefault="005B0DBB" w:rsidP="005B0DBB">
      <w:pPr>
        <w:jc w:val="both"/>
        <w:rPr>
          <w:rFonts w:ascii="Times New Roman" w:hAnsi="Times New Roman"/>
          <w:sz w:val="22"/>
          <w:szCs w:val="22"/>
        </w:rPr>
      </w:pPr>
      <w:r w:rsidRPr="005B0DBB">
        <w:rPr>
          <w:rFonts w:ascii="Times New Roman" w:hAnsi="Times New Roman"/>
          <w:sz w:val="22"/>
          <w:szCs w:val="22"/>
        </w:rPr>
        <w:t>El CONESUP presentó para los años 2016 la siguiente información en cuanto al monto de horas extras:</w:t>
      </w:r>
    </w:p>
    <w:p w14:paraId="1A2E9418" w14:textId="77777777" w:rsidR="00C53996" w:rsidRDefault="00C53996" w:rsidP="005B0DBB">
      <w:pPr>
        <w:jc w:val="center"/>
        <w:rPr>
          <w:rFonts w:ascii="Times New Roman" w:hAnsi="Times New Roman"/>
          <w:b/>
          <w:sz w:val="22"/>
          <w:szCs w:val="22"/>
        </w:rPr>
      </w:pPr>
    </w:p>
    <w:p w14:paraId="07F42B06" w14:textId="77777777" w:rsidR="009B78B1" w:rsidRDefault="009B78B1" w:rsidP="005B0DBB">
      <w:pPr>
        <w:jc w:val="center"/>
        <w:rPr>
          <w:rFonts w:ascii="Times New Roman" w:hAnsi="Times New Roman"/>
          <w:b/>
          <w:sz w:val="22"/>
          <w:szCs w:val="22"/>
        </w:rPr>
      </w:pPr>
      <w:r>
        <w:rPr>
          <w:rFonts w:ascii="Times New Roman" w:hAnsi="Times New Roman"/>
          <w:b/>
          <w:sz w:val="22"/>
          <w:szCs w:val="22"/>
        </w:rPr>
        <w:t>Cuadro N°4</w:t>
      </w:r>
    </w:p>
    <w:p w14:paraId="3D23318A" w14:textId="77777777" w:rsidR="005B0DBB" w:rsidRPr="005B0DBB" w:rsidRDefault="005B0DBB" w:rsidP="005B0DBB">
      <w:pPr>
        <w:jc w:val="center"/>
        <w:rPr>
          <w:rFonts w:ascii="Times New Roman" w:hAnsi="Times New Roman"/>
          <w:b/>
          <w:sz w:val="22"/>
          <w:szCs w:val="22"/>
        </w:rPr>
      </w:pPr>
      <w:r w:rsidRPr="005B0DBB">
        <w:rPr>
          <w:rFonts w:ascii="Times New Roman" w:hAnsi="Times New Roman"/>
          <w:b/>
          <w:sz w:val="22"/>
          <w:szCs w:val="22"/>
        </w:rPr>
        <w:t>Presupuesto Anual para Horas Extras</w:t>
      </w:r>
    </w:p>
    <w:p w14:paraId="0A3042FE" w14:textId="77777777" w:rsidR="005B0DBB" w:rsidRPr="005B0DBB" w:rsidRDefault="009B78B1" w:rsidP="00C53996">
      <w:pPr>
        <w:jc w:val="center"/>
        <w:rPr>
          <w:rFonts w:ascii="Times New Roman" w:hAnsi="Times New Roman"/>
          <w:b/>
          <w:sz w:val="22"/>
          <w:szCs w:val="22"/>
        </w:rPr>
      </w:pPr>
      <w:r>
        <w:rPr>
          <w:rFonts w:ascii="Times New Roman" w:hAnsi="Times New Roman"/>
          <w:b/>
          <w:sz w:val="22"/>
          <w:szCs w:val="22"/>
        </w:rPr>
        <w:t>2016</w:t>
      </w:r>
    </w:p>
    <w:tbl>
      <w:tblPr>
        <w:tblStyle w:val="Tabladecuadrcula4-nfasis3"/>
        <w:tblW w:w="0" w:type="auto"/>
        <w:jc w:val="center"/>
        <w:tblLook w:val="04A0" w:firstRow="1" w:lastRow="0" w:firstColumn="1" w:lastColumn="0" w:noHBand="0" w:noVBand="1"/>
      </w:tblPr>
      <w:tblGrid>
        <w:gridCol w:w="2042"/>
        <w:gridCol w:w="2352"/>
      </w:tblGrid>
      <w:tr w:rsidR="005B0DBB" w:rsidRPr="005B0DBB" w14:paraId="69313BDF" w14:textId="77777777" w:rsidTr="00C776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2" w:type="dxa"/>
          </w:tcPr>
          <w:p w14:paraId="7886C52A" w14:textId="77777777" w:rsidR="005B0DBB" w:rsidRPr="005B0DBB" w:rsidRDefault="005B0DBB" w:rsidP="00C7760A">
            <w:pPr>
              <w:jc w:val="center"/>
              <w:rPr>
                <w:rFonts w:ascii="Times New Roman" w:hAnsi="Times New Roman"/>
                <w:i/>
                <w:color w:val="auto"/>
                <w:sz w:val="22"/>
                <w:szCs w:val="22"/>
              </w:rPr>
            </w:pPr>
            <w:r w:rsidRPr="005B0DBB">
              <w:rPr>
                <w:rFonts w:ascii="Times New Roman" w:hAnsi="Times New Roman"/>
                <w:i/>
                <w:color w:val="auto"/>
                <w:sz w:val="22"/>
                <w:szCs w:val="22"/>
              </w:rPr>
              <w:t>Año</w:t>
            </w:r>
          </w:p>
        </w:tc>
        <w:tc>
          <w:tcPr>
            <w:tcW w:w="2352" w:type="dxa"/>
          </w:tcPr>
          <w:p w14:paraId="6546D39E" w14:textId="77777777" w:rsidR="005B0DBB" w:rsidRPr="005B0DBB" w:rsidRDefault="005B0DBB" w:rsidP="00C776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color w:val="auto"/>
                <w:sz w:val="22"/>
                <w:szCs w:val="22"/>
              </w:rPr>
            </w:pPr>
            <w:r w:rsidRPr="005B0DBB">
              <w:rPr>
                <w:rFonts w:ascii="Times New Roman" w:hAnsi="Times New Roman"/>
                <w:i/>
                <w:color w:val="auto"/>
                <w:sz w:val="22"/>
                <w:szCs w:val="22"/>
              </w:rPr>
              <w:t>2016</w:t>
            </w:r>
          </w:p>
        </w:tc>
      </w:tr>
      <w:tr w:rsidR="005B0DBB" w:rsidRPr="005B0DBB" w14:paraId="20CACFB2" w14:textId="77777777" w:rsidTr="00C776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2" w:type="dxa"/>
          </w:tcPr>
          <w:p w14:paraId="20D2D44C" w14:textId="77777777" w:rsidR="005B0DBB" w:rsidRPr="00C9591B" w:rsidRDefault="005B0DBB" w:rsidP="00C7760A">
            <w:pPr>
              <w:jc w:val="center"/>
              <w:rPr>
                <w:rFonts w:ascii="Times New Roman" w:hAnsi="Times New Roman"/>
                <w:b w:val="0"/>
                <w:sz w:val="22"/>
                <w:szCs w:val="22"/>
              </w:rPr>
            </w:pPr>
            <w:r w:rsidRPr="00C9591B">
              <w:rPr>
                <w:rFonts w:ascii="Times New Roman" w:hAnsi="Times New Roman"/>
                <w:b w:val="0"/>
                <w:sz w:val="22"/>
                <w:szCs w:val="22"/>
              </w:rPr>
              <w:t>Aprobado</w:t>
            </w:r>
          </w:p>
        </w:tc>
        <w:tc>
          <w:tcPr>
            <w:tcW w:w="2352" w:type="dxa"/>
          </w:tcPr>
          <w:p w14:paraId="53272BDE" w14:textId="77777777" w:rsidR="005B0DBB" w:rsidRPr="005B0DBB" w:rsidRDefault="005B0DBB" w:rsidP="00C7760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5B0DBB">
              <w:rPr>
                <w:rFonts w:ascii="Times New Roman" w:hAnsi="Times New Roman"/>
                <w:sz w:val="22"/>
                <w:szCs w:val="22"/>
              </w:rPr>
              <w:t>¢7.715.647,02</w:t>
            </w:r>
          </w:p>
        </w:tc>
      </w:tr>
      <w:tr w:rsidR="005B0DBB" w:rsidRPr="005B0DBB" w14:paraId="09A3B851" w14:textId="77777777" w:rsidTr="00C7760A">
        <w:trPr>
          <w:jc w:val="center"/>
        </w:trPr>
        <w:tc>
          <w:tcPr>
            <w:cnfStyle w:val="001000000000" w:firstRow="0" w:lastRow="0" w:firstColumn="1" w:lastColumn="0" w:oddVBand="0" w:evenVBand="0" w:oddHBand="0" w:evenHBand="0" w:firstRowFirstColumn="0" w:firstRowLastColumn="0" w:lastRowFirstColumn="0" w:lastRowLastColumn="0"/>
            <w:tcW w:w="2042" w:type="dxa"/>
          </w:tcPr>
          <w:p w14:paraId="1F8EB6A8" w14:textId="77777777" w:rsidR="005B0DBB" w:rsidRPr="00C9591B" w:rsidRDefault="005B0DBB" w:rsidP="00C7760A">
            <w:pPr>
              <w:jc w:val="center"/>
              <w:rPr>
                <w:rFonts w:ascii="Times New Roman" w:hAnsi="Times New Roman"/>
                <w:b w:val="0"/>
                <w:sz w:val="22"/>
                <w:szCs w:val="22"/>
              </w:rPr>
            </w:pPr>
            <w:r w:rsidRPr="00C9591B">
              <w:rPr>
                <w:rFonts w:ascii="Times New Roman" w:hAnsi="Times New Roman"/>
                <w:b w:val="0"/>
                <w:sz w:val="22"/>
                <w:szCs w:val="22"/>
              </w:rPr>
              <w:t>Ejecutado</w:t>
            </w:r>
          </w:p>
        </w:tc>
        <w:tc>
          <w:tcPr>
            <w:tcW w:w="2352" w:type="dxa"/>
          </w:tcPr>
          <w:p w14:paraId="41022073" w14:textId="77777777" w:rsidR="005B0DBB" w:rsidRPr="005B0DBB" w:rsidRDefault="005B0DBB" w:rsidP="00C7760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5B0DBB">
              <w:rPr>
                <w:rFonts w:ascii="Times New Roman" w:hAnsi="Times New Roman"/>
                <w:sz w:val="22"/>
                <w:szCs w:val="22"/>
              </w:rPr>
              <w:t>¢5.748.548,29</w:t>
            </w:r>
          </w:p>
        </w:tc>
      </w:tr>
    </w:tbl>
    <w:p w14:paraId="68E2BB6A" w14:textId="77777777" w:rsidR="005B0DBB" w:rsidRPr="005B0DBB" w:rsidRDefault="00C7760A" w:rsidP="00400808">
      <w:pPr>
        <w:ind w:left="2124"/>
        <w:jc w:val="both"/>
        <w:rPr>
          <w:rFonts w:ascii="Times New Roman" w:hAnsi="Times New Roman"/>
          <w:sz w:val="16"/>
          <w:szCs w:val="16"/>
        </w:rPr>
      </w:pPr>
      <w:r>
        <w:rPr>
          <w:rFonts w:ascii="Times New Roman" w:hAnsi="Times New Roman"/>
          <w:sz w:val="22"/>
          <w:szCs w:val="22"/>
        </w:rPr>
        <w:t xml:space="preserve">  </w:t>
      </w:r>
      <w:r w:rsidR="005B0DBB" w:rsidRPr="005B0DBB">
        <w:rPr>
          <w:rFonts w:ascii="Times New Roman" w:hAnsi="Times New Roman"/>
          <w:sz w:val="16"/>
          <w:szCs w:val="16"/>
        </w:rPr>
        <w:t>Fuente: CONESUP</w:t>
      </w:r>
    </w:p>
    <w:p w14:paraId="5D3CAFFE" w14:textId="77777777" w:rsidR="005B0DBB" w:rsidRPr="005B0DBB" w:rsidRDefault="005B0DBB" w:rsidP="005B0DBB">
      <w:pPr>
        <w:jc w:val="both"/>
        <w:rPr>
          <w:rFonts w:ascii="Times New Roman" w:hAnsi="Times New Roman"/>
          <w:sz w:val="22"/>
          <w:szCs w:val="22"/>
        </w:rPr>
      </w:pPr>
    </w:p>
    <w:p w14:paraId="460C4C9B" w14:textId="77777777" w:rsidR="00257A54" w:rsidRDefault="005B0DBB" w:rsidP="00AB160A">
      <w:pPr>
        <w:jc w:val="both"/>
        <w:rPr>
          <w:rFonts w:ascii="Times New Roman" w:hAnsi="Times New Roman"/>
          <w:sz w:val="22"/>
          <w:szCs w:val="22"/>
        </w:rPr>
      </w:pPr>
      <w:r w:rsidRPr="005B0DBB">
        <w:rPr>
          <w:rFonts w:ascii="Times New Roman" w:hAnsi="Times New Roman"/>
          <w:sz w:val="22"/>
          <w:szCs w:val="22"/>
        </w:rPr>
        <w:t>De acuerdo a la revisión efectuada a los formularios</w:t>
      </w:r>
      <w:r w:rsidR="00400808">
        <w:rPr>
          <w:rFonts w:ascii="Times New Roman" w:hAnsi="Times New Roman"/>
          <w:sz w:val="22"/>
          <w:szCs w:val="22"/>
        </w:rPr>
        <w:t xml:space="preserve"> para el pago de horas extras, s</w:t>
      </w:r>
      <w:r w:rsidRPr="005B0DBB">
        <w:rPr>
          <w:rFonts w:ascii="Times New Roman" w:hAnsi="Times New Roman"/>
          <w:sz w:val="22"/>
          <w:szCs w:val="22"/>
        </w:rPr>
        <w:t>e determinó que se reconocen horas extras sobre llegadas tardías, o bien, no existe marca de entrada o de salida, mismas que en ocasiones carecen de justificación.</w:t>
      </w:r>
      <w:r w:rsidR="00AB160A" w:rsidRPr="00AB160A">
        <w:rPr>
          <w:rFonts w:ascii="Times New Roman" w:hAnsi="Times New Roman"/>
          <w:sz w:val="22"/>
          <w:szCs w:val="22"/>
        </w:rPr>
        <w:t xml:space="preserve"> </w:t>
      </w:r>
    </w:p>
    <w:p w14:paraId="1C8FD4F5" w14:textId="77777777" w:rsidR="00257A54" w:rsidRDefault="00257A54" w:rsidP="00AB160A">
      <w:pPr>
        <w:jc w:val="both"/>
        <w:rPr>
          <w:rFonts w:ascii="Times New Roman" w:hAnsi="Times New Roman"/>
          <w:sz w:val="22"/>
          <w:szCs w:val="22"/>
        </w:rPr>
      </w:pPr>
    </w:p>
    <w:p w14:paraId="1A1CF2CF" w14:textId="74DD5FA6" w:rsidR="00257A54" w:rsidRPr="00257A54" w:rsidRDefault="00AB160A" w:rsidP="00AB160A">
      <w:pPr>
        <w:jc w:val="both"/>
        <w:rPr>
          <w:rFonts w:ascii="Times New Roman" w:hAnsi="Times New Roman"/>
          <w:sz w:val="22"/>
          <w:szCs w:val="22"/>
        </w:rPr>
      </w:pPr>
      <w:r w:rsidRPr="00257A54">
        <w:rPr>
          <w:rFonts w:ascii="Times New Roman" w:hAnsi="Times New Roman"/>
          <w:sz w:val="22"/>
          <w:szCs w:val="22"/>
        </w:rPr>
        <w:t xml:space="preserve">Cabe mencionar que se autorizan el pago de horas extras a </w:t>
      </w:r>
      <w:r w:rsidR="00713A6B">
        <w:rPr>
          <w:rFonts w:ascii="Times New Roman" w:hAnsi="Times New Roman"/>
          <w:sz w:val="22"/>
          <w:szCs w:val="22"/>
        </w:rPr>
        <w:t>un funcionario</w:t>
      </w:r>
      <w:r w:rsidRPr="00257A54">
        <w:rPr>
          <w:rFonts w:ascii="Times New Roman" w:hAnsi="Times New Roman"/>
          <w:sz w:val="22"/>
          <w:szCs w:val="22"/>
        </w:rPr>
        <w:t xml:space="preserve"> </w:t>
      </w:r>
      <w:r w:rsidR="00713A6B">
        <w:rPr>
          <w:rFonts w:ascii="Times New Roman" w:hAnsi="Times New Roman"/>
          <w:sz w:val="22"/>
          <w:szCs w:val="22"/>
        </w:rPr>
        <w:t>que goza</w:t>
      </w:r>
      <w:r w:rsidRPr="00257A54">
        <w:rPr>
          <w:rFonts w:ascii="Times New Roman" w:hAnsi="Times New Roman"/>
          <w:sz w:val="22"/>
          <w:szCs w:val="22"/>
        </w:rPr>
        <w:t xml:space="preserve"> de teletrabajo, los días que se pr</w:t>
      </w:r>
      <w:r w:rsidR="00713A6B">
        <w:rPr>
          <w:rFonts w:ascii="Times New Roman" w:hAnsi="Times New Roman"/>
          <w:sz w:val="22"/>
          <w:szCs w:val="22"/>
        </w:rPr>
        <w:t>esenta</w:t>
      </w:r>
      <w:r w:rsidR="00257A54" w:rsidRPr="00257A54">
        <w:rPr>
          <w:rFonts w:ascii="Times New Roman" w:hAnsi="Times New Roman"/>
          <w:sz w:val="22"/>
          <w:szCs w:val="22"/>
        </w:rPr>
        <w:t xml:space="preserve"> a laborar en la oficina. Al respecto es importante indicar que</w:t>
      </w:r>
      <w:r w:rsidR="003045FB" w:rsidRPr="00257A54">
        <w:rPr>
          <w:rFonts w:ascii="Times New Roman" w:hAnsi="Times New Roman"/>
          <w:sz w:val="22"/>
          <w:szCs w:val="22"/>
        </w:rPr>
        <w:t xml:space="preserve"> aunque </w:t>
      </w:r>
      <w:r w:rsidR="00373791" w:rsidRPr="00257A54">
        <w:rPr>
          <w:rFonts w:ascii="Times New Roman" w:hAnsi="Times New Roman"/>
          <w:sz w:val="22"/>
          <w:szCs w:val="22"/>
        </w:rPr>
        <w:t xml:space="preserve">dicho accionar </w:t>
      </w:r>
      <w:r w:rsidR="003045FB" w:rsidRPr="00257A54">
        <w:rPr>
          <w:rFonts w:ascii="Times New Roman" w:hAnsi="Times New Roman"/>
          <w:sz w:val="22"/>
          <w:szCs w:val="22"/>
        </w:rPr>
        <w:t>no es contrario a la norma</w:t>
      </w:r>
      <w:r w:rsidR="00C15178" w:rsidRPr="00257A54">
        <w:rPr>
          <w:rFonts w:ascii="Times New Roman" w:hAnsi="Times New Roman"/>
          <w:sz w:val="22"/>
          <w:szCs w:val="22"/>
        </w:rPr>
        <w:t xml:space="preserve">, </w:t>
      </w:r>
      <w:r w:rsidR="00257A54" w:rsidRPr="00257A54">
        <w:rPr>
          <w:rFonts w:ascii="Times New Roman" w:hAnsi="Times New Roman"/>
          <w:sz w:val="22"/>
          <w:szCs w:val="22"/>
        </w:rPr>
        <w:t xml:space="preserve">considera esta Auditoría Interna que </w:t>
      </w:r>
      <w:r w:rsidR="007C6582">
        <w:rPr>
          <w:rFonts w:ascii="Times New Roman" w:hAnsi="Times New Roman"/>
          <w:sz w:val="22"/>
          <w:szCs w:val="22"/>
        </w:rPr>
        <w:t xml:space="preserve">cuando se presente </w:t>
      </w:r>
      <w:r w:rsidR="00257A54" w:rsidRPr="00257A54">
        <w:rPr>
          <w:rFonts w:ascii="Times New Roman" w:hAnsi="Times New Roman"/>
          <w:sz w:val="22"/>
          <w:szCs w:val="22"/>
        </w:rPr>
        <w:t xml:space="preserve">dicho </w:t>
      </w:r>
      <w:r w:rsidR="007C6582">
        <w:rPr>
          <w:rFonts w:ascii="Times New Roman" w:hAnsi="Times New Roman"/>
          <w:sz w:val="22"/>
          <w:szCs w:val="22"/>
        </w:rPr>
        <w:t xml:space="preserve">requerimiento, este </w:t>
      </w:r>
      <w:r w:rsidR="00257A54" w:rsidRPr="00257A54">
        <w:rPr>
          <w:rFonts w:ascii="Times New Roman" w:hAnsi="Times New Roman"/>
          <w:sz w:val="22"/>
          <w:szCs w:val="22"/>
        </w:rPr>
        <w:t xml:space="preserve">debe </w:t>
      </w:r>
      <w:r w:rsidR="007C6582">
        <w:rPr>
          <w:rFonts w:ascii="Times New Roman" w:hAnsi="Times New Roman"/>
          <w:sz w:val="22"/>
          <w:szCs w:val="22"/>
        </w:rPr>
        <w:t>justificarse y documentarse debidamente</w:t>
      </w:r>
      <w:r w:rsidR="00257A54" w:rsidRPr="00257A54">
        <w:rPr>
          <w:rFonts w:ascii="Times New Roman" w:hAnsi="Times New Roman"/>
          <w:sz w:val="22"/>
          <w:szCs w:val="22"/>
        </w:rPr>
        <w:t xml:space="preserve">, con el fin de garantizar la transparencia y el correcto uso de los recursos. </w:t>
      </w:r>
    </w:p>
    <w:p w14:paraId="640D4068" w14:textId="77777777" w:rsidR="00257A54" w:rsidRDefault="00257A54" w:rsidP="00AB160A">
      <w:pPr>
        <w:jc w:val="both"/>
        <w:rPr>
          <w:rFonts w:ascii="Times New Roman" w:hAnsi="Times New Roman"/>
          <w:sz w:val="22"/>
          <w:szCs w:val="22"/>
          <w:highlight w:val="yellow"/>
        </w:rPr>
      </w:pPr>
    </w:p>
    <w:p w14:paraId="5AB76B4F" w14:textId="77777777" w:rsidR="005B0DBB" w:rsidRPr="005B0DBB" w:rsidRDefault="005B0DBB" w:rsidP="005B0DBB">
      <w:pPr>
        <w:jc w:val="both"/>
        <w:rPr>
          <w:rFonts w:ascii="Times New Roman" w:hAnsi="Times New Roman"/>
          <w:i/>
          <w:sz w:val="22"/>
          <w:szCs w:val="22"/>
        </w:rPr>
      </w:pPr>
      <w:r w:rsidRPr="005B0DBB">
        <w:rPr>
          <w:rFonts w:ascii="Times New Roman" w:hAnsi="Times New Roman"/>
          <w:sz w:val="22"/>
          <w:szCs w:val="22"/>
        </w:rPr>
        <w:t>Otra situación que llama la atención son las justificaciones del tiempo extra laborado, el cual responde a labores cotidianas como por ejemplo: conformar expedientes, ingresar información al sistema de correspondencia, distribuir correspondencia a los analistas, requerimientos mínimos para el inmueble, distribución tentativa de oficinas, revisión de oficio actividades salud ocupacional MEP, análisis de casos, correcciones de acuerdos, mantenimiento al SICONESUP, trabajos sitio webpage, elaboración de agenda de sesión, transcripción del acta, entre otros; siendo contrario a lo que indica la Procuraduría General de la República en el dictamen 091-2014 del 20 de marzo de 2014, el cual indica sobre el pago de horas extra que :</w:t>
      </w:r>
      <w:r w:rsidRPr="005B0DBB">
        <w:rPr>
          <w:rFonts w:ascii="Times New Roman" w:hAnsi="Times New Roman"/>
          <w:i/>
          <w:sz w:val="22"/>
          <w:szCs w:val="22"/>
        </w:rPr>
        <w:t>“debe responder a circunstancias que no pueden satisfacerse en el tiempo ordinario y que resulten de inevitable realización para el cumplimiento del fin público”.</w:t>
      </w:r>
    </w:p>
    <w:p w14:paraId="499C89C5" w14:textId="77777777" w:rsidR="005B0DBB" w:rsidRPr="005B0DBB" w:rsidRDefault="005B0DBB" w:rsidP="005B0DBB">
      <w:pPr>
        <w:jc w:val="both"/>
        <w:rPr>
          <w:rFonts w:ascii="Times New Roman" w:hAnsi="Times New Roman"/>
          <w:i/>
          <w:sz w:val="22"/>
          <w:szCs w:val="22"/>
        </w:rPr>
      </w:pPr>
    </w:p>
    <w:p w14:paraId="155E1CC4" w14:textId="77777777" w:rsidR="00AB160A" w:rsidRDefault="005B0DBB" w:rsidP="00AB160A">
      <w:pPr>
        <w:jc w:val="both"/>
        <w:rPr>
          <w:rFonts w:ascii="Times New Roman" w:hAnsi="Times New Roman"/>
          <w:sz w:val="22"/>
          <w:szCs w:val="22"/>
        </w:rPr>
      </w:pPr>
      <w:r w:rsidRPr="005B0DBB">
        <w:rPr>
          <w:rFonts w:ascii="Times New Roman" w:hAnsi="Times New Roman"/>
          <w:sz w:val="22"/>
          <w:szCs w:val="22"/>
        </w:rPr>
        <w:t>Igualmente es importante destacar la continuidad con que se paga el concepto de horas extras a los funcionarios del CONESUP, en virtud que se realiza de forma consecutiva, incumpliendo nuevamente con las disposiciones de la Procuraduría, ya que en el dict</w:t>
      </w:r>
      <w:r w:rsidR="00400808">
        <w:rPr>
          <w:rFonts w:ascii="Times New Roman" w:hAnsi="Times New Roman"/>
          <w:sz w:val="22"/>
          <w:szCs w:val="22"/>
        </w:rPr>
        <w:t xml:space="preserve">amen mencionado anteriormente, </w:t>
      </w:r>
      <w:r w:rsidRPr="005B0DBB">
        <w:rPr>
          <w:rFonts w:ascii="Times New Roman" w:hAnsi="Times New Roman"/>
          <w:sz w:val="22"/>
          <w:szCs w:val="22"/>
        </w:rPr>
        <w:t>hace referencia a la imposibilidad de ejercer la jornada extraordinaria, de forma continua o permanente.</w:t>
      </w:r>
      <w:r w:rsidR="00AB160A" w:rsidRPr="00AB160A">
        <w:rPr>
          <w:rFonts w:ascii="Times New Roman" w:hAnsi="Times New Roman"/>
          <w:sz w:val="22"/>
          <w:szCs w:val="22"/>
        </w:rPr>
        <w:t xml:space="preserve"> </w:t>
      </w:r>
    </w:p>
    <w:p w14:paraId="568248A5" w14:textId="77777777" w:rsidR="00AB160A" w:rsidRDefault="00AB160A" w:rsidP="00AB160A">
      <w:pPr>
        <w:jc w:val="both"/>
        <w:rPr>
          <w:rFonts w:ascii="Times New Roman" w:hAnsi="Times New Roman"/>
          <w:sz w:val="22"/>
          <w:szCs w:val="22"/>
        </w:rPr>
      </w:pPr>
    </w:p>
    <w:p w14:paraId="5F29B9AE" w14:textId="77777777" w:rsidR="00AB160A" w:rsidRDefault="00AB160A" w:rsidP="00AB160A">
      <w:pPr>
        <w:jc w:val="both"/>
        <w:rPr>
          <w:rFonts w:ascii="Times New Roman" w:hAnsi="Times New Roman"/>
          <w:sz w:val="22"/>
          <w:szCs w:val="22"/>
        </w:rPr>
      </w:pPr>
      <w:r>
        <w:rPr>
          <w:rFonts w:ascii="Times New Roman" w:hAnsi="Times New Roman"/>
          <w:sz w:val="22"/>
          <w:szCs w:val="22"/>
        </w:rPr>
        <w:t>Las situaciones descritas anteriormente, evidencian la o</w:t>
      </w:r>
      <w:r w:rsidRPr="005B0DBB">
        <w:rPr>
          <w:rFonts w:ascii="Times New Roman" w:hAnsi="Times New Roman"/>
          <w:sz w:val="22"/>
          <w:szCs w:val="22"/>
        </w:rPr>
        <w:t xml:space="preserve">misión </w:t>
      </w:r>
      <w:r>
        <w:rPr>
          <w:rFonts w:ascii="Times New Roman" w:hAnsi="Times New Roman"/>
          <w:sz w:val="22"/>
          <w:szCs w:val="22"/>
        </w:rPr>
        <w:t xml:space="preserve">de </w:t>
      </w:r>
      <w:r w:rsidRPr="005B0DBB">
        <w:rPr>
          <w:rFonts w:ascii="Times New Roman" w:hAnsi="Times New Roman"/>
          <w:sz w:val="22"/>
          <w:szCs w:val="22"/>
        </w:rPr>
        <w:t xml:space="preserve">controles para el reconocimiento del tiempo extraordinario y </w:t>
      </w:r>
      <w:r>
        <w:rPr>
          <w:rFonts w:ascii="Times New Roman" w:hAnsi="Times New Roman"/>
          <w:sz w:val="22"/>
          <w:szCs w:val="22"/>
        </w:rPr>
        <w:t xml:space="preserve">la </w:t>
      </w:r>
      <w:r w:rsidRPr="005B0DBB">
        <w:rPr>
          <w:rFonts w:ascii="Times New Roman" w:hAnsi="Times New Roman"/>
          <w:sz w:val="22"/>
          <w:szCs w:val="22"/>
        </w:rPr>
        <w:t>falta de supervisión por parte de la jefatura respectiva.</w:t>
      </w:r>
      <w:r w:rsidR="004026F2">
        <w:rPr>
          <w:rFonts w:ascii="Times New Roman" w:hAnsi="Times New Roman"/>
          <w:sz w:val="22"/>
          <w:szCs w:val="22"/>
        </w:rPr>
        <w:t xml:space="preserve"> </w:t>
      </w:r>
      <w:r>
        <w:rPr>
          <w:rFonts w:ascii="Times New Roman" w:hAnsi="Times New Roman"/>
          <w:sz w:val="22"/>
          <w:szCs w:val="22"/>
        </w:rPr>
        <w:t>Paralelamente y con el fin de evitar situaciones como las citadas, la señora Ministra giró la Directriz DM-1503-10-2017-MEP, con la intención de regular el pago de hora extras. Adicionalmente, la Ley de Contingencia Fiscal N° 8343, en su artículo 6 hace referencia al pago de la jornada extraordinaria, la cual no podrá ser de forma sucesiva durante más de tres meses a una misma persona.</w:t>
      </w:r>
    </w:p>
    <w:p w14:paraId="5EC53CF3" w14:textId="77777777" w:rsidR="000A4B00" w:rsidRDefault="000A4B00" w:rsidP="000A4B00">
      <w:pPr>
        <w:jc w:val="both"/>
        <w:rPr>
          <w:rFonts w:ascii="Times New Roman" w:hAnsi="Times New Roman"/>
          <w:sz w:val="22"/>
          <w:szCs w:val="22"/>
        </w:rPr>
      </w:pPr>
    </w:p>
    <w:p w14:paraId="4FC00FF7" w14:textId="7BD85D51" w:rsidR="000A4B00" w:rsidRPr="000A4B00" w:rsidRDefault="00AB160A" w:rsidP="000A4B00">
      <w:pPr>
        <w:jc w:val="both"/>
        <w:rPr>
          <w:rFonts w:ascii="Times New Roman" w:hAnsi="Times New Roman"/>
          <w:sz w:val="22"/>
          <w:szCs w:val="22"/>
        </w:rPr>
      </w:pPr>
      <w:r>
        <w:rPr>
          <w:rFonts w:ascii="Times New Roman" w:eastAsiaTheme="minorHAnsi" w:hAnsi="Times New Roman"/>
          <w:sz w:val="22"/>
          <w:szCs w:val="22"/>
          <w:lang w:val="es-ES" w:eastAsia="en-US"/>
        </w:rPr>
        <w:t>Ahora bien</w:t>
      </w:r>
      <w:r w:rsidR="000A4B00">
        <w:rPr>
          <w:rFonts w:ascii="Times New Roman" w:eastAsiaTheme="minorHAnsi" w:hAnsi="Times New Roman"/>
          <w:sz w:val="22"/>
          <w:szCs w:val="22"/>
          <w:lang w:val="es-ES" w:eastAsia="en-US"/>
        </w:rPr>
        <w:t>, a</w:t>
      </w:r>
      <w:r w:rsidR="000A4B00" w:rsidRPr="000A4B00">
        <w:rPr>
          <w:rFonts w:ascii="Times New Roman" w:eastAsiaTheme="minorHAnsi" w:hAnsi="Times New Roman"/>
          <w:sz w:val="22"/>
          <w:szCs w:val="22"/>
          <w:lang w:val="es-ES" w:eastAsia="en-US"/>
        </w:rPr>
        <w:t>l no existir controles internos para el reconocimiento de horas extras y sumamos la falta de supervisión previo al reconocimiento de este concepto, genera un complemento salarial para las personas que cobran este rubro</w:t>
      </w:r>
      <w:r w:rsidR="005267AD">
        <w:rPr>
          <w:rFonts w:ascii="Times New Roman" w:eastAsiaTheme="minorHAnsi" w:hAnsi="Times New Roman"/>
          <w:sz w:val="22"/>
          <w:szCs w:val="22"/>
          <w:lang w:val="es-ES" w:eastAsia="en-US"/>
        </w:rPr>
        <w:t>.</w:t>
      </w:r>
      <w:r w:rsidR="000A4B00" w:rsidRPr="000A4B00">
        <w:rPr>
          <w:rFonts w:ascii="Times New Roman" w:eastAsiaTheme="minorHAnsi" w:hAnsi="Times New Roman"/>
          <w:sz w:val="22"/>
          <w:szCs w:val="22"/>
          <w:lang w:val="es-ES" w:eastAsia="en-US"/>
        </w:rPr>
        <w:t xml:space="preserve"> </w:t>
      </w:r>
    </w:p>
    <w:bookmarkEnd w:id="15"/>
    <w:p w14:paraId="163160D5" w14:textId="7BFE7756" w:rsidR="000E6E4F" w:rsidRDefault="000E6E4F">
      <w:pPr>
        <w:rPr>
          <w:rFonts w:ascii="Times New Roman" w:hAnsi="Times New Roman"/>
          <w:b/>
          <w:sz w:val="22"/>
          <w:szCs w:val="22"/>
        </w:rPr>
      </w:pPr>
      <w:r>
        <w:rPr>
          <w:rFonts w:ascii="Times New Roman" w:hAnsi="Times New Roman"/>
          <w:b/>
          <w:sz w:val="22"/>
          <w:szCs w:val="22"/>
        </w:rPr>
        <w:br w:type="page"/>
      </w:r>
    </w:p>
    <w:p w14:paraId="7F5C86A5" w14:textId="77777777" w:rsidR="005B6760" w:rsidRPr="00E2659D" w:rsidRDefault="005B6760" w:rsidP="005B6760">
      <w:pPr>
        <w:jc w:val="both"/>
        <w:rPr>
          <w:rFonts w:ascii="Times New Roman" w:eastAsia="Times New Roman" w:hAnsi="Times New Roman"/>
          <w:b/>
          <w:sz w:val="22"/>
          <w:szCs w:val="22"/>
        </w:rPr>
      </w:pPr>
      <w:r>
        <w:rPr>
          <w:rFonts w:ascii="Times New Roman" w:eastAsia="Times New Roman" w:hAnsi="Times New Roman"/>
          <w:b/>
          <w:sz w:val="22"/>
          <w:szCs w:val="22"/>
        </w:rPr>
        <w:t>Recomendación: Al Director Ejecutivo</w:t>
      </w:r>
    </w:p>
    <w:p w14:paraId="1BA65BC8" w14:textId="77777777" w:rsidR="000A4B00" w:rsidRDefault="000A4B00" w:rsidP="00F878D7">
      <w:pPr>
        <w:jc w:val="both"/>
        <w:rPr>
          <w:rFonts w:ascii="Times New Roman" w:hAnsi="Times New Roman"/>
          <w:b/>
          <w:sz w:val="22"/>
          <w:szCs w:val="22"/>
        </w:rPr>
      </w:pPr>
    </w:p>
    <w:p w14:paraId="581BDA9A" w14:textId="77777777" w:rsidR="004063CF" w:rsidRPr="00AB160A" w:rsidRDefault="005B6760" w:rsidP="00AB160A">
      <w:pPr>
        <w:pStyle w:val="Prrafodelista"/>
        <w:numPr>
          <w:ilvl w:val="0"/>
          <w:numId w:val="28"/>
        </w:numPr>
        <w:jc w:val="both"/>
        <w:rPr>
          <w:rFonts w:ascii="Times New Roman" w:hAnsi="Times New Roman"/>
          <w:sz w:val="22"/>
          <w:szCs w:val="22"/>
        </w:rPr>
      </w:pPr>
      <w:r w:rsidRPr="00AB160A">
        <w:rPr>
          <w:rFonts w:ascii="Times New Roman" w:hAnsi="Times New Roman"/>
          <w:sz w:val="22"/>
          <w:szCs w:val="22"/>
          <w:lang w:val="es-ES"/>
        </w:rPr>
        <w:t xml:space="preserve">Establecer el procedimiento interno para el pago de horas extras, de acuerdo con la Directriz DM-1503-10-2014, firmada por la Ministra de Educación Pública, relacionada con el cumplimiento de las normas institucionales y nacionales que regulan la remuneración extraordinaria. </w:t>
      </w:r>
      <w:r w:rsidR="00794E95">
        <w:rPr>
          <w:rFonts w:ascii="Times New Roman" w:hAnsi="Times New Roman"/>
          <w:sz w:val="22"/>
          <w:szCs w:val="22"/>
          <w:lang w:val="es-ES"/>
        </w:rPr>
        <w:t>(</w:t>
      </w:r>
      <w:r w:rsidRPr="00AB160A">
        <w:rPr>
          <w:rFonts w:ascii="Times New Roman" w:hAnsi="Times New Roman"/>
          <w:sz w:val="22"/>
          <w:szCs w:val="22"/>
          <w:lang w:val="es-ES"/>
        </w:rPr>
        <w:t>Plazo inmediato</w:t>
      </w:r>
      <w:r w:rsidR="00794E95">
        <w:rPr>
          <w:rFonts w:ascii="Times New Roman" w:hAnsi="Times New Roman"/>
          <w:sz w:val="22"/>
          <w:szCs w:val="22"/>
          <w:lang w:val="es-ES"/>
        </w:rPr>
        <w:t>)</w:t>
      </w:r>
      <w:r w:rsidR="00725238">
        <w:rPr>
          <w:rFonts w:ascii="Times New Roman" w:hAnsi="Times New Roman"/>
          <w:sz w:val="22"/>
          <w:szCs w:val="22"/>
          <w:lang w:val="es-ES"/>
        </w:rPr>
        <w:t>.</w:t>
      </w:r>
    </w:p>
    <w:p w14:paraId="3F9E22B5" w14:textId="77777777" w:rsidR="004063CF" w:rsidRDefault="004063CF" w:rsidP="00F878D7">
      <w:pPr>
        <w:jc w:val="both"/>
        <w:rPr>
          <w:rFonts w:ascii="Times New Roman" w:hAnsi="Times New Roman"/>
          <w:b/>
          <w:sz w:val="22"/>
          <w:szCs w:val="22"/>
        </w:rPr>
      </w:pPr>
    </w:p>
    <w:p w14:paraId="30A64EA6" w14:textId="383CE533" w:rsidR="005B6760" w:rsidRPr="00E2659D" w:rsidRDefault="005B6760" w:rsidP="005B6760">
      <w:pPr>
        <w:pStyle w:val="Ttulo2"/>
      </w:pPr>
      <w:bookmarkStart w:id="21" w:name="_Toc508262826"/>
      <w:r w:rsidRPr="00E2659D">
        <w:t>2.</w:t>
      </w:r>
      <w:r>
        <w:t>7</w:t>
      </w:r>
      <w:r w:rsidRPr="00E2659D">
        <w:t xml:space="preserve"> </w:t>
      </w:r>
      <w:r>
        <w:t>Control de Vacaciones</w:t>
      </w:r>
      <w:bookmarkEnd w:id="21"/>
    </w:p>
    <w:p w14:paraId="7724086C" w14:textId="77777777" w:rsidR="004063CF" w:rsidRDefault="004063CF" w:rsidP="00F878D7">
      <w:pPr>
        <w:jc w:val="both"/>
        <w:rPr>
          <w:rFonts w:ascii="Times New Roman" w:hAnsi="Times New Roman"/>
          <w:b/>
          <w:sz w:val="22"/>
          <w:szCs w:val="22"/>
        </w:rPr>
      </w:pPr>
    </w:p>
    <w:p w14:paraId="3C641A6F" w14:textId="77777777" w:rsidR="00C23BBE" w:rsidRDefault="00C23BBE" w:rsidP="00C23BBE">
      <w:pPr>
        <w:pStyle w:val="NormalWeb"/>
        <w:spacing w:before="0" w:beforeAutospacing="0" w:after="0" w:afterAutospacing="0"/>
        <w:jc w:val="both"/>
        <w:rPr>
          <w:sz w:val="22"/>
          <w:szCs w:val="22"/>
        </w:rPr>
      </w:pPr>
      <w:r w:rsidRPr="00C23BBE">
        <w:rPr>
          <w:sz w:val="22"/>
          <w:szCs w:val="22"/>
        </w:rPr>
        <w:t>Se revisó el sistema Integra2 y el de vacaciones, llamando la atención de esta Auditoría Interna, el caso de un funcionario, ya que el módulo de vacaciones indicaba que le correspondían 9 anualidades, y el módulo de vacaciones del menú MEP, reflejaba que el colaborador tenía derecho a 26 días de vacaciones, lo cual es incorrecto porque de acuerdo con el Reglamento Autónomo de Servicios del MEP, en el artículo 29 se indica lo siguiente:</w:t>
      </w:r>
    </w:p>
    <w:p w14:paraId="0EE96ED3" w14:textId="77777777" w:rsidR="00C7760A" w:rsidRPr="00C23BBE" w:rsidRDefault="00C7760A" w:rsidP="00C23BBE">
      <w:pPr>
        <w:pStyle w:val="NormalWeb"/>
        <w:spacing w:before="0" w:beforeAutospacing="0" w:after="0" w:afterAutospacing="0"/>
        <w:jc w:val="both"/>
        <w:rPr>
          <w:sz w:val="22"/>
          <w:szCs w:val="22"/>
        </w:rPr>
      </w:pPr>
    </w:p>
    <w:p w14:paraId="2C4D5671" w14:textId="77777777" w:rsidR="00C23BBE" w:rsidRDefault="00C7760A" w:rsidP="00C7760A">
      <w:pPr>
        <w:pStyle w:val="NormalWeb"/>
        <w:spacing w:before="0" w:beforeAutospacing="0" w:after="0" w:afterAutospacing="0"/>
        <w:jc w:val="center"/>
        <w:rPr>
          <w:b/>
          <w:sz w:val="22"/>
          <w:szCs w:val="22"/>
        </w:rPr>
      </w:pPr>
      <w:r w:rsidRPr="00C7760A">
        <w:rPr>
          <w:b/>
          <w:sz w:val="22"/>
          <w:szCs w:val="22"/>
        </w:rPr>
        <w:t>Cuadro 5</w:t>
      </w:r>
    </w:p>
    <w:p w14:paraId="2DF9F2F6" w14:textId="77777777" w:rsidR="00C7760A" w:rsidRPr="00C7760A" w:rsidRDefault="007D610E" w:rsidP="00C7760A">
      <w:pPr>
        <w:pStyle w:val="NormalWeb"/>
        <w:spacing w:before="0" w:beforeAutospacing="0" w:after="0" w:afterAutospacing="0"/>
        <w:jc w:val="center"/>
        <w:rPr>
          <w:b/>
          <w:sz w:val="22"/>
          <w:szCs w:val="22"/>
        </w:rPr>
      </w:pPr>
      <w:r>
        <w:rPr>
          <w:b/>
          <w:sz w:val="22"/>
          <w:szCs w:val="22"/>
        </w:rPr>
        <w:t xml:space="preserve">Cantidad </w:t>
      </w:r>
      <w:r w:rsidR="00C7760A">
        <w:rPr>
          <w:b/>
          <w:sz w:val="22"/>
          <w:szCs w:val="22"/>
        </w:rPr>
        <w:t>de vacaciones, según el tiempo cumplido</w:t>
      </w:r>
      <w:r>
        <w:rPr>
          <w:b/>
          <w:sz w:val="22"/>
          <w:szCs w:val="22"/>
        </w:rPr>
        <w:t xml:space="preserve"> por el funcionario</w:t>
      </w:r>
    </w:p>
    <w:tbl>
      <w:tblPr>
        <w:tblStyle w:val="Tabladecuadrcula4-nfasis3"/>
        <w:tblW w:w="0" w:type="auto"/>
        <w:jc w:val="center"/>
        <w:tblLook w:val="04A0" w:firstRow="1" w:lastRow="0" w:firstColumn="1" w:lastColumn="0" w:noHBand="0" w:noVBand="1"/>
      </w:tblPr>
      <w:tblGrid>
        <w:gridCol w:w="3256"/>
        <w:gridCol w:w="3260"/>
      </w:tblGrid>
      <w:tr w:rsidR="00C23BBE" w:rsidRPr="00C23BBE" w14:paraId="0212281F" w14:textId="77777777" w:rsidTr="007D61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68EA8CE6" w14:textId="77777777" w:rsidR="00C23BBE" w:rsidRPr="00C7760A" w:rsidRDefault="00C23BBE" w:rsidP="00C7760A">
            <w:pPr>
              <w:pStyle w:val="NormalWeb"/>
              <w:spacing w:before="0" w:beforeAutospacing="0" w:after="0" w:afterAutospacing="0"/>
              <w:rPr>
                <w:i/>
                <w:color w:val="auto"/>
                <w:sz w:val="22"/>
                <w:szCs w:val="22"/>
              </w:rPr>
            </w:pPr>
            <w:r w:rsidRPr="00C7760A">
              <w:rPr>
                <w:i/>
                <w:color w:val="auto"/>
                <w:sz w:val="22"/>
                <w:szCs w:val="22"/>
              </w:rPr>
              <w:t>No. De días vacaciones</w:t>
            </w:r>
          </w:p>
        </w:tc>
        <w:tc>
          <w:tcPr>
            <w:tcW w:w="3260" w:type="dxa"/>
          </w:tcPr>
          <w:p w14:paraId="092C42FA" w14:textId="77777777" w:rsidR="00C23BBE" w:rsidRPr="00C7760A" w:rsidRDefault="00C23BBE" w:rsidP="00C7760A">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i/>
                <w:color w:val="auto"/>
                <w:sz w:val="22"/>
                <w:szCs w:val="22"/>
              </w:rPr>
            </w:pPr>
            <w:r w:rsidRPr="00C7760A">
              <w:rPr>
                <w:i/>
                <w:color w:val="auto"/>
                <w:sz w:val="22"/>
                <w:szCs w:val="22"/>
              </w:rPr>
              <w:t>No. De días cumplidos</w:t>
            </w:r>
          </w:p>
        </w:tc>
      </w:tr>
      <w:tr w:rsidR="00C23BBE" w:rsidRPr="00C23BBE" w14:paraId="2FBB626E" w14:textId="77777777" w:rsidTr="007D6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0D99E2B0" w14:textId="77777777" w:rsidR="00C23BBE" w:rsidRPr="00F5645C" w:rsidRDefault="00C23BBE" w:rsidP="00C7760A">
            <w:pPr>
              <w:pStyle w:val="NormalWeb"/>
              <w:spacing w:before="0" w:beforeAutospacing="0" w:after="0" w:afterAutospacing="0"/>
              <w:jc w:val="center"/>
              <w:rPr>
                <w:b w:val="0"/>
                <w:i/>
                <w:sz w:val="22"/>
                <w:szCs w:val="22"/>
              </w:rPr>
            </w:pPr>
            <w:r w:rsidRPr="00F5645C">
              <w:rPr>
                <w:b w:val="0"/>
                <w:i/>
                <w:sz w:val="22"/>
                <w:szCs w:val="22"/>
              </w:rPr>
              <w:t>15 días</w:t>
            </w:r>
          </w:p>
        </w:tc>
        <w:tc>
          <w:tcPr>
            <w:tcW w:w="3260" w:type="dxa"/>
          </w:tcPr>
          <w:p w14:paraId="639A40F8" w14:textId="77777777" w:rsidR="00C23BBE" w:rsidRPr="00FE36A6" w:rsidRDefault="00C23BBE" w:rsidP="00C7760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sz w:val="22"/>
                <w:szCs w:val="22"/>
              </w:rPr>
            </w:pPr>
            <w:r w:rsidRPr="00FE36A6">
              <w:rPr>
                <w:i/>
                <w:sz w:val="22"/>
                <w:szCs w:val="22"/>
              </w:rPr>
              <w:t>50 semanas</w:t>
            </w:r>
          </w:p>
        </w:tc>
      </w:tr>
      <w:tr w:rsidR="00C23BBE" w:rsidRPr="00C23BBE" w14:paraId="0238C9CC" w14:textId="77777777" w:rsidTr="007D610E">
        <w:trPr>
          <w:jc w:val="center"/>
        </w:trPr>
        <w:tc>
          <w:tcPr>
            <w:cnfStyle w:val="001000000000" w:firstRow="0" w:lastRow="0" w:firstColumn="1" w:lastColumn="0" w:oddVBand="0" w:evenVBand="0" w:oddHBand="0" w:evenHBand="0" w:firstRowFirstColumn="0" w:firstRowLastColumn="0" w:lastRowFirstColumn="0" w:lastRowLastColumn="0"/>
            <w:tcW w:w="3256" w:type="dxa"/>
          </w:tcPr>
          <w:p w14:paraId="42BBE4DC" w14:textId="77777777" w:rsidR="00C23BBE" w:rsidRPr="00F5645C" w:rsidRDefault="00C23BBE" w:rsidP="00C7760A">
            <w:pPr>
              <w:pStyle w:val="NormalWeb"/>
              <w:spacing w:before="0" w:beforeAutospacing="0" w:after="0" w:afterAutospacing="0"/>
              <w:jc w:val="center"/>
              <w:rPr>
                <w:b w:val="0"/>
                <w:i/>
                <w:sz w:val="22"/>
                <w:szCs w:val="22"/>
              </w:rPr>
            </w:pPr>
            <w:r w:rsidRPr="00F5645C">
              <w:rPr>
                <w:b w:val="0"/>
                <w:i/>
                <w:sz w:val="22"/>
                <w:szCs w:val="22"/>
              </w:rPr>
              <w:t>20 días</w:t>
            </w:r>
          </w:p>
        </w:tc>
        <w:tc>
          <w:tcPr>
            <w:tcW w:w="3260" w:type="dxa"/>
          </w:tcPr>
          <w:p w14:paraId="3D47B007" w14:textId="77777777" w:rsidR="00C23BBE" w:rsidRPr="00FE36A6" w:rsidRDefault="00C23BBE" w:rsidP="00C7760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sz w:val="22"/>
                <w:szCs w:val="22"/>
              </w:rPr>
            </w:pPr>
            <w:r w:rsidRPr="00FE36A6">
              <w:rPr>
                <w:i/>
                <w:sz w:val="22"/>
                <w:szCs w:val="22"/>
              </w:rPr>
              <w:t>5 años y 50 semanas</w:t>
            </w:r>
          </w:p>
        </w:tc>
      </w:tr>
      <w:tr w:rsidR="00C23BBE" w:rsidRPr="00C23BBE" w14:paraId="69777073" w14:textId="77777777" w:rsidTr="007D61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57A25500" w14:textId="77777777" w:rsidR="00C23BBE" w:rsidRPr="00F5645C" w:rsidRDefault="00C23BBE" w:rsidP="00C7760A">
            <w:pPr>
              <w:pStyle w:val="NormalWeb"/>
              <w:spacing w:before="0" w:beforeAutospacing="0" w:after="0" w:afterAutospacing="0"/>
              <w:jc w:val="center"/>
              <w:rPr>
                <w:b w:val="0"/>
                <w:i/>
                <w:sz w:val="22"/>
                <w:szCs w:val="22"/>
              </w:rPr>
            </w:pPr>
            <w:r w:rsidRPr="00F5645C">
              <w:rPr>
                <w:b w:val="0"/>
                <w:i/>
                <w:sz w:val="22"/>
                <w:szCs w:val="22"/>
              </w:rPr>
              <w:t>26 días</w:t>
            </w:r>
          </w:p>
        </w:tc>
        <w:tc>
          <w:tcPr>
            <w:tcW w:w="3260" w:type="dxa"/>
          </w:tcPr>
          <w:p w14:paraId="09A3BC32" w14:textId="77777777" w:rsidR="00C23BBE" w:rsidRPr="00FE36A6" w:rsidRDefault="00C23BBE" w:rsidP="00C7760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i/>
                <w:sz w:val="22"/>
                <w:szCs w:val="22"/>
              </w:rPr>
            </w:pPr>
            <w:r w:rsidRPr="00FE36A6">
              <w:rPr>
                <w:i/>
                <w:sz w:val="22"/>
                <w:szCs w:val="22"/>
              </w:rPr>
              <w:t>10 años y 50 semanas</w:t>
            </w:r>
          </w:p>
        </w:tc>
      </w:tr>
    </w:tbl>
    <w:p w14:paraId="2621E503" w14:textId="77777777" w:rsidR="00C23BBE" w:rsidRPr="00C7760A" w:rsidRDefault="00AE0EEA" w:rsidP="00C23BBE">
      <w:pPr>
        <w:pStyle w:val="NormalWeb"/>
        <w:spacing w:before="0" w:beforeAutospacing="0" w:after="0" w:afterAutospacing="0"/>
        <w:jc w:val="both"/>
        <w:rPr>
          <w:sz w:val="20"/>
          <w:szCs w:val="20"/>
        </w:rPr>
      </w:pPr>
      <w:r>
        <w:rPr>
          <w:sz w:val="22"/>
          <w:szCs w:val="22"/>
        </w:rPr>
        <w:t xml:space="preserve">                     </w:t>
      </w:r>
      <w:r w:rsidR="00C7760A" w:rsidRPr="00725238">
        <w:rPr>
          <w:sz w:val="16"/>
          <w:szCs w:val="20"/>
        </w:rPr>
        <w:t>Fuente: Sistema de Vacaciones</w:t>
      </w:r>
    </w:p>
    <w:p w14:paraId="7D5B79E1" w14:textId="77777777" w:rsidR="00C7760A" w:rsidRDefault="00C7760A" w:rsidP="00C23BBE">
      <w:pPr>
        <w:pStyle w:val="NormalWeb"/>
        <w:spacing w:before="0" w:beforeAutospacing="0" w:after="0" w:afterAutospacing="0"/>
        <w:jc w:val="both"/>
        <w:rPr>
          <w:sz w:val="22"/>
          <w:szCs w:val="22"/>
        </w:rPr>
      </w:pPr>
    </w:p>
    <w:p w14:paraId="395FAC1E" w14:textId="77777777" w:rsidR="00C23BBE" w:rsidRPr="00C23BBE" w:rsidRDefault="00C23BBE" w:rsidP="00C23BBE">
      <w:pPr>
        <w:pStyle w:val="NormalWeb"/>
        <w:spacing w:before="0" w:beforeAutospacing="0" w:after="0" w:afterAutospacing="0"/>
        <w:jc w:val="both"/>
        <w:rPr>
          <w:sz w:val="22"/>
          <w:szCs w:val="22"/>
        </w:rPr>
      </w:pPr>
      <w:r w:rsidRPr="00C23BBE">
        <w:rPr>
          <w:sz w:val="22"/>
          <w:szCs w:val="22"/>
        </w:rPr>
        <w:t xml:space="preserve">Por lo anterior, se expone el caso al Departamento de Gestión de Trámites y Servicios de la Dirección de Recursos Humanos, para que procedan con el análisis </w:t>
      </w:r>
      <w:r w:rsidR="00FE36A6">
        <w:rPr>
          <w:sz w:val="22"/>
          <w:szCs w:val="22"/>
        </w:rPr>
        <w:t xml:space="preserve">respectivo </w:t>
      </w:r>
      <w:r w:rsidRPr="00C23BBE">
        <w:rPr>
          <w:sz w:val="22"/>
          <w:szCs w:val="22"/>
        </w:rPr>
        <w:t xml:space="preserve">y </w:t>
      </w:r>
      <w:r w:rsidR="00FE36A6">
        <w:rPr>
          <w:sz w:val="22"/>
          <w:szCs w:val="22"/>
        </w:rPr>
        <w:t xml:space="preserve">así </w:t>
      </w:r>
      <w:r w:rsidRPr="00C23BBE">
        <w:rPr>
          <w:sz w:val="22"/>
          <w:szCs w:val="22"/>
        </w:rPr>
        <w:t>determinar la causa por la cual se le cargan más días de vacaciones al funcionario.</w:t>
      </w:r>
    </w:p>
    <w:p w14:paraId="265ACCA6" w14:textId="77777777" w:rsidR="00C23BBE" w:rsidRPr="00C23BBE" w:rsidRDefault="00C23BBE" w:rsidP="00C23BBE">
      <w:pPr>
        <w:pStyle w:val="NormalWeb"/>
        <w:spacing w:before="0" w:beforeAutospacing="0" w:after="0" w:afterAutospacing="0"/>
        <w:jc w:val="both"/>
        <w:rPr>
          <w:sz w:val="22"/>
          <w:szCs w:val="22"/>
        </w:rPr>
      </w:pPr>
    </w:p>
    <w:p w14:paraId="0469B64E" w14:textId="6717304A" w:rsidR="00C23BBE" w:rsidRPr="00C23BBE" w:rsidRDefault="00C23BBE" w:rsidP="00C23BBE">
      <w:pPr>
        <w:pStyle w:val="NormalWeb"/>
        <w:spacing w:before="0" w:beforeAutospacing="0" w:after="0" w:afterAutospacing="0"/>
        <w:jc w:val="both"/>
        <w:rPr>
          <w:sz w:val="22"/>
          <w:szCs w:val="22"/>
        </w:rPr>
      </w:pPr>
      <w:r w:rsidRPr="00C23BBE">
        <w:rPr>
          <w:sz w:val="22"/>
          <w:szCs w:val="22"/>
        </w:rPr>
        <w:t xml:space="preserve">Mediante el oficio DRH-DGTS-PS-0594-2017, del 21 de febrero del 2017, </w:t>
      </w:r>
      <w:r w:rsidR="00FE36A6">
        <w:rPr>
          <w:sz w:val="22"/>
          <w:szCs w:val="22"/>
        </w:rPr>
        <w:t xml:space="preserve">la Dirección de Recursos Humanos </w:t>
      </w:r>
      <w:r w:rsidRPr="00C23BBE">
        <w:rPr>
          <w:sz w:val="22"/>
          <w:szCs w:val="22"/>
        </w:rPr>
        <w:t>indica que para el período 2013-2014, el sistema de vacaciones erróneamente cargó 26 días; siendo lo correcto 20 días ya que para ese período disfrutaba del reconocimiento de 7 anualidades.</w:t>
      </w:r>
      <w:r w:rsidR="00FE36A6">
        <w:rPr>
          <w:sz w:val="22"/>
          <w:szCs w:val="22"/>
        </w:rPr>
        <w:t xml:space="preserve"> </w:t>
      </w:r>
      <w:r w:rsidRPr="00C23BBE">
        <w:rPr>
          <w:sz w:val="22"/>
          <w:szCs w:val="22"/>
        </w:rPr>
        <w:t>Dicho error persistió durante los año 2014-2015 y 2016.</w:t>
      </w:r>
      <w:r w:rsidR="00715806">
        <w:rPr>
          <w:sz w:val="22"/>
          <w:szCs w:val="22"/>
        </w:rPr>
        <w:t xml:space="preserve"> Por lo que</w:t>
      </w:r>
      <w:r w:rsidR="00BB7891" w:rsidRPr="00113EF0">
        <w:rPr>
          <w:sz w:val="22"/>
          <w:szCs w:val="22"/>
        </w:rPr>
        <w:t xml:space="preserve"> la</w:t>
      </w:r>
      <w:r w:rsidR="00715806" w:rsidRPr="00113EF0">
        <w:rPr>
          <w:sz w:val="22"/>
          <w:szCs w:val="22"/>
        </w:rPr>
        <w:t xml:space="preserve"> </w:t>
      </w:r>
      <w:r w:rsidR="00BB7891" w:rsidRPr="00113EF0">
        <w:rPr>
          <w:sz w:val="22"/>
          <w:szCs w:val="22"/>
        </w:rPr>
        <w:t>i</w:t>
      </w:r>
      <w:r w:rsidR="00FE36A6" w:rsidRPr="00113EF0">
        <w:rPr>
          <w:sz w:val="22"/>
          <w:szCs w:val="22"/>
        </w:rPr>
        <w:t>nsta</w:t>
      </w:r>
      <w:r w:rsidR="00FE36A6">
        <w:rPr>
          <w:sz w:val="22"/>
          <w:szCs w:val="22"/>
        </w:rPr>
        <w:t xml:space="preserve">ncia </w:t>
      </w:r>
      <w:r w:rsidRPr="00C23BBE">
        <w:rPr>
          <w:sz w:val="22"/>
          <w:szCs w:val="22"/>
        </w:rPr>
        <w:t>procedió a realizar los ajustes correspondientes en el sistema digital de vacaciones, y por ende realizar el rebajo de 18 días de vacaciones que mantenía de más.</w:t>
      </w:r>
      <w:r w:rsidR="00FE36A6">
        <w:rPr>
          <w:sz w:val="22"/>
          <w:szCs w:val="22"/>
        </w:rPr>
        <w:t xml:space="preserve"> De esta forma la irregularidad fue subsanada. </w:t>
      </w:r>
    </w:p>
    <w:p w14:paraId="66837213" w14:textId="77777777" w:rsidR="004063CF" w:rsidRDefault="004063CF" w:rsidP="00F878D7">
      <w:pPr>
        <w:jc w:val="both"/>
        <w:rPr>
          <w:rFonts w:ascii="Times New Roman" w:hAnsi="Times New Roman"/>
          <w:b/>
          <w:sz w:val="22"/>
          <w:szCs w:val="22"/>
        </w:rPr>
      </w:pPr>
    </w:p>
    <w:p w14:paraId="5BBC3564" w14:textId="138E9AD1" w:rsidR="00BD3BCA" w:rsidRPr="00E2659D" w:rsidRDefault="00BD3BCA" w:rsidP="00BD3BCA">
      <w:pPr>
        <w:pStyle w:val="Ttulo2"/>
      </w:pPr>
      <w:bookmarkStart w:id="22" w:name="_Toc508262827"/>
      <w:r w:rsidRPr="00E2659D">
        <w:t>2.</w:t>
      </w:r>
      <w:r>
        <w:t>8</w:t>
      </w:r>
      <w:r w:rsidRPr="00E2659D">
        <w:t xml:space="preserve"> </w:t>
      </w:r>
      <w:r>
        <w:t>Control en la Modalidad de Teletrabajo</w:t>
      </w:r>
      <w:bookmarkEnd w:id="22"/>
    </w:p>
    <w:p w14:paraId="5E592C25" w14:textId="77777777" w:rsidR="00BD3BCA" w:rsidRDefault="00BD3BCA" w:rsidP="00F878D7">
      <w:pPr>
        <w:jc w:val="both"/>
        <w:rPr>
          <w:rFonts w:ascii="Times New Roman" w:hAnsi="Times New Roman"/>
          <w:b/>
          <w:sz w:val="22"/>
          <w:szCs w:val="22"/>
        </w:rPr>
      </w:pPr>
    </w:p>
    <w:p w14:paraId="1DFF7A16" w14:textId="64CDBEBC" w:rsidR="008E6A0F" w:rsidRPr="008E6A0F" w:rsidRDefault="008E6A0F" w:rsidP="008E6A0F">
      <w:pPr>
        <w:jc w:val="both"/>
        <w:rPr>
          <w:rFonts w:ascii="Times New Roman" w:hAnsi="Times New Roman"/>
          <w:sz w:val="22"/>
          <w:szCs w:val="22"/>
        </w:rPr>
      </w:pPr>
      <w:r w:rsidRPr="008E6A0F">
        <w:rPr>
          <w:rFonts w:ascii="Times New Roman" w:hAnsi="Times New Roman"/>
          <w:sz w:val="22"/>
          <w:szCs w:val="22"/>
        </w:rPr>
        <w:t>Se entrevistó a funcionarios que gozan o disfrutaron de teletrabajo, y se evidenció que esta figura mantiene una tónica de trabajo que se detalla de la siguiente forma:</w:t>
      </w:r>
      <w:r w:rsidR="00113EF0" w:rsidRPr="00113EF0">
        <w:rPr>
          <w:rFonts w:ascii="Times New Roman" w:hAnsi="Times New Roman"/>
          <w:sz w:val="22"/>
          <w:szCs w:val="22"/>
        </w:rPr>
        <w:t xml:space="preserve"> </w:t>
      </w:r>
      <w:r w:rsidRPr="00113EF0">
        <w:rPr>
          <w:rFonts w:ascii="Times New Roman" w:hAnsi="Times New Roman"/>
          <w:sz w:val="22"/>
          <w:szCs w:val="22"/>
        </w:rPr>
        <w:t xml:space="preserve">conforme ingresa la correspondencia al departamento, se </w:t>
      </w:r>
      <w:r w:rsidR="00113EF0" w:rsidRPr="003A7137">
        <w:rPr>
          <w:rFonts w:ascii="Times New Roman" w:hAnsi="Times New Roman"/>
          <w:sz w:val="22"/>
          <w:szCs w:val="22"/>
        </w:rPr>
        <w:t xml:space="preserve">le </w:t>
      </w:r>
      <w:r w:rsidRPr="003A7137">
        <w:rPr>
          <w:rFonts w:ascii="Times New Roman" w:hAnsi="Times New Roman"/>
          <w:sz w:val="22"/>
          <w:szCs w:val="22"/>
        </w:rPr>
        <w:t>comunica al funcionario</w:t>
      </w:r>
      <w:r w:rsidR="00113EF0" w:rsidRPr="003A7137">
        <w:rPr>
          <w:rFonts w:ascii="Times New Roman" w:hAnsi="Times New Roman"/>
          <w:sz w:val="22"/>
          <w:szCs w:val="22"/>
        </w:rPr>
        <w:t xml:space="preserve">, a saber “Teletrabajador” </w:t>
      </w:r>
      <w:r w:rsidRPr="003A7137">
        <w:rPr>
          <w:rFonts w:ascii="Times New Roman" w:hAnsi="Times New Roman"/>
          <w:sz w:val="22"/>
          <w:szCs w:val="22"/>
        </w:rPr>
        <w:t xml:space="preserve">cuales </w:t>
      </w:r>
      <w:r w:rsidRPr="00113EF0">
        <w:rPr>
          <w:rFonts w:ascii="Times New Roman" w:hAnsi="Times New Roman"/>
          <w:sz w:val="22"/>
          <w:szCs w:val="22"/>
        </w:rPr>
        <w:t>casos le fueron asignados y proceda con el trámite correspondiente.</w:t>
      </w:r>
      <w:r w:rsidRPr="008E6A0F">
        <w:rPr>
          <w:rFonts w:ascii="Times New Roman" w:hAnsi="Times New Roman"/>
          <w:sz w:val="22"/>
          <w:szCs w:val="22"/>
        </w:rPr>
        <w:t xml:space="preserve"> </w:t>
      </w:r>
    </w:p>
    <w:p w14:paraId="6CFB4E05" w14:textId="77777777" w:rsidR="008E6A0F" w:rsidRPr="008E6A0F" w:rsidRDefault="008E6A0F" w:rsidP="008E6A0F">
      <w:pPr>
        <w:jc w:val="both"/>
        <w:rPr>
          <w:rFonts w:ascii="Times New Roman" w:hAnsi="Times New Roman"/>
          <w:sz w:val="22"/>
          <w:szCs w:val="22"/>
        </w:rPr>
      </w:pPr>
    </w:p>
    <w:p w14:paraId="7FED0036" w14:textId="77777777" w:rsidR="008E6A0F" w:rsidRPr="008E6A0F" w:rsidRDefault="008E6A0F" w:rsidP="008E6A0F">
      <w:pPr>
        <w:jc w:val="both"/>
        <w:rPr>
          <w:rFonts w:ascii="Times New Roman" w:hAnsi="Times New Roman"/>
          <w:sz w:val="22"/>
          <w:szCs w:val="22"/>
        </w:rPr>
      </w:pPr>
      <w:r w:rsidRPr="008E6A0F">
        <w:rPr>
          <w:rFonts w:ascii="Times New Roman" w:hAnsi="Times New Roman"/>
          <w:sz w:val="22"/>
          <w:szCs w:val="22"/>
        </w:rPr>
        <w:t xml:space="preserve">Sobre esta materia, es importante indicar que el contrato de teletrabajo que se utiliza en el CONESUP, en la cláusula octava, hace alusión a la </w:t>
      </w:r>
      <w:r w:rsidRPr="008E6A0F">
        <w:rPr>
          <w:rFonts w:ascii="Times New Roman" w:hAnsi="Times New Roman"/>
          <w:i/>
          <w:sz w:val="22"/>
          <w:szCs w:val="22"/>
        </w:rPr>
        <w:t>MEDICIÓN DEL CUMPLIMIENTO</w:t>
      </w:r>
      <w:r w:rsidRPr="008E6A0F">
        <w:rPr>
          <w:rFonts w:ascii="Times New Roman" w:hAnsi="Times New Roman"/>
          <w:sz w:val="22"/>
          <w:szCs w:val="22"/>
        </w:rPr>
        <w:t xml:space="preserve"> del mismo, estableciéndose que se hará a través de audiencias semanales o con un informe escrito, cuyo fin será la verificación del listado de asuntos asignados, contra los documentos confeccionados por el teletrabajador.  </w:t>
      </w:r>
    </w:p>
    <w:p w14:paraId="422E151F" w14:textId="77777777" w:rsidR="008E6A0F" w:rsidRPr="008E6A0F" w:rsidRDefault="008E6A0F" w:rsidP="008E6A0F">
      <w:pPr>
        <w:jc w:val="both"/>
        <w:rPr>
          <w:rFonts w:ascii="Times New Roman" w:hAnsi="Times New Roman"/>
          <w:sz w:val="22"/>
          <w:szCs w:val="22"/>
        </w:rPr>
      </w:pPr>
    </w:p>
    <w:p w14:paraId="660650A9" w14:textId="77777777" w:rsidR="00C15178" w:rsidRDefault="00C15178" w:rsidP="008E6A0F">
      <w:pPr>
        <w:jc w:val="both"/>
        <w:rPr>
          <w:rFonts w:ascii="Times New Roman" w:hAnsi="Times New Roman"/>
          <w:sz w:val="22"/>
          <w:szCs w:val="22"/>
        </w:rPr>
      </w:pPr>
    </w:p>
    <w:p w14:paraId="1B51493A" w14:textId="77777777" w:rsidR="00C15178" w:rsidRDefault="00C15178" w:rsidP="008E6A0F">
      <w:pPr>
        <w:jc w:val="both"/>
        <w:rPr>
          <w:rFonts w:ascii="Times New Roman" w:hAnsi="Times New Roman"/>
          <w:sz w:val="22"/>
          <w:szCs w:val="22"/>
        </w:rPr>
      </w:pPr>
    </w:p>
    <w:p w14:paraId="7CED29B0" w14:textId="1872E3C8" w:rsidR="008E6A0F" w:rsidRPr="008E6A0F" w:rsidRDefault="008E6A0F" w:rsidP="008E6A0F">
      <w:pPr>
        <w:jc w:val="both"/>
        <w:rPr>
          <w:rFonts w:ascii="Times New Roman" w:hAnsi="Times New Roman"/>
          <w:sz w:val="22"/>
          <w:szCs w:val="22"/>
        </w:rPr>
      </w:pPr>
      <w:r w:rsidRPr="008E6A0F">
        <w:rPr>
          <w:rFonts w:ascii="Times New Roman" w:hAnsi="Times New Roman"/>
          <w:sz w:val="22"/>
          <w:szCs w:val="22"/>
        </w:rPr>
        <w:t>Ahora bien, de acuerdo a la</w:t>
      </w:r>
      <w:r w:rsidR="00C15178">
        <w:rPr>
          <w:rFonts w:ascii="Times New Roman" w:hAnsi="Times New Roman"/>
          <w:sz w:val="22"/>
          <w:szCs w:val="22"/>
        </w:rPr>
        <w:t>s</w:t>
      </w:r>
      <w:r w:rsidRPr="008E6A0F">
        <w:rPr>
          <w:rFonts w:ascii="Times New Roman" w:hAnsi="Times New Roman"/>
          <w:sz w:val="22"/>
          <w:szCs w:val="22"/>
        </w:rPr>
        <w:t xml:space="preserve"> </w:t>
      </w:r>
      <w:r w:rsidR="00715806" w:rsidRPr="00C15178">
        <w:rPr>
          <w:rFonts w:ascii="Times New Roman" w:hAnsi="Times New Roman"/>
          <w:i/>
          <w:sz w:val="22"/>
          <w:szCs w:val="22"/>
        </w:rPr>
        <w:t>audiencias</w:t>
      </w:r>
      <w:r w:rsidR="00715806">
        <w:rPr>
          <w:rFonts w:ascii="Times New Roman" w:hAnsi="Times New Roman"/>
          <w:sz w:val="22"/>
          <w:szCs w:val="22"/>
        </w:rPr>
        <w:t xml:space="preserve"> se determinó que no </w:t>
      </w:r>
      <w:r w:rsidRPr="008E6A0F">
        <w:rPr>
          <w:rFonts w:ascii="Times New Roman" w:hAnsi="Times New Roman"/>
          <w:sz w:val="22"/>
          <w:szCs w:val="22"/>
        </w:rPr>
        <w:t xml:space="preserve">se genera documento alguno que constate el cumplimiento del trabajo asignado, y en cuanto a los </w:t>
      </w:r>
      <w:r w:rsidRPr="00C15178">
        <w:rPr>
          <w:rFonts w:ascii="Times New Roman" w:hAnsi="Times New Roman"/>
          <w:i/>
          <w:sz w:val="22"/>
          <w:szCs w:val="22"/>
        </w:rPr>
        <w:t>informes escritos</w:t>
      </w:r>
      <w:r w:rsidRPr="008E6A0F">
        <w:rPr>
          <w:rFonts w:ascii="Times New Roman" w:hAnsi="Times New Roman"/>
          <w:sz w:val="22"/>
          <w:szCs w:val="22"/>
        </w:rPr>
        <w:t xml:space="preserve"> se observó que no existe un documento estandarizado a nivel de CONESUP que permita verificar el grado de cumplimiento de las tareas a desarrollar durante el teletrabajo. </w:t>
      </w:r>
    </w:p>
    <w:p w14:paraId="31654691" w14:textId="77777777" w:rsidR="008E6A0F" w:rsidRPr="008E6A0F" w:rsidRDefault="008E6A0F" w:rsidP="008E6A0F">
      <w:pPr>
        <w:jc w:val="both"/>
        <w:rPr>
          <w:rFonts w:ascii="Times New Roman" w:hAnsi="Times New Roman"/>
          <w:sz w:val="22"/>
          <w:szCs w:val="22"/>
        </w:rPr>
      </w:pPr>
    </w:p>
    <w:p w14:paraId="1550E572" w14:textId="441B1A26" w:rsidR="004063CF" w:rsidRPr="008E6A0F" w:rsidRDefault="008E6A0F" w:rsidP="008E6A0F">
      <w:pPr>
        <w:jc w:val="both"/>
        <w:rPr>
          <w:rFonts w:ascii="Times New Roman" w:hAnsi="Times New Roman"/>
          <w:b/>
          <w:sz w:val="22"/>
          <w:szCs w:val="22"/>
        </w:rPr>
      </w:pPr>
      <w:r w:rsidRPr="008E6A0F">
        <w:rPr>
          <w:rFonts w:ascii="Times New Roman" w:hAnsi="Times New Roman"/>
          <w:sz w:val="22"/>
          <w:szCs w:val="22"/>
        </w:rPr>
        <w:t xml:space="preserve">Paralelamente, en la novena cláusula del documento, denominada </w:t>
      </w:r>
      <w:r w:rsidRPr="008E6A0F">
        <w:rPr>
          <w:rFonts w:ascii="Times New Roman" w:hAnsi="Times New Roman"/>
          <w:i/>
          <w:sz w:val="22"/>
          <w:szCs w:val="22"/>
        </w:rPr>
        <w:t>ACTIVIDADES A DESARROLLAR POR EL TELETRABAJADOR</w:t>
      </w:r>
      <w:r w:rsidRPr="008E6A0F">
        <w:rPr>
          <w:rFonts w:ascii="Times New Roman" w:hAnsi="Times New Roman"/>
          <w:sz w:val="22"/>
          <w:szCs w:val="22"/>
        </w:rPr>
        <w:t>, se constató qu</w:t>
      </w:r>
      <w:r w:rsidR="00715806">
        <w:rPr>
          <w:rFonts w:ascii="Times New Roman" w:hAnsi="Times New Roman"/>
          <w:sz w:val="22"/>
          <w:szCs w:val="22"/>
        </w:rPr>
        <w:t xml:space="preserve">e se enumeran las actividades </w:t>
      </w:r>
      <w:r w:rsidRPr="008E6A0F">
        <w:rPr>
          <w:rFonts w:ascii="Times New Roman" w:hAnsi="Times New Roman"/>
          <w:sz w:val="22"/>
          <w:szCs w:val="22"/>
        </w:rPr>
        <w:t>que ejecuta el teletrabajador, sin embargo, a criterio de esta Audito</w:t>
      </w:r>
      <w:r w:rsidRPr="00113EF0">
        <w:rPr>
          <w:rFonts w:ascii="Times New Roman" w:hAnsi="Times New Roman"/>
          <w:sz w:val="22"/>
          <w:szCs w:val="22"/>
        </w:rPr>
        <w:t>r</w:t>
      </w:r>
      <w:r w:rsidR="00BB7891" w:rsidRPr="00113EF0">
        <w:rPr>
          <w:rFonts w:ascii="Times New Roman" w:hAnsi="Times New Roman"/>
          <w:sz w:val="22"/>
          <w:szCs w:val="22"/>
        </w:rPr>
        <w:t>í</w:t>
      </w:r>
      <w:r w:rsidRPr="00113EF0">
        <w:rPr>
          <w:rFonts w:ascii="Times New Roman" w:hAnsi="Times New Roman"/>
          <w:sz w:val="22"/>
          <w:szCs w:val="22"/>
        </w:rPr>
        <w:t>a</w:t>
      </w:r>
      <w:r w:rsidRPr="008E6A0F">
        <w:rPr>
          <w:rFonts w:ascii="Times New Roman" w:hAnsi="Times New Roman"/>
          <w:sz w:val="22"/>
          <w:szCs w:val="22"/>
        </w:rPr>
        <w:t xml:space="preserve"> Interna, estas son labores que realiza el funcionario en el centro habitual de trabajo, es decir son muy generales, no se enfocan a una tarea o caso e</w:t>
      </w:r>
      <w:r w:rsidR="00715806">
        <w:rPr>
          <w:rFonts w:ascii="Times New Roman" w:hAnsi="Times New Roman"/>
          <w:sz w:val="22"/>
          <w:szCs w:val="22"/>
        </w:rPr>
        <w:t>specífico, y podrían d</w:t>
      </w:r>
      <w:r w:rsidRPr="008E6A0F">
        <w:rPr>
          <w:rFonts w:ascii="Times New Roman" w:hAnsi="Times New Roman"/>
          <w:sz w:val="22"/>
          <w:szCs w:val="22"/>
        </w:rPr>
        <w:t>esarrollarse en una semana o en un día, lo cual genera incertidumbre en el nivel de cumplimiento, pues es casi imposible medir si el objetivo se cumplió.</w:t>
      </w:r>
    </w:p>
    <w:p w14:paraId="4DDBD981" w14:textId="77777777" w:rsidR="004939CD" w:rsidRDefault="004939CD" w:rsidP="00F878D7">
      <w:pPr>
        <w:jc w:val="both"/>
        <w:rPr>
          <w:rFonts w:ascii="Times New Roman" w:hAnsi="Times New Roman"/>
          <w:sz w:val="22"/>
          <w:szCs w:val="22"/>
        </w:rPr>
      </w:pPr>
    </w:p>
    <w:p w14:paraId="06340D4C" w14:textId="77777777" w:rsidR="004063CF" w:rsidRPr="008E6A0F" w:rsidRDefault="00C80FB3" w:rsidP="00F878D7">
      <w:pPr>
        <w:jc w:val="both"/>
        <w:rPr>
          <w:rFonts w:ascii="Times New Roman" w:hAnsi="Times New Roman"/>
          <w:b/>
          <w:sz w:val="22"/>
          <w:szCs w:val="22"/>
        </w:rPr>
      </w:pPr>
      <w:r>
        <w:rPr>
          <w:rFonts w:ascii="Times New Roman" w:hAnsi="Times New Roman"/>
          <w:sz w:val="22"/>
          <w:szCs w:val="22"/>
        </w:rPr>
        <w:t xml:space="preserve">Lo anterior se debe a la ausencia de </w:t>
      </w:r>
      <w:r w:rsidR="008E6A0F" w:rsidRPr="008E6A0F">
        <w:rPr>
          <w:rFonts w:ascii="Times New Roman" w:hAnsi="Times New Roman"/>
          <w:sz w:val="22"/>
          <w:szCs w:val="22"/>
        </w:rPr>
        <w:t>un documento adicional al contrato de teletrabajo, en el cual se indique el trabajo que debe realizar el funcionario en determinado tiempo, dado que la forma actual de documentarlo, no permite medir el gr</w:t>
      </w:r>
      <w:r w:rsidR="00715806">
        <w:rPr>
          <w:rFonts w:ascii="Times New Roman" w:hAnsi="Times New Roman"/>
          <w:sz w:val="22"/>
          <w:szCs w:val="22"/>
        </w:rPr>
        <w:t xml:space="preserve">ado de eficacia y eficiencia y </w:t>
      </w:r>
      <w:r w:rsidR="008E6A0F" w:rsidRPr="008E6A0F">
        <w:rPr>
          <w:rFonts w:ascii="Times New Roman" w:hAnsi="Times New Roman"/>
          <w:sz w:val="22"/>
          <w:szCs w:val="22"/>
        </w:rPr>
        <w:t>si las metas establecidas fueron alcanzadas por el colaborador.</w:t>
      </w:r>
    </w:p>
    <w:p w14:paraId="15EED183" w14:textId="77777777" w:rsidR="004063CF" w:rsidRDefault="004063CF" w:rsidP="00F878D7">
      <w:pPr>
        <w:jc w:val="both"/>
        <w:rPr>
          <w:rFonts w:ascii="Times New Roman" w:hAnsi="Times New Roman"/>
          <w:b/>
          <w:sz w:val="22"/>
          <w:szCs w:val="22"/>
        </w:rPr>
      </w:pPr>
    </w:p>
    <w:p w14:paraId="05E84B36" w14:textId="77777777" w:rsidR="00C80FB3" w:rsidRDefault="00C80FB3" w:rsidP="00C80FB3">
      <w:pPr>
        <w:jc w:val="both"/>
        <w:rPr>
          <w:rFonts w:ascii="Times New Roman" w:hAnsi="Times New Roman"/>
          <w:sz w:val="22"/>
          <w:szCs w:val="22"/>
        </w:rPr>
      </w:pPr>
      <w:r>
        <w:rPr>
          <w:rFonts w:ascii="Times New Roman" w:hAnsi="Times New Roman"/>
          <w:sz w:val="22"/>
          <w:szCs w:val="22"/>
        </w:rPr>
        <w:t>De acuerdo a lo anterior y con el fin de normar el Teletrabajo a nivel ministerial se giraron dos circulares, la primera la DM-051-08-2016, en el artículo 3 hace referencia a las características esenciales del teletrabajo y la segunda circular la DRH-13231-2016-DIR, en el punto 6 menciona los roles y responsabilidades de la aplicación y el apartado 6.2 indica específicamente las actividades y tareas que deben ejecutar las jefaturas.</w:t>
      </w:r>
    </w:p>
    <w:p w14:paraId="3B9A0812" w14:textId="77777777" w:rsidR="00C80FB3" w:rsidRDefault="00C80FB3" w:rsidP="00884B28">
      <w:pPr>
        <w:jc w:val="both"/>
        <w:rPr>
          <w:rFonts w:ascii="Times New Roman" w:hAnsi="Times New Roman"/>
          <w:sz w:val="22"/>
          <w:szCs w:val="22"/>
        </w:rPr>
      </w:pPr>
    </w:p>
    <w:p w14:paraId="1F346FE2" w14:textId="77777777" w:rsidR="00884B28" w:rsidRPr="00C72AE0" w:rsidRDefault="00884B28" w:rsidP="00884B28">
      <w:pPr>
        <w:jc w:val="both"/>
        <w:rPr>
          <w:rFonts w:ascii="Times New Roman" w:hAnsi="Times New Roman"/>
          <w:sz w:val="22"/>
          <w:szCs w:val="22"/>
        </w:rPr>
      </w:pPr>
      <w:r>
        <w:rPr>
          <w:rFonts w:ascii="Times New Roman" w:hAnsi="Times New Roman"/>
          <w:sz w:val="22"/>
          <w:szCs w:val="22"/>
        </w:rPr>
        <w:t xml:space="preserve">De </w:t>
      </w:r>
      <w:r w:rsidR="00C80FB3">
        <w:rPr>
          <w:rFonts w:ascii="Times New Roman" w:hAnsi="Times New Roman"/>
          <w:sz w:val="22"/>
          <w:szCs w:val="22"/>
        </w:rPr>
        <w:t xml:space="preserve">esta forma y de no corregirse dichas prácticas, se imposibilita </w:t>
      </w:r>
      <w:r w:rsidRPr="00C72AE0">
        <w:rPr>
          <w:rFonts w:ascii="Times New Roman" w:hAnsi="Times New Roman"/>
          <w:sz w:val="22"/>
          <w:szCs w:val="22"/>
        </w:rPr>
        <w:t>realizar un análisis sobre el rendimiento del trabajo, el cumplimiento de resultados en el tiempo establecido, el cumplimiento de metas y de objetivos, por parte de aquellos funcionarios que tuvieron o mantienen teletrabajo.</w:t>
      </w:r>
    </w:p>
    <w:p w14:paraId="39B506AC" w14:textId="77777777" w:rsidR="00884B28" w:rsidRDefault="00884B28" w:rsidP="00F878D7">
      <w:pPr>
        <w:jc w:val="both"/>
        <w:rPr>
          <w:rFonts w:ascii="Times New Roman" w:hAnsi="Times New Roman"/>
          <w:sz w:val="22"/>
          <w:szCs w:val="22"/>
        </w:rPr>
      </w:pPr>
    </w:p>
    <w:p w14:paraId="70CDB897" w14:textId="77777777" w:rsidR="00F878D7" w:rsidRPr="00E2659D" w:rsidRDefault="0092154A" w:rsidP="00F878D7">
      <w:pPr>
        <w:jc w:val="both"/>
        <w:rPr>
          <w:rFonts w:ascii="Times New Roman" w:eastAsia="Times New Roman" w:hAnsi="Times New Roman"/>
          <w:b/>
          <w:sz w:val="22"/>
          <w:szCs w:val="22"/>
        </w:rPr>
      </w:pPr>
      <w:r>
        <w:rPr>
          <w:rFonts w:ascii="Times New Roman" w:eastAsia="Times New Roman" w:hAnsi="Times New Roman"/>
          <w:b/>
          <w:sz w:val="22"/>
          <w:szCs w:val="22"/>
        </w:rPr>
        <w:t>Recomendación: Al Director Ejecutivo</w:t>
      </w:r>
    </w:p>
    <w:p w14:paraId="1F2F7D55" w14:textId="77777777" w:rsidR="00F878D7" w:rsidRDefault="00F878D7" w:rsidP="00F878D7">
      <w:pPr>
        <w:jc w:val="both"/>
        <w:rPr>
          <w:rFonts w:ascii="Times New Roman" w:eastAsia="Calibri" w:hAnsi="Times New Roman"/>
          <w:sz w:val="22"/>
          <w:szCs w:val="22"/>
          <w:lang w:eastAsia="en-US"/>
        </w:rPr>
      </w:pPr>
    </w:p>
    <w:p w14:paraId="7BE7DEBF" w14:textId="77777777" w:rsidR="00DD7C02" w:rsidRPr="0000366A" w:rsidRDefault="00DD7C02" w:rsidP="0000366A">
      <w:pPr>
        <w:pStyle w:val="Prrafodelista"/>
        <w:numPr>
          <w:ilvl w:val="0"/>
          <w:numId w:val="28"/>
        </w:numPr>
        <w:autoSpaceDE w:val="0"/>
        <w:autoSpaceDN w:val="0"/>
        <w:adjustRightInd w:val="0"/>
        <w:contextualSpacing/>
        <w:jc w:val="both"/>
        <w:rPr>
          <w:rFonts w:ascii="Times New Roman" w:hAnsi="Times New Roman"/>
          <w:sz w:val="22"/>
          <w:szCs w:val="22"/>
          <w:lang w:val="es-ES"/>
        </w:rPr>
      </w:pPr>
      <w:r w:rsidRPr="0000366A">
        <w:rPr>
          <w:rFonts w:ascii="Times New Roman" w:hAnsi="Times New Roman"/>
          <w:sz w:val="22"/>
          <w:szCs w:val="22"/>
        </w:rPr>
        <w:t xml:space="preserve">Establecer lineamientos internos que permitan regular las actividades del teletrabajador, </w:t>
      </w:r>
      <w:r w:rsidR="0000366A">
        <w:rPr>
          <w:rFonts w:ascii="Times New Roman" w:hAnsi="Times New Roman"/>
          <w:sz w:val="22"/>
          <w:szCs w:val="22"/>
        </w:rPr>
        <w:t xml:space="preserve">y </w:t>
      </w:r>
      <w:r w:rsidRPr="0000366A">
        <w:rPr>
          <w:rFonts w:ascii="Times New Roman" w:hAnsi="Times New Roman"/>
          <w:sz w:val="22"/>
          <w:szCs w:val="22"/>
        </w:rPr>
        <w:t>se debe confeccionar un documento de uso estandarizado que facilite la medición del cumplimiento del trabajo efectuado, todo esto con el fin de hacer posible la verificación del alcance de metas y objetivos de la dependencia. Plazo inmediato.</w:t>
      </w:r>
    </w:p>
    <w:p w14:paraId="0959406C" w14:textId="77777777" w:rsidR="00DD7C02" w:rsidRDefault="00DD7C02" w:rsidP="00F878D7">
      <w:pPr>
        <w:jc w:val="both"/>
        <w:rPr>
          <w:rFonts w:ascii="Times New Roman" w:eastAsia="Calibri" w:hAnsi="Times New Roman"/>
          <w:sz w:val="22"/>
          <w:szCs w:val="22"/>
          <w:lang w:eastAsia="en-US"/>
        </w:rPr>
      </w:pPr>
    </w:p>
    <w:p w14:paraId="40092C9A" w14:textId="065A966C" w:rsidR="00DD7C02" w:rsidRPr="00E2659D" w:rsidRDefault="00DD7C02" w:rsidP="00DD7C02">
      <w:pPr>
        <w:pStyle w:val="Ttulo2"/>
      </w:pPr>
      <w:bookmarkStart w:id="23" w:name="_Toc508262828"/>
      <w:r w:rsidRPr="00E2659D">
        <w:t>2.</w:t>
      </w:r>
      <w:r w:rsidR="00E8498C">
        <w:t>9</w:t>
      </w:r>
      <w:r w:rsidRPr="00E2659D">
        <w:t xml:space="preserve"> </w:t>
      </w:r>
      <w:r>
        <w:t xml:space="preserve">Control </w:t>
      </w:r>
      <w:r w:rsidR="00FF7DE7">
        <w:t>del</w:t>
      </w:r>
      <w:r w:rsidR="00E8498C">
        <w:t xml:space="preserve"> Equipos de Cómputo</w:t>
      </w:r>
      <w:bookmarkEnd w:id="23"/>
    </w:p>
    <w:p w14:paraId="3B00E0B8" w14:textId="77777777" w:rsidR="00DD7C02" w:rsidRPr="00E2659D" w:rsidRDefault="00DD7C02" w:rsidP="00F878D7">
      <w:pPr>
        <w:jc w:val="both"/>
        <w:rPr>
          <w:rFonts w:ascii="Times New Roman" w:eastAsia="Calibri" w:hAnsi="Times New Roman"/>
          <w:sz w:val="22"/>
          <w:szCs w:val="22"/>
          <w:lang w:eastAsia="en-US"/>
        </w:rPr>
      </w:pPr>
    </w:p>
    <w:p w14:paraId="2BB9C557" w14:textId="77777777" w:rsidR="00FF7DE7" w:rsidRPr="00FF7DE7" w:rsidRDefault="00FF7DE7" w:rsidP="00FF7DE7">
      <w:pPr>
        <w:jc w:val="both"/>
        <w:rPr>
          <w:rFonts w:ascii="Times New Roman" w:hAnsi="Times New Roman"/>
          <w:sz w:val="22"/>
          <w:szCs w:val="22"/>
          <w:lang w:val="es-ES"/>
        </w:rPr>
      </w:pPr>
      <w:r w:rsidRPr="00FF7DE7">
        <w:rPr>
          <w:rFonts w:ascii="Times New Roman" w:hAnsi="Times New Roman"/>
          <w:sz w:val="22"/>
          <w:szCs w:val="22"/>
          <w:lang w:val="es-ES"/>
        </w:rPr>
        <w:t xml:space="preserve">De la revisión realizada a los equipos de cómputo asignados a los funcionarios del CONESUP se </w:t>
      </w:r>
      <w:r w:rsidR="00EF052A">
        <w:rPr>
          <w:rFonts w:ascii="Times New Roman" w:hAnsi="Times New Roman"/>
          <w:sz w:val="22"/>
          <w:szCs w:val="22"/>
          <w:lang w:val="es-ES"/>
        </w:rPr>
        <w:t xml:space="preserve">determinó </w:t>
      </w:r>
      <w:r w:rsidRPr="00FF7DE7">
        <w:rPr>
          <w:rFonts w:ascii="Times New Roman" w:hAnsi="Times New Roman"/>
          <w:sz w:val="22"/>
          <w:szCs w:val="22"/>
          <w:lang w:val="es-ES"/>
        </w:rPr>
        <w:t>lo siguiente:</w:t>
      </w:r>
    </w:p>
    <w:p w14:paraId="10D473EC" w14:textId="77777777" w:rsidR="00FF7DE7" w:rsidRPr="00FF7DE7" w:rsidRDefault="00FF7DE7" w:rsidP="00FF7DE7">
      <w:pPr>
        <w:jc w:val="both"/>
        <w:rPr>
          <w:rFonts w:ascii="Times New Roman" w:hAnsi="Times New Roman"/>
          <w:sz w:val="22"/>
          <w:szCs w:val="22"/>
          <w:lang w:val="es-ES"/>
        </w:rPr>
      </w:pPr>
    </w:p>
    <w:p w14:paraId="416FEBFE" w14:textId="77777777" w:rsidR="00FF7DE7" w:rsidRPr="00FF7DE7" w:rsidRDefault="00FF7DE7" w:rsidP="00FF7DE7">
      <w:pPr>
        <w:pStyle w:val="Prrafodelista"/>
        <w:numPr>
          <w:ilvl w:val="0"/>
          <w:numId w:val="25"/>
        </w:numPr>
        <w:contextualSpacing/>
        <w:jc w:val="both"/>
        <w:rPr>
          <w:rFonts w:ascii="Times New Roman" w:hAnsi="Times New Roman"/>
          <w:sz w:val="22"/>
          <w:szCs w:val="22"/>
          <w:lang w:val="es-ES"/>
        </w:rPr>
      </w:pPr>
      <w:r w:rsidRPr="00FF7DE7">
        <w:rPr>
          <w:rFonts w:ascii="Times New Roman" w:hAnsi="Times New Roman"/>
          <w:sz w:val="22"/>
          <w:szCs w:val="22"/>
          <w:lang w:val="es-ES"/>
        </w:rPr>
        <w:t xml:space="preserve">De los 54 equipos de cómputo revisados en el CONESUP, se evidenció 7 equipos con información personal como fotos, música, videos y documentos personales, una de ellas con más de </w:t>
      </w:r>
      <w:r w:rsidRPr="00F5645C">
        <w:rPr>
          <w:rFonts w:ascii="Times New Roman" w:hAnsi="Times New Roman"/>
          <w:sz w:val="22"/>
          <w:szCs w:val="22"/>
          <w:lang w:val="es-ES"/>
        </w:rPr>
        <w:t xml:space="preserve">80 GB </w:t>
      </w:r>
      <w:r w:rsidRPr="00FF7DE7">
        <w:rPr>
          <w:rFonts w:ascii="Times New Roman" w:hAnsi="Times New Roman"/>
          <w:sz w:val="22"/>
          <w:szCs w:val="22"/>
          <w:lang w:val="es-ES"/>
        </w:rPr>
        <w:t>de información.</w:t>
      </w:r>
    </w:p>
    <w:p w14:paraId="7DBD3F25" w14:textId="77777777" w:rsidR="00FF7DE7" w:rsidRPr="00FF7DE7" w:rsidRDefault="00FF7DE7" w:rsidP="00FF7DE7">
      <w:pPr>
        <w:pStyle w:val="Prrafodelista"/>
        <w:ind w:left="785"/>
        <w:jc w:val="both"/>
        <w:rPr>
          <w:rFonts w:ascii="Times New Roman" w:hAnsi="Times New Roman"/>
          <w:sz w:val="22"/>
          <w:szCs w:val="22"/>
          <w:lang w:val="es-ES"/>
        </w:rPr>
      </w:pPr>
    </w:p>
    <w:p w14:paraId="602C6068" w14:textId="77777777" w:rsidR="00FF7DE7" w:rsidRPr="00F5645C" w:rsidRDefault="00FF7DE7" w:rsidP="00FF7DE7">
      <w:pPr>
        <w:pStyle w:val="Prrafodelista"/>
        <w:numPr>
          <w:ilvl w:val="0"/>
          <w:numId w:val="25"/>
        </w:numPr>
        <w:contextualSpacing/>
        <w:jc w:val="both"/>
        <w:rPr>
          <w:rFonts w:ascii="Times New Roman" w:hAnsi="Times New Roman"/>
          <w:sz w:val="22"/>
          <w:szCs w:val="22"/>
          <w:lang w:val="es-ES"/>
        </w:rPr>
      </w:pPr>
      <w:r w:rsidRPr="00FF7DE7">
        <w:rPr>
          <w:rFonts w:ascii="Times New Roman" w:hAnsi="Times New Roman"/>
          <w:sz w:val="22"/>
          <w:szCs w:val="22"/>
          <w:lang w:val="es-ES"/>
        </w:rPr>
        <w:t xml:space="preserve">El equipo con placa </w:t>
      </w:r>
      <w:r w:rsidRPr="00F5645C">
        <w:rPr>
          <w:rFonts w:ascii="Times New Roman" w:hAnsi="Times New Roman"/>
          <w:sz w:val="22"/>
          <w:szCs w:val="22"/>
          <w:lang w:val="es-ES"/>
        </w:rPr>
        <w:t xml:space="preserve">0210-023166 de marca FPC, cuenta con un Sistema Operativo no original a la licencia etiquetada y debidamente plaqueada con número 0210-023165, tiene instalado “Windows 7 Enterprise” siendo lo correcto “Windows 7 Profesional” con la licencia que está reflejada en la etiqueta. “HM4GV-FTMXB-BF8QQ-T7RCR-97D67”, está activado con una licencia que no es del MEP y además se encuentran con un nombre de equipo que no es el del estándar ministerial LAB-CONESUP7. </w:t>
      </w:r>
    </w:p>
    <w:p w14:paraId="217B5A43" w14:textId="77777777" w:rsidR="00FF7DE7" w:rsidRPr="00F5645C" w:rsidRDefault="00FF7DE7" w:rsidP="00FF7DE7">
      <w:pPr>
        <w:rPr>
          <w:rFonts w:ascii="Times New Roman" w:hAnsi="Times New Roman"/>
          <w:sz w:val="22"/>
          <w:szCs w:val="22"/>
          <w:lang w:val="es-ES"/>
        </w:rPr>
      </w:pPr>
    </w:p>
    <w:p w14:paraId="14428613" w14:textId="77777777" w:rsidR="00FF7DE7" w:rsidRPr="00F5645C" w:rsidRDefault="00FF7DE7" w:rsidP="00FF7DE7">
      <w:pPr>
        <w:pStyle w:val="Prrafodelista"/>
        <w:numPr>
          <w:ilvl w:val="0"/>
          <w:numId w:val="25"/>
        </w:numPr>
        <w:contextualSpacing/>
        <w:jc w:val="both"/>
        <w:rPr>
          <w:rFonts w:ascii="Times New Roman" w:hAnsi="Times New Roman"/>
          <w:sz w:val="22"/>
          <w:szCs w:val="22"/>
          <w:lang w:val="es-ES"/>
        </w:rPr>
      </w:pPr>
      <w:r w:rsidRPr="00F5645C">
        <w:rPr>
          <w:rFonts w:ascii="Times New Roman" w:hAnsi="Times New Roman"/>
          <w:sz w:val="22"/>
          <w:szCs w:val="22"/>
          <w:lang w:val="es-ES"/>
        </w:rPr>
        <w:t>El equipo con placa 0210-023210 marca FPC, cuenta con un Sistema Operativo no original al de la licencia con número de placa 0210-023209, tiene instalado “Windows 7 Enterprise” siendo lo “Windows 7 Profesional” con la licencia que está reflejada en la etiqueta. “YHGC6-XYJPF-7HJ73-9YB2Y-GMYBH” y cuenta con un nombre de equipo que no es el del estándar ministerial LAB-CONESUP6.</w:t>
      </w:r>
    </w:p>
    <w:p w14:paraId="571E3030" w14:textId="77777777" w:rsidR="00FF7DE7" w:rsidRPr="00F5645C" w:rsidRDefault="00FF7DE7" w:rsidP="00FF7DE7">
      <w:pPr>
        <w:jc w:val="both"/>
        <w:rPr>
          <w:rFonts w:ascii="Times New Roman" w:hAnsi="Times New Roman"/>
          <w:sz w:val="22"/>
          <w:szCs w:val="22"/>
          <w:lang w:val="es-ES"/>
        </w:rPr>
      </w:pPr>
    </w:p>
    <w:p w14:paraId="3C2B7E80" w14:textId="77777777" w:rsidR="00FF7DE7" w:rsidRPr="00F5645C" w:rsidRDefault="00FF7DE7" w:rsidP="00FF7DE7">
      <w:pPr>
        <w:pStyle w:val="Prrafodelista"/>
        <w:numPr>
          <w:ilvl w:val="0"/>
          <w:numId w:val="25"/>
        </w:numPr>
        <w:contextualSpacing/>
        <w:jc w:val="both"/>
        <w:rPr>
          <w:rFonts w:ascii="Times New Roman" w:hAnsi="Times New Roman"/>
          <w:sz w:val="22"/>
          <w:szCs w:val="22"/>
          <w:lang w:val="es-ES"/>
        </w:rPr>
      </w:pPr>
      <w:r w:rsidRPr="00F5645C">
        <w:rPr>
          <w:rFonts w:ascii="Times New Roman" w:hAnsi="Times New Roman"/>
          <w:sz w:val="22"/>
          <w:szCs w:val="22"/>
          <w:lang w:val="es-ES"/>
        </w:rPr>
        <w:t>Se encontraron 4 equipos con programas no permitidos como: “WinZip, Nero 7 Ultra Edición, Uninstall Tool, Antivirus McAfee y Adobe Air.</w:t>
      </w:r>
    </w:p>
    <w:p w14:paraId="6BA0BEE7" w14:textId="77777777" w:rsidR="00FF7DE7" w:rsidRPr="00F5645C" w:rsidRDefault="00FF7DE7" w:rsidP="00FF7DE7">
      <w:pPr>
        <w:jc w:val="both"/>
        <w:rPr>
          <w:rFonts w:ascii="Times New Roman" w:hAnsi="Times New Roman"/>
          <w:sz w:val="22"/>
          <w:szCs w:val="22"/>
          <w:lang w:val="es-ES"/>
        </w:rPr>
      </w:pPr>
    </w:p>
    <w:p w14:paraId="10C88BEC" w14:textId="77777777" w:rsidR="00FF7DE7" w:rsidRPr="00F5645C" w:rsidRDefault="00FF7DE7" w:rsidP="00FF7DE7">
      <w:pPr>
        <w:pStyle w:val="Prrafodelista"/>
        <w:numPr>
          <w:ilvl w:val="0"/>
          <w:numId w:val="25"/>
        </w:numPr>
        <w:contextualSpacing/>
        <w:jc w:val="both"/>
        <w:rPr>
          <w:rFonts w:ascii="Times New Roman" w:hAnsi="Times New Roman"/>
          <w:sz w:val="22"/>
          <w:szCs w:val="22"/>
          <w:lang w:val="es-ES"/>
        </w:rPr>
      </w:pPr>
      <w:r w:rsidRPr="00F5645C">
        <w:rPr>
          <w:rFonts w:ascii="Times New Roman" w:hAnsi="Times New Roman"/>
          <w:sz w:val="22"/>
          <w:szCs w:val="22"/>
          <w:lang w:val="es-ES"/>
        </w:rPr>
        <w:t xml:space="preserve">El equipo L3-000015 a cargo del usuario </w:t>
      </w:r>
      <w:r w:rsidRPr="00F5645C">
        <w:rPr>
          <w:rFonts w:ascii="Times New Roman" w:hAnsi="Times New Roman"/>
          <w:i/>
          <w:sz w:val="22"/>
          <w:szCs w:val="22"/>
          <w:lang w:val="es-ES"/>
        </w:rPr>
        <w:t>abarrantes</w:t>
      </w:r>
      <w:r w:rsidRPr="00F5645C">
        <w:rPr>
          <w:rFonts w:ascii="Times New Roman" w:hAnsi="Times New Roman"/>
          <w:sz w:val="22"/>
          <w:szCs w:val="22"/>
          <w:lang w:val="es-ES"/>
        </w:rPr>
        <w:t xml:space="preserve"> utiliza el usuario avanzado, y en la laptop 0210-007085 que tiene el usuario como administrador, utiliza el usuario de conesup, donde deben de estar como usuarios estándar.</w:t>
      </w:r>
    </w:p>
    <w:p w14:paraId="78AC94B4" w14:textId="77777777" w:rsidR="00FF7DE7" w:rsidRPr="00F5645C" w:rsidRDefault="00FF7DE7" w:rsidP="00FF7DE7">
      <w:pPr>
        <w:pStyle w:val="Prrafodelista"/>
        <w:ind w:left="785"/>
        <w:jc w:val="both"/>
        <w:rPr>
          <w:rFonts w:ascii="Times New Roman" w:hAnsi="Times New Roman"/>
          <w:sz w:val="22"/>
          <w:szCs w:val="22"/>
          <w:lang w:val="es-ES"/>
        </w:rPr>
      </w:pPr>
    </w:p>
    <w:p w14:paraId="0FD1B188" w14:textId="0038BA3E" w:rsidR="00FF7DE7" w:rsidRPr="00FF7DE7" w:rsidRDefault="00193B67" w:rsidP="00FF7DE7">
      <w:pPr>
        <w:pStyle w:val="Prrafodelista"/>
        <w:numPr>
          <w:ilvl w:val="0"/>
          <w:numId w:val="25"/>
        </w:numPr>
        <w:contextualSpacing/>
        <w:jc w:val="both"/>
        <w:rPr>
          <w:rFonts w:ascii="Times New Roman" w:hAnsi="Times New Roman"/>
          <w:sz w:val="22"/>
          <w:szCs w:val="22"/>
          <w:lang w:val="es-ES"/>
        </w:rPr>
      </w:pPr>
      <w:r>
        <w:rPr>
          <w:rFonts w:ascii="Times New Roman" w:hAnsi="Times New Roman"/>
          <w:sz w:val="22"/>
          <w:szCs w:val="22"/>
          <w:lang w:val="es-ES"/>
        </w:rPr>
        <w:t>Algunos funcionario</w:t>
      </w:r>
      <w:r w:rsidR="00FF7DE7" w:rsidRPr="00FF7DE7">
        <w:rPr>
          <w:rFonts w:ascii="Times New Roman" w:hAnsi="Times New Roman"/>
          <w:sz w:val="22"/>
          <w:szCs w:val="22"/>
          <w:lang w:val="es-ES"/>
        </w:rPr>
        <w:t>s de CONESUP no realizan respaldo de información.</w:t>
      </w:r>
    </w:p>
    <w:p w14:paraId="7A9476DC" w14:textId="77777777" w:rsidR="00FF7DE7" w:rsidRPr="00FF7DE7" w:rsidRDefault="00FF7DE7" w:rsidP="00F878D7">
      <w:pPr>
        <w:jc w:val="both"/>
        <w:rPr>
          <w:rFonts w:ascii="Times New Roman" w:eastAsia="Calibri" w:hAnsi="Times New Roman"/>
          <w:sz w:val="22"/>
          <w:szCs w:val="22"/>
          <w:lang w:eastAsia="en-US"/>
        </w:rPr>
      </w:pPr>
    </w:p>
    <w:p w14:paraId="2CA0C890" w14:textId="77777777" w:rsidR="00857FAA" w:rsidRPr="00FF7DE7" w:rsidRDefault="00857FAA" w:rsidP="00857FAA">
      <w:pPr>
        <w:jc w:val="both"/>
        <w:rPr>
          <w:rFonts w:ascii="Times New Roman" w:hAnsi="Times New Roman"/>
          <w:sz w:val="22"/>
          <w:szCs w:val="22"/>
          <w:lang w:val="es-ES"/>
        </w:rPr>
      </w:pPr>
      <w:r>
        <w:rPr>
          <w:rFonts w:ascii="Times New Roman" w:hAnsi="Times New Roman"/>
          <w:sz w:val="22"/>
          <w:szCs w:val="22"/>
          <w:lang w:val="es-ES"/>
        </w:rPr>
        <w:t xml:space="preserve">Acorde al tema, la Dirección de Informática de Gestión crea el </w:t>
      </w:r>
      <w:r w:rsidRPr="00BB26DE">
        <w:rPr>
          <w:rFonts w:ascii="Times New Roman" w:hAnsi="Times New Roman"/>
          <w:i/>
          <w:sz w:val="22"/>
          <w:szCs w:val="22"/>
          <w:lang w:val="es-ES"/>
        </w:rPr>
        <w:t>“Manual de Lineamientos de Uso de Recursos Informáticos Institucionales DIG-MAN-01-DIG-03”</w:t>
      </w:r>
      <w:r w:rsidRPr="00FF7DE7">
        <w:rPr>
          <w:rFonts w:ascii="Times New Roman" w:hAnsi="Times New Roman"/>
          <w:sz w:val="22"/>
          <w:szCs w:val="22"/>
          <w:lang w:val="es-ES"/>
        </w:rPr>
        <w:t>, Además e</w:t>
      </w:r>
      <w:r>
        <w:rPr>
          <w:rFonts w:ascii="Times New Roman" w:hAnsi="Times New Roman"/>
          <w:sz w:val="22"/>
          <w:szCs w:val="22"/>
          <w:lang w:val="es-ES"/>
        </w:rPr>
        <w:t>mitió el</w:t>
      </w:r>
      <w:r w:rsidRPr="00FF7DE7">
        <w:rPr>
          <w:rFonts w:ascii="Times New Roman" w:hAnsi="Times New Roman"/>
          <w:sz w:val="22"/>
          <w:szCs w:val="22"/>
          <w:lang w:val="es-ES"/>
        </w:rPr>
        <w:t xml:space="preserve"> oficio DIG-DST-187-2016, </w:t>
      </w:r>
      <w:r w:rsidRPr="00BB26DE">
        <w:rPr>
          <w:rFonts w:ascii="Times New Roman" w:hAnsi="Times New Roman"/>
          <w:i/>
          <w:sz w:val="22"/>
          <w:szCs w:val="22"/>
          <w:lang w:val="es-ES"/>
        </w:rPr>
        <w:t>“Base de Conocimiento al 04-05-2016”,</w:t>
      </w:r>
      <w:r w:rsidRPr="00FF7DE7">
        <w:rPr>
          <w:rFonts w:ascii="Times New Roman" w:hAnsi="Times New Roman"/>
          <w:sz w:val="22"/>
          <w:szCs w:val="22"/>
          <w:lang w:val="es-ES"/>
        </w:rPr>
        <w:t xml:space="preserve"> donde se entrega la base de datos de los programas que se pueden instalar o no en los equipo de cómputo.</w:t>
      </w:r>
    </w:p>
    <w:p w14:paraId="2F3B12DB" w14:textId="77777777" w:rsidR="00857FAA" w:rsidRDefault="00857FAA" w:rsidP="00F878D7">
      <w:pPr>
        <w:jc w:val="both"/>
        <w:rPr>
          <w:rFonts w:ascii="Times New Roman" w:hAnsi="Times New Roman"/>
          <w:sz w:val="22"/>
          <w:szCs w:val="22"/>
        </w:rPr>
      </w:pPr>
    </w:p>
    <w:p w14:paraId="084F2D89" w14:textId="77777777" w:rsidR="00FF7DE7" w:rsidRPr="00FF7DE7" w:rsidRDefault="002016F4" w:rsidP="00F878D7">
      <w:pPr>
        <w:jc w:val="both"/>
        <w:rPr>
          <w:rFonts w:ascii="Times New Roman" w:eastAsia="Calibri" w:hAnsi="Times New Roman"/>
          <w:b/>
          <w:sz w:val="22"/>
          <w:szCs w:val="22"/>
          <w:lang w:eastAsia="en-US"/>
        </w:rPr>
      </w:pPr>
      <w:r>
        <w:rPr>
          <w:rFonts w:ascii="Times New Roman" w:hAnsi="Times New Roman"/>
          <w:sz w:val="22"/>
          <w:szCs w:val="22"/>
        </w:rPr>
        <w:t>Lo antes expuesto, refleja i</w:t>
      </w:r>
      <w:r w:rsidR="00FF7DE7" w:rsidRPr="00FF7DE7">
        <w:rPr>
          <w:rFonts w:ascii="Times New Roman" w:hAnsi="Times New Roman"/>
          <w:sz w:val="22"/>
          <w:szCs w:val="22"/>
        </w:rPr>
        <w:t>nexistencia por parte de las jefaturas de controles y directrices internas que propicien que los equipos de cómputo de esta dependencia, se encuentren en las óptimas condiciones para las funciones desempeñadas por sus colaboradores.</w:t>
      </w:r>
    </w:p>
    <w:p w14:paraId="6092894E" w14:textId="77777777" w:rsidR="00FF7DE7" w:rsidRDefault="00FF7DE7" w:rsidP="00F878D7">
      <w:pPr>
        <w:jc w:val="both"/>
        <w:rPr>
          <w:rFonts w:ascii="Times New Roman" w:eastAsia="Calibri" w:hAnsi="Times New Roman"/>
          <w:b/>
          <w:sz w:val="22"/>
          <w:szCs w:val="22"/>
          <w:lang w:eastAsia="en-US"/>
        </w:rPr>
      </w:pPr>
    </w:p>
    <w:p w14:paraId="70AA5970" w14:textId="59C76633" w:rsidR="00FF7DE7" w:rsidRPr="00FF7DE7" w:rsidRDefault="00113EF0" w:rsidP="00793983">
      <w:pPr>
        <w:pStyle w:val="NormalWeb"/>
        <w:spacing w:before="0" w:beforeAutospacing="0" w:after="0" w:afterAutospacing="0"/>
        <w:jc w:val="both"/>
        <w:rPr>
          <w:sz w:val="22"/>
          <w:szCs w:val="22"/>
        </w:rPr>
      </w:pPr>
      <w:r w:rsidRPr="003A7137">
        <w:rPr>
          <w:sz w:val="22"/>
          <w:szCs w:val="22"/>
        </w:rPr>
        <w:t xml:space="preserve">Al respecto es importante </w:t>
      </w:r>
      <w:r w:rsidR="00BB26DE">
        <w:rPr>
          <w:sz w:val="22"/>
          <w:szCs w:val="22"/>
        </w:rPr>
        <w:t>recordar que l</w:t>
      </w:r>
      <w:r w:rsidR="00FF7DE7" w:rsidRPr="00FF7DE7">
        <w:rPr>
          <w:sz w:val="22"/>
          <w:szCs w:val="22"/>
        </w:rPr>
        <w:t>os equipos de cómputo son una herramienta de trabajo indispensable en la mayoría de los casos para los funcionarios y se ve reflejado la ausencia</w:t>
      </w:r>
      <w:r w:rsidR="00FF7DE7" w:rsidRPr="00FF7DE7">
        <w:rPr>
          <w:color w:val="FF0000"/>
          <w:sz w:val="22"/>
          <w:szCs w:val="22"/>
        </w:rPr>
        <w:t xml:space="preserve"> </w:t>
      </w:r>
      <w:r w:rsidR="00FF7DE7" w:rsidRPr="00FF7DE7">
        <w:rPr>
          <w:sz w:val="22"/>
          <w:szCs w:val="22"/>
        </w:rPr>
        <w:t>del mantenimiento lógico, esto generando el deterioro de los mismos.</w:t>
      </w:r>
    </w:p>
    <w:p w14:paraId="5236114D" w14:textId="77777777" w:rsidR="00793983" w:rsidRDefault="00793983" w:rsidP="00FF7DE7">
      <w:pPr>
        <w:jc w:val="both"/>
        <w:rPr>
          <w:rFonts w:ascii="Times New Roman" w:hAnsi="Times New Roman"/>
          <w:sz w:val="22"/>
          <w:szCs w:val="22"/>
        </w:rPr>
      </w:pPr>
    </w:p>
    <w:p w14:paraId="7F429B4C" w14:textId="77777777" w:rsidR="00FF7DE7" w:rsidRPr="00FF7DE7" w:rsidRDefault="00FF7DE7" w:rsidP="00FF7DE7">
      <w:pPr>
        <w:jc w:val="both"/>
        <w:rPr>
          <w:rFonts w:ascii="Times New Roman" w:eastAsia="Calibri" w:hAnsi="Times New Roman"/>
          <w:b/>
          <w:sz w:val="22"/>
          <w:szCs w:val="22"/>
          <w:lang w:eastAsia="en-US"/>
        </w:rPr>
      </w:pPr>
      <w:r w:rsidRPr="00FF7DE7">
        <w:rPr>
          <w:rFonts w:ascii="Times New Roman" w:hAnsi="Times New Roman"/>
          <w:sz w:val="22"/>
          <w:szCs w:val="22"/>
        </w:rPr>
        <w:t>El</w:t>
      </w:r>
      <w:r w:rsidR="00BB26DE">
        <w:rPr>
          <w:rFonts w:ascii="Times New Roman" w:hAnsi="Times New Roman"/>
          <w:sz w:val="22"/>
          <w:szCs w:val="22"/>
        </w:rPr>
        <w:t xml:space="preserve"> hecho de</w:t>
      </w:r>
      <w:r w:rsidRPr="00FF7DE7">
        <w:rPr>
          <w:rFonts w:ascii="Times New Roman" w:hAnsi="Times New Roman"/>
          <w:sz w:val="22"/>
          <w:szCs w:val="22"/>
        </w:rPr>
        <w:t xml:space="preserve"> no mantener los equipos de cómputo actualizados y debidamente revisados, conlleva a que se presenten problemas en el sistema operativo, mal funcionamiento de las aplicaciones MEP y a la vez trabajen con menor regularidad, y en el caso de presentarse fallas en el sistema operativo la situación se agrava, por motivo de que no se respalda información en el caso de la mayoría de los usuarios.</w:t>
      </w:r>
    </w:p>
    <w:p w14:paraId="394CBB21" w14:textId="77777777" w:rsidR="00FF7DE7" w:rsidRDefault="00FF7DE7" w:rsidP="00F878D7">
      <w:pPr>
        <w:jc w:val="both"/>
        <w:rPr>
          <w:rFonts w:ascii="Times New Roman" w:eastAsia="Calibri" w:hAnsi="Times New Roman"/>
          <w:b/>
          <w:sz w:val="22"/>
          <w:szCs w:val="22"/>
          <w:lang w:eastAsia="en-US"/>
        </w:rPr>
      </w:pPr>
    </w:p>
    <w:p w14:paraId="4FB3B907" w14:textId="77777777" w:rsidR="000C14EC" w:rsidRDefault="00F878D7" w:rsidP="00FF7DE7">
      <w:pPr>
        <w:jc w:val="both"/>
        <w:rPr>
          <w:rFonts w:ascii="Times New Roman" w:eastAsia="Calibri" w:hAnsi="Times New Roman"/>
          <w:b/>
          <w:sz w:val="22"/>
          <w:szCs w:val="22"/>
          <w:lang w:eastAsia="en-US"/>
        </w:rPr>
      </w:pPr>
      <w:r w:rsidRPr="00E2659D">
        <w:rPr>
          <w:rFonts w:ascii="Times New Roman" w:eastAsia="Calibri" w:hAnsi="Times New Roman"/>
          <w:b/>
          <w:sz w:val="22"/>
          <w:szCs w:val="22"/>
          <w:lang w:eastAsia="en-US"/>
        </w:rPr>
        <w:t xml:space="preserve">Recomendación: </w:t>
      </w:r>
      <w:bookmarkStart w:id="24" w:name="_Toc474927215"/>
      <w:r w:rsidR="00FF7DE7">
        <w:rPr>
          <w:rFonts w:ascii="Times New Roman" w:eastAsia="Calibri" w:hAnsi="Times New Roman"/>
          <w:b/>
          <w:sz w:val="22"/>
          <w:szCs w:val="22"/>
          <w:lang w:eastAsia="en-US"/>
        </w:rPr>
        <w:t>Al Director Ejecutivo</w:t>
      </w:r>
    </w:p>
    <w:p w14:paraId="3CCE2BCB" w14:textId="77777777" w:rsidR="00FF7DE7" w:rsidRDefault="00FF7DE7" w:rsidP="00FF7DE7">
      <w:pPr>
        <w:autoSpaceDE w:val="0"/>
        <w:autoSpaceDN w:val="0"/>
        <w:adjustRightInd w:val="0"/>
        <w:jc w:val="both"/>
        <w:rPr>
          <w:lang w:val="es-ES"/>
        </w:rPr>
      </w:pPr>
    </w:p>
    <w:p w14:paraId="4C72D3F3" w14:textId="77777777" w:rsidR="00FF7DE7" w:rsidRPr="00F5645C" w:rsidRDefault="00FF7DE7" w:rsidP="00EF052A">
      <w:pPr>
        <w:pStyle w:val="Prrafodelista"/>
        <w:numPr>
          <w:ilvl w:val="0"/>
          <w:numId w:val="28"/>
        </w:numPr>
        <w:autoSpaceDE w:val="0"/>
        <w:autoSpaceDN w:val="0"/>
        <w:adjustRightInd w:val="0"/>
        <w:contextualSpacing/>
        <w:jc w:val="both"/>
        <w:rPr>
          <w:rFonts w:ascii="Times New Roman" w:hAnsi="Times New Roman"/>
          <w:sz w:val="22"/>
          <w:szCs w:val="22"/>
        </w:rPr>
      </w:pPr>
      <w:r w:rsidRPr="00F5645C">
        <w:rPr>
          <w:rFonts w:ascii="Times New Roman" w:hAnsi="Times New Roman"/>
          <w:sz w:val="22"/>
          <w:szCs w:val="22"/>
          <w:lang w:val="es-ES"/>
        </w:rPr>
        <w:t xml:space="preserve">Girar instrucciones por escrito a las jefaturas y dar seguimiento para que sus colaboradores </w:t>
      </w:r>
      <w:r w:rsidRPr="00F5645C">
        <w:rPr>
          <w:rFonts w:ascii="Times New Roman" w:hAnsi="Times New Roman"/>
          <w:sz w:val="22"/>
          <w:szCs w:val="22"/>
        </w:rPr>
        <w:t xml:space="preserve">cumplan con lo establecido en el Manual de lineamientos de uso de recursos informáticos “DIG-MAN-01-DIG-03”, en cuanto al mantenimiento de los equipos de cómputo. </w:t>
      </w:r>
      <w:r w:rsidR="00AE0EEA" w:rsidRPr="00F5645C">
        <w:rPr>
          <w:rFonts w:ascii="Times New Roman" w:hAnsi="Times New Roman"/>
          <w:sz w:val="22"/>
          <w:szCs w:val="22"/>
        </w:rPr>
        <w:t>(</w:t>
      </w:r>
      <w:r w:rsidRPr="00F5645C">
        <w:rPr>
          <w:rFonts w:ascii="Times New Roman" w:hAnsi="Times New Roman"/>
          <w:sz w:val="22"/>
          <w:szCs w:val="22"/>
        </w:rPr>
        <w:t>Plazo inmediato</w:t>
      </w:r>
      <w:r w:rsidR="00AE0EEA" w:rsidRPr="00F5645C">
        <w:rPr>
          <w:rFonts w:ascii="Times New Roman" w:hAnsi="Times New Roman"/>
          <w:sz w:val="22"/>
          <w:szCs w:val="22"/>
        </w:rPr>
        <w:t>)</w:t>
      </w:r>
    </w:p>
    <w:p w14:paraId="6C39FCDF" w14:textId="77777777" w:rsidR="00FF7DE7" w:rsidRPr="00F5645C" w:rsidRDefault="00FF7DE7" w:rsidP="00FF7DE7">
      <w:pPr>
        <w:autoSpaceDE w:val="0"/>
        <w:autoSpaceDN w:val="0"/>
        <w:adjustRightInd w:val="0"/>
        <w:jc w:val="both"/>
        <w:rPr>
          <w:rFonts w:ascii="Times New Roman" w:hAnsi="Times New Roman"/>
          <w:sz w:val="22"/>
          <w:szCs w:val="22"/>
        </w:rPr>
      </w:pPr>
    </w:p>
    <w:p w14:paraId="07A6F0EC" w14:textId="77777777" w:rsidR="00FF7DE7" w:rsidRPr="00F5645C" w:rsidRDefault="00FF7DE7" w:rsidP="00EF052A">
      <w:pPr>
        <w:pStyle w:val="Prrafodelista"/>
        <w:numPr>
          <w:ilvl w:val="0"/>
          <w:numId w:val="28"/>
        </w:numPr>
        <w:autoSpaceDE w:val="0"/>
        <w:autoSpaceDN w:val="0"/>
        <w:adjustRightInd w:val="0"/>
        <w:contextualSpacing/>
        <w:jc w:val="both"/>
        <w:rPr>
          <w:rFonts w:ascii="Times New Roman" w:hAnsi="Times New Roman"/>
          <w:sz w:val="22"/>
          <w:szCs w:val="22"/>
        </w:rPr>
      </w:pPr>
      <w:r w:rsidRPr="00F5645C">
        <w:rPr>
          <w:rFonts w:ascii="Times New Roman" w:hAnsi="Times New Roman"/>
          <w:sz w:val="22"/>
          <w:szCs w:val="22"/>
        </w:rPr>
        <w:t xml:space="preserve">Coordinar con el Departamento de Soporte de la Dirección de Informática de Gestión el mantenimiento de los equipos de cómputo de todo el CONESUP, a fin de mantenerlos en óptimas condiciones. </w:t>
      </w:r>
      <w:r w:rsidR="00AE0EEA" w:rsidRPr="00F5645C">
        <w:rPr>
          <w:rFonts w:ascii="Times New Roman" w:hAnsi="Times New Roman"/>
          <w:sz w:val="22"/>
          <w:szCs w:val="22"/>
        </w:rPr>
        <w:t>(</w:t>
      </w:r>
      <w:r w:rsidRPr="00F5645C">
        <w:rPr>
          <w:rFonts w:ascii="Times New Roman" w:hAnsi="Times New Roman"/>
          <w:sz w:val="22"/>
          <w:szCs w:val="22"/>
        </w:rPr>
        <w:t>Plazo inmediato</w:t>
      </w:r>
      <w:r w:rsidR="00AE0EEA" w:rsidRPr="00F5645C">
        <w:rPr>
          <w:rFonts w:ascii="Times New Roman" w:hAnsi="Times New Roman"/>
          <w:sz w:val="22"/>
          <w:szCs w:val="22"/>
        </w:rPr>
        <w:t>)</w:t>
      </w:r>
    </w:p>
    <w:p w14:paraId="2A755598" w14:textId="77777777" w:rsidR="00FF7DE7" w:rsidRPr="00F5645C" w:rsidRDefault="00FF7DE7" w:rsidP="00FF7DE7">
      <w:pPr>
        <w:autoSpaceDE w:val="0"/>
        <w:autoSpaceDN w:val="0"/>
        <w:adjustRightInd w:val="0"/>
        <w:jc w:val="both"/>
        <w:rPr>
          <w:rFonts w:ascii="Times New Roman" w:hAnsi="Times New Roman"/>
          <w:sz w:val="22"/>
          <w:szCs w:val="22"/>
        </w:rPr>
      </w:pPr>
      <w:r w:rsidRPr="00F5645C">
        <w:rPr>
          <w:rFonts w:ascii="Times New Roman" w:hAnsi="Times New Roman"/>
          <w:sz w:val="22"/>
          <w:szCs w:val="22"/>
        </w:rPr>
        <w:t xml:space="preserve"> </w:t>
      </w:r>
    </w:p>
    <w:p w14:paraId="7261631C" w14:textId="6D632DEB" w:rsidR="005C26A4" w:rsidRDefault="00FF7DE7" w:rsidP="00EF052A">
      <w:pPr>
        <w:pStyle w:val="Prrafodelista"/>
        <w:numPr>
          <w:ilvl w:val="0"/>
          <w:numId w:val="28"/>
        </w:numPr>
        <w:autoSpaceDE w:val="0"/>
        <w:autoSpaceDN w:val="0"/>
        <w:adjustRightInd w:val="0"/>
        <w:contextualSpacing/>
        <w:jc w:val="both"/>
        <w:rPr>
          <w:rFonts w:ascii="Times New Roman" w:hAnsi="Times New Roman"/>
          <w:sz w:val="22"/>
          <w:szCs w:val="22"/>
        </w:rPr>
      </w:pPr>
      <w:r w:rsidRPr="00F5645C">
        <w:rPr>
          <w:rFonts w:ascii="Times New Roman" w:hAnsi="Times New Roman"/>
          <w:sz w:val="22"/>
          <w:szCs w:val="22"/>
        </w:rPr>
        <w:t xml:space="preserve"> Realizar las gestiones necesarias para adquirir el medio de almacenamiento adecuado (llaves, discos Externos, memorias SD</w:t>
      </w:r>
      <w:r w:rsidR="00FB1DD1">
        <w:rPr>
          <w:rFonts w:ascii="Times New Roman" w:hAnsi="Times New Roman"/>
          <w:sz w:val="22"/>
          <w:szCs w:val="22"/>
        </w:rPr>
        <w:t xml:space="preserve">, o bien, </w:t>
      </w:r>
      <w:r w:rsidR="00FB1DD1" w:rsidRPr="003A7137">
        <w:rPr>
          <w:rFonts w:ascii="Times New Roman" w:hAnsi="Times New Roman"/>
          <w:sz w:val="22"/>
          <w:szCs w:val="22"/>
        </w:rPr>
        <w:t>en el mejor de los casos un servidor</w:t>
      </w:r>
      <w:r w:rsidRPr="00F5645C">
        <w:rPr>
          <w:rFonts w:ascii="Times New Roman" w:hAnsi="Times New Roman"/>
          <w:sz w:val="22"/>
          <w:szCs w:val="22"/>
        </w:rPr>
        <w:t>) que respalde la gestión del CONESUP y ejecutar periódicamente los respaldos según el punto 9.3.1 del “DIG-MAN-01-DIG-03</w:t>
      </w:r>
      <w:r w:rsidR="0084129F" w:rsidRPr="00F5645C">
        <w:rPr>
          <w:rFonts w:ascii="Times New Roman" w:hAnsi="Times New Roman"/>
          <w:sz w:val="22"/>
          <w:szCs w:val="22"/>
        </w:rPr>
        <w:t xml:space="preserve">”. </w:t>
      </w:r>
      <w:r w:rsidR="00AE0EEA" w:rsidRPr="00F5645C">
        <w:rPr>
          <w:rFonts w:ascii="Times New Roman" w:hAnsi="Times New Roman"/>
          <w:sz w:val="22"/>
          <w:szCs w:val="22"/>
        </w:rPr>
        <w:t>(</w:t>
      </w:r>
      <w:r w:rsidRPr="00F5645C">
        <w:rPr>
          <w:rFonts w:ascii="Times New Roman" w:hAnsi="Times New Roman"/>
          <w:sz w:val="22"/>
          <w:szCs w:val="22"/>
        </w:rPr>
        <w:t>Plazo</w:t>
      </w:r>
      <w:r w:rsidRPr="0084129F">
        <w:rPr>
          <w:rFonts w:ascii="Times New Roman" w:hAnsi="Times New Roman"/>
          <w:sz w:val="22"/>
          <w:szCs w:val="22"/>
        </w:rPr>
        <w:t xml:space="preserve"> inmediato</w:t>
      </w:r>
      <w:r w:rsidR="00AE0EEA">
        <w:rPr>
          <w:rFonts w:ascii="Times New Roman" w:hAnsi="Times New Roman"/>
          <w:sz w:val="22"/>
          <w:szCs w:val="22"/>
        </w:rPr>
        <w:t>)</w:t>
      </w:r>
      <w:bookmarkEnd w:id="24"/>
    </w:p>
    <w:p w14:paraId="1D242089" w14:textId="4DC3C2D0" w:rsidR="000E6E4F" w:rsidRDefault="000E6E4F">
      <w:pPr>
        <w:rPr>
          <w:rFonts w:ascii="Times New Roman" w:hAnsi="Times New Roman"/>
          <w:sz w:val="22"/>
          <w:szCs w:val="22"/>
        </w:rPr>
      </w:pPr>
      <w:r>
        <w:rPr>
          <w:rFonts w:ascii="Times New Roman" w:hAnsi="Times New Roman"/>
          <w:sz w:val="22"/>
          <w:szCs w:val="22"/>
        </w:rPr>
        <w:br w:type="page"/>
      </w:r>
    </w:p>
    <w:p w14:paraId="0E00E8E3" w14:textId="1F568D8E" w:rsidR="00395D9C" w:rsidRPr="00E2659D" w:rsidRDefault="00395D9C" w:rsidP="00395D9C">
      <w:pPr>
        <w:pStyle w:val="Ttulo2"/>
      </w:pPr>
      <w:bookmarkStart w:id="25" w:name="_Toc508262829"/>
      <w:r w:rsidRPr="00E2659D">
        <w:t>2.</w:t>
      </w:r>
      <w:r>
        <w:t>10</w:t>
      </w:r>
      <w:r w:rsidRPr="00E2659D">
        <w:t xml:space="preserve"> </w:t>
      </w:r>
      <w:r>
        <w:t xml:space="preserve">Informe Parcial y </w:t>
      </w:r>
      <w:r w:rsidR="00174A2D">
        <w:t>o</w:t>
      </w:r>
      <w:r w:rsidR="00EF052A">
        <w:t xml:space="preserve">ficios de </w:t>
      </w:r>
      <w:r w:rsidR="00174A2D">
        <w:t>A</w:t>
      </w:r>
      <w:r>
        <w:t>dvertencia</w:t>
      </w:r>
      <w:bookmarkEnd w:id="25"/>
    </w:p>
    <w:p w14:paraId="53F2FA05" w14:textId="77777777" w:rsidR="00395D9C" w:rsidRDefault="00395D9C" w:rsidP="0084129F">
      <w:pPr>
        <w:autoSpaceDE w:val="0"/>
        <w:autoSpaceDN w:val="0"/>
        <w:adjustRightInd w:val="0"/>
        <w:contextualSpacing/>
        <w:jc w:val="both"/>
        <w:rPr>
          <w:rFonts w:ascii="Times New Roman" w:hAnsi="Times New Roman"/>
          <w:sz w:val="22"/>
          <w:szCs w:val="22"/>
        </w:rPr>
      </w:pPr>
    </w:p>
    <w:p w14:paraId="2B6E7C71" w14:textId="77777777" w:rsidR="00395D9C" w:rsidRDefault="00395D9C" w:rsidP="0084129F">
      <w:pPr>
        <w:autoSpaceDE w:val="0"/>
        <w:autoSpaceDN w:val="0"/>
        <w:adjustRightInd w:val="0"/>
        <w:contextualSpacing/>
        <w:jc w:val="both"/>
        <w:rPr>
          <w:rFonts w:ascii="Times New Roman" w:hAnsi="Times New Roman"/>
          <w:sz w:val="22"/>
          <w:szCs w:val="22"/>
        </w:rPr>
      </w:pPr>
      <w:r>
        <w:rPr>
          <w:rFonts w:ascii="Times New Roman" w:hAnsi="Times New Roman"/>
          <w:sz w:val="22"/>
          <w:szCs w:val="22"/>
        </w:rPr>
        <w:t>Durante el desarrollo de</w:t>
      </w:r>
      <w:r w:rsidR="00EF052A">
        <w:rPr>
          <w:rFonts w:ascii="Times New Roman" w:hAnsi="Times New Roman"/>
          <w:sz w:val="22"/>
          <w:szCs w:val="22"/>
        </w:rPr>
        <w:t>l</w:t>
      </w:r>
      <w:r>
        <w:rPr>
          <w:rFonts w:ascii="Times New Roman" w:hAnsi="Times New Roman"/>
          <w:sz w:val="22"/>
          <w:szCs w:val="22"/>
        </w:rPr>
        <w:t xml:space="preserve"> estudio de </w:t>
      </w:r>
      <w:r w:rsidR="00EF052A">
        <w:rPr>
          <w:rFonts w:ascii="Times New Roman" w:hAnsi="Times New Roman"/>
          <w:sz w:val="22"/>
          <w:szCs w:val="22"/>
        </w:rPr>
        <w:t>a</w:t>
      </w:r>
      <w:r w:rsidR="00A949C7">
        <w:rPr>
          <w:rFonts w:ascii="Times New Roman" w:hAnsi="Times New Roman"/>
          <w:sz w:val="22"/>
          <w:szCs w:val="22"/>
        </w:rPr>
        <w:t xml:space="preserve">uditoría se </w:t>
      </w:r>
      <w:r w:rsidR="00EF052A">
        <w:rPr>
          <w:rFonts w:ascii="Times New Roman" w:hAnsi="Times New Roman"/>
          <w:sz w:val="22"/>
          <w:szCs w:val="22"/>
        </w:rPr>
        <w:t xml:space="preserve">generaron </w:t>
      </w:r>
      <w:r w:rsidR="00A949C7">
        <w:rPr>
          <w:rFonts w:ascii="Times New Roman" w:hAnsi="Times New Roman"/>
          <w:sz w:val="22"/>
          <w:szCs w:val="22"/>
        </w:rPr>
        <w:t>los siguientes documentos:</w:t>
      </w:r>
    </w:p>
    <w:p w14:paraId="48A8C0BC" w14:textId="77777777" w:rsidR="00A949C7" w:rsidRDefault="00A949C7" w:rsidP="0084129F">
      <w:pPr>
        <w:autoSpaceDE w:val="0"/>
        <w:autoSpaceDN w:val="0"/>
        <w:adjustRightInd w:val="0"/>
        <w:contextualSpacing/>
        <w:jc w:val="both"/>
        <w:rPr>
          <w:rFonts w:ascii="Times New Roman" w:hAnsi="Times New Roman"/>
          <w:sz w:val="22"/>
          <w:szCs w:val="22"/>
        </w:rPr>
      </w:pPr>
    </w:p>
    <w:p w14:paraId="7AB1A816" w14:textId="77777777" w:rsidR="007C6582" w:rsidRDefault="00A949C7" w:rsidP="007C6582">
      <w:pPr>
        <w:pStyle w:val="Prrafodelista"/>
        <w:numPr>
          <w:ilvl w:val="0"/>
          <w:numId w:val="27"/>
        </w:numPr>
        <w:autoSpaceDE w:val="0"/>
        <w:autoSpaceDN w:val="0"/>
        <w:adjustRightInd w:val="0"/>
        <w:contextualSpacing/>
        <w:jc w:val="both"/>
        <w:rPr>
          <w:rFonts w:ascii="Times New Roman" w:hAnsi="Times New Roman"/>
          <w:sz w:val="22"/>
          <w:szCs w:val="22"/>
        </w:rPr>
      </w:pPr>
      <w:r>
        <w:rPr>
          <w:rFonts w:ascii="Times New Roman" w:hAnsi="Times New Roman"/>
          <w:sz w:val="22"/>
          <w:szCs w:val="22"/>
        </w:rPr>
        <w:t>Informe Parcial 42-17 CONESUP, el mismo fue discutido el 2 de junio del 2017 con el auditado. Abarcó los siguientes temas: Archivo de Gestión, Asignación de escáneres y el Sistema de correspondencia.</w:t>
      </w:r>
    </w:p>
    <w:p w14:paraId="3017E792" w14:textId="77777777" w:rsidR="007C6582" w:rsidRDefault="007C6582" w:rsidP="007C6582">
      <w:pPr>
        <w:pStyle w:val="Prrafodelista"/>
        <w:autoSpaceDE w:val="0"/>
        <w:autoSpaceDN w:val="0"/>
        <w:adjustRightInd w:val="0"/>
        <w:ind w:left="360"/>
        <w:contextualSpacing/>
        <w:jc w:val="both"/>
        <w:rPr>
          <w:rFonts w:ascii="Times New Roman" w:hAnsi="Times New Roman"/>
          <w:sz w:val="22"/>
          <w:szCs w:val="22"/>
        </w:rPr>
      </w:pPr>
    </w:p>
    <w:p w14:paraId="58873D82" w14:textId="0C8A48CF" w:rsidR="00A949C7" w:rsidRPr="007C6582" w:rsidRDefault="00A949C7" w:rsidP="007C6582">
      <w:pPr>
        <w:pStyle w:val="Prrafodelista"/>
        <w:autoSpaceDE w:val="0"/>
        <w:autoSpaceDN w:val="0"/>
        <w:adjustRightInd w:val="0"/>
        <w:ind w:left="360"/>
        <w:contextualSpacing/>
        <w:jc w:val="both"/>
        <w:rPr>
          <w:rFonts w:ascii="Times New Roman" w:hAnsi="Times New Roman"/>
          <w:sz w:val="22"/>
          <w:szCs w:val="22"/>
        </w:rPr>
      </w:pPr>
      <w:r w:rsidRPr="007C6582">
        <w:rPr>
          <w:rFonts w:ascii="Times New Roman" w:hAnsi="Times New Roman"/>
          <w:sz w:val="22"/>
          <w:szCs w:val="22"/>
        </w:rPr>
        <w:t xml:space="preserve">El CONESUP, remitió el cronograma de acciones a implementar con el fin de acatar las recomendaciones giradas en dicho informe. </w:t>
      </w:r>
    </w:p>
    <w:p w14:paraId="574F8AA7" w14:textId="77777777" w:rsidR="00A949C7" w:rsidRDefault="00A949C7" w:rsidP="00A949C7">
      <w:pPr>
        <w:autoSpaceDE w:val="0"/>
        <w:autoSpaceDN w:val="0"/>
        <w:adjustRightInd w:val="0"/>
        <w:contextualSpacing/>
        <w:jc w:val="both"/>
        <w:rPr>
          <w:rFonts w:ascii="Times New Roman" w:hAnsi="Times New Roman"/>
          <w:sz w:val="22"/>
          <w:szCs w:val="22"/>
        </w:rPr>
      </w:pPr>
    </w:p>
    <w:p w14:paraId="386E8D55" w14:textId="77777777" w:rsidR="007C6582" w:rsidRDefault="00EF052A" w:rsidP="007C6582">
      <w:pPr>
        <w:pStyle w:val="Prrafodelista"/>
        <w:numPr>
          <w:ilvl w:val="0"/>
          <w:numId w:val="27"/>
        </w:numPr>
        <w:autoSpaceDE w:val="0"/>
        <w:autoSpaceDN w:val="0"/>
        <w:adjustRightInd w:val="0"/>
        <w:contextualSpacing/>
        <w:jc w:val="both"/>
        <w:rPr>
          <w:rFonts w:ascii="Times New Roman" w:hAnsi="Times New Roman"/>
          <w:sz w:val="22"/>
          <w:szCs w:val="22"/>
        </w:rPr>
      </w:pPr>
      <w:r>
        <w:rPr>
          <w:rFonts w:ascii="Times New Roman" w:hAnsi="Times New Roman"/>
          <w:sz w:val="22"/>
          <w:szCs w:val="22"/>
        </w:rPr>
        <w:t xml:space="preserve">Oficio de </w:t>
      </w:r>
      <w:r w:rsidR="00A949C7">
        <w:rPr>
          <w:rFonts w:ascii="Times New Roman" w:hAnsi="Times New Roman"/>
          <w:sz w:val="22"/>
          <w:szCs w:val="22"/>
        </w:rPr>
        <w:t xml:space="preserve">Advertencia AI-0774-17, </w:t>
      </w:r>
      <w:r w:rsidR="007271CE">
        <w:rPr>
          <w:rFonts w:ascii="Times New Roman" w:hAnsi="Times New Roman"/>
          <w:sz w:val="22"/>
          <w:szCs w:val="22"/>
        </w:rPr>
        <w:t xml:space="preserve">con fecha 30 de mayo de 2017 y </w:t>
      </w:r>
      <w:r w:rsidR="00A949C7">
        <w:rPr>
          <w:rFonts w:ascii="Times New Roman" w:hAnsi="Times New Roman"/>
          <w:sz w:val="22"/>
          <w:szCs w:val="22"/>
        </w:rPr>
        <w:t>el contenido de este documento</w:t>
      </w:r>
      <w:r w:rsidR="004026F2">
        <w:rPr>
          <w:rFonts w:ascii="Times New Roman" w:hAnsi="Times New Roman"/>
          <w:sz w:val="22"/>
          <w:szCs w:val="22"/>
        </w:rPr>
        <w:t xml:space="preserve"> abarcó los siguientes temas</w:t>
      </w:r>
      <w:r w:rsidR="00A949C7">
        <w:rPr>
          <w:rFonts w:ascii="Times New Roman" w:hAnsi="Times New Roman"/>
          <w:sz w:val="22"/>
          <w:szCs w:val="22"/>
        </w:rPr>
        <w:t xml:space="preserve">: </w:t>
      </w:r>
      <w:r w:rsidR="007271CE">
        <w:rPr>
          <w:rFonts w:ascii="Times New Roman" w:hAnsi="Times New Roman"/>
          <w:sz w:val="22"/>
          <w:szCs w:val="22"/>
        </w:rPr>
        <w:t>control de vehículo, control del Sistema de Posicionamiento Global (GPS) y control de combustible.</w:t>
      </w:r>
    </w:p>
    <w:p w14:paraId="264EFEAB" w14:textId="77777777" w:rsidR="007C6582" w:rsidRDefault="007C6582" w:rsidP="007C6582">
      <w:pPr>
        <w:pStyle w:val="Prrafodelista"/>
        <w:autoSpaceDE w:val="0"/>
        <w:autoSpaceDN w:val="0"/>
        <w:adjustRightInd w:val="0"/>
        <w:ind w:left="360"/>
        <w:contextualSpacing/>
        <w:jc w:val="both"/>
        <w:rPr>
          <w:rFonts w:ascii="Times New Roman" w:hAnsi="Times New Roman"/>
          <w:sz w:val="22"/>
          <w:szCs w:val="22"/>
        </w:rPr>
      </w:pPr>
    </w:p>
    <w:p w14:paraId="034F9C00" w14:textId="0430D1BF" w:rsidR="007271CE" w:rsidRPr="007C6582" w:rsidRDefault="001C596F" w:rsidP="007C6582">
      <w:pPr>
        <w:pStyle w:val="Prrafodelista"/>
        <w:autoSpaceDE w:val="0"/>
        <w:autoSpaceDN w:val="0"/>
        <w:adjustRightInd w:val="0"/>
        <w:ind w:left="360"/>
        <w:contextualSpacing/>
        <w:jc w:val="both"/>
        <w:rPr>
          <w:rFonts w:ascii="Times New Roman" w:hAnsi="Times New Roman"/>
          <w:sz w:val="22"/>
          <w:szCs w:val="22"/>
        </w:rPr>
      </w:pPr>
      <w:r w:rsidRPr="007C6582">
        <w:rPr>
          <w:rFonts w:ascii="Times New Roman" w:hAnsi="Times New Roman"/>
          <w:sz w:val="22"/>
          <w:szCs w:val="22"/>
        </w:rPr>
        <w:t>De igual forma la dependencia remitió el cronograma de cumplimiento de las recomendaciones vertidas en dicha advertencia, las cuales se encuentran cumplidas.</w:t>
      </w:r>
    </w:p>
    <w:p w14:paraId="20206792" w14:textId="77777777" w:rsidR="001C596F" w:rsidRDefault="001C596F" w:rsidP="001C596F">
      <w:pPr>
        <w:autoSpaceDE w:val="0"/>
        <w:autoSpaceDN w:val="0"/>
        <w:adjustRightInd w:val="0"/>
        <w:contextualSpacing/>
        <w:jc w:val="both"/>
        <w:rPr>
          <w:rFonts w:ascii="Times New Roman" w:hAnsi="Times New Roman"/>
          <w:sz w:val="22"/>
          <w:szCs w:val="22"/>
        </w:rPr>
      </w:pPr>
    </w:p>
    <w:p w14:paraId="16320F08" w14:textId="77777777" w:rsidR="001C596F" w:rsidRDefault="003775B3" w:rsidP="001C596F">
      <w:pPr>
        <w:pStyle w:val="Prrafodelista"/>
        <w:numPr>
          <w:ilvl w:val="0"/>
          <w:numId w:val="27"/>
        </w:numPr>
        <w:autoSpaceDE w:val="0"/>
        <w:autoSpaceDN w:val="0"/>
        <w:adjustRightInd w:val="0"/>
        <w:contextualSpacing/>
        <w:jc w:val="both"/>
        <w:rPr>
          <w:rFonts w:ascii="Times New Roman" w:hAnsi="Times New Roman"/>
          <w:sz w:val="22"/>
          <w:szCs w:val="22"/>
        </w:rPr>
      </w:pPr>
      <w:r>
        <w:rPr>
          <w:rFonts w:ascii="Times New Roman" w:hAnsi="Times New Roman"/>
          <w:sz w:val="22"/>
          <w:szCs w:val="22"/>
        </w:rPr>
        <w:t>Oficio</w:t>
      </w:r>
      <w:r w:rsidR="00EF052A">
        <w:rPr>
          <w:rFonts w:ascii="Times New Roman" w:hAnsi="Times New Roman"/>
          <w:sz w:val="22"/>
          <w:szCs w:val="22"/>
        </w:rPr>
        <w:t xml:space="preserve"> de </w:t>
      </w:r>
      <w:r w:rsidR="001C596F">
        <w:rPr>
          <w:rFonts w:ascii="Times New Roman" w:hAnsi="Times New Roman"/>
          <w:sz w:val="22"/>
          <w:szCs w:val="22"/>
        </w:rPr>
        <w:t xml:space="preserve">Advertencia AI-0889-17, del 23 de junio de 2017, donde se advirtió sobre el atraso en las actas de sesión de consejo, ya que cuando se revisó faltaban 12 actas por imprimir y firmar, </w:t>
      </w:r>
      <w:r w:rsidR="00EF052A">
        <w:rPr>
          <w:rFonts w:ascii="Times New Roman" w:hAnsi="Times New Roman"/>
          <w:sz w:val="22"/>
          <w:szCs w:val="22"/>
        </w:rPr>
        <w:t>esto por un desabastecimient</w:t>
      </w:r>
      <w:r w:rsidR="001C596F">
        <w:rPr>
          <w:rFonts w:ascii="Times New Roman" w:hAnsi="Times New Roman"/>
          <w:sz w:val="22"/>
          <w:szCs w:val="22"/>
        </w:rPr>
        <w:t>o de papel bond. Para esta oficio no se emitió recomendación alguna, no obstante, se menciona que deberán</w:t>
      </w:r>
      <w:r w:rsidR="005C2ED0">
        <w:rPr>
          <w:rFonts w:ascii="Times New Roman" w:hAnsi="Times New Roman"/>
          <w:sz w:val="22"/>
          <w:szCs w:val="22"/>
        </w:rPr>
        <w:t xml:space="preserve"> adoptar las medidas necesarias para corregir las irregularidades detectadas.</w:t>
      </w:r>
    </w:p>
    <w:p w14:paraId="197758DC" w14:textId="77777777" w:rsidR="005C2ED0" w:rsidRPr="001C596F" w:rsidRDefault="005C2ED0" w:rsidP="005C2ED0">
      <w:pPr>
        <w:pStyle w:val="Prrafodelista"/>
        <w:autoSpaceDE w:val="0"/>
        <w:autoSpaceDN w:val="0"/>
        <w:adjustRightInd w:val="0"/>
        <w:ind w:left="720"/>
        <w:contextualSpacing/>
        <w:jc w:val="both"/>
        <w:rPr>
          <w:rFonts w:ascii="Times New Roman" w:hAnsi="Times New Roman"/>
          <w:sz w:val="22"/>
          <w:szCs w:val="22"/>
        </w:rPr>
      </w:pPr>
    </w:p>
    <w:p w14:paraId="1298B72F" w14:textId="63263BE0" w:rsidR="00954EEE" w:rsidRPr="00E2659D" w:rsidRDefault="00025110" w:rsidP="000C14EC">
      <w:pPr>
        <w:pStyle w:val="Ttulo1"/>
      </w:pPr>
      <w:bookmarkStart w:id="26" w:name="_Toc474927233"/>
      <w:bookmarkStart w:id="27" w:name="_Toc508262830"/>
      <w:r w:rsidRPr="00E2659D">
        <w:t xml:space="preserve">3. </w:t>
      </w:r>
      <w:bookmarkEnd w:id="26"/>
      <w:r w:rsidR="00AE5CDD">
        <w:t>CONCLUSIÓN</w:t>
      </w:r>
      <w:bookmarkEnd w:id="27"/>
      <w:r w:rsidR="00AE5CDD">
        <w:t xml:space="preserve"> </w:t>
      </w:r>
    </w:p>
    <w:p w14:paraId="07B82F97" w14:textId="77777777" w:rsidR="003858C8" w:rsidRPr="00E2659D" w:rsidRDefault="003858C8" w:rsidP="00045574">
      <w:pPr>
        <w:jc w:val="both"/>
        <w:rPr>
          <w:rFonts w:ascii="Times New Roman" w:hAnsi="Times New Roman"/>
          <w:sz w:val="22"/>
          <w:szCs w:val="22"/>
        </w:rPr>
      </w:pPr>
    </w:p>
    <w:p w14:paraId="40065918" w14:textId="77777777" w:rsidR="00B8696C" w:rsidRDefault="002611EB" w:rsidP="00045574">
      <w:pPr>
        <w:jc w:val="both"/>
        <w:rPr>
          <w:rFonts w:ascii="Times New Roman" w:hAnsi="Times New Roman"/>
          <w:sz w:val="22"/>
          <w:szCs w:val="22"/>
        </w:rPr>
      </w:pPr>
      <w:r w:rsidRPr="00B8696C">
        <w:rPr>
          <w:rFonts w:ascii="Times New Roman" w:hAnsi="Times New Roman"/>
          <w:sz w:val="22"/>
          <w:szCs w:val="22"/>
        </w:rPr>
        <w:t xml:space="preserve">De acuerdo </w:t>
      </w:r>
      <w:r w:rsidR="0048213F" w:rsidRPr="00B8696C">
        <w:rPr>
          <w:rFonts w:ascii="Times New Roman" w:hAnsi="Times New Roman"/>
          <w:sz w:val="22"/>
          <w:szCs w:val="22"/>
        </w:rPr>
        <w:t>con</w:t>
      </w:r>
      <w:r w:rsidR="00B8696C" w:rsidRPr="00B8696C">
        <w:rPr>
          <w:rFonts w:ascii="Times New Roman" w:hAnsi="Times New Roman"/>
          <w:sz w:val="22"/>
          <w:szCs w:val="22"/>
        </w:rPr>
        <w:t xml:space="preserve"> la revisión efectuada en el</w:t>
      </w:r>
      <w:r w:rsidRPr="00B8696C">
        <w:rPr>
          <w:rFonts w:ascii="Times New Roman" w:hAnsi="Times New Roman"/>
          <w:sz w:val="22"/>
          <w:szCs w:val="22"/>
        </w:rPr>
        <w:t xml:space="preserve"> </w:t>
      </w:r>
      <w:r w:rsidR="00B8696C" w:rsidRPr="00B8696C">
        <w:rPr>
          <w:rFonts w:ascii="Times New Roman" w:hAnsi="Times New Roman"/>
          <w:sz w:val="22"/>
          <w:szCs w:val="22"/>
        </w:rPr>
        <w:t>Consejo Nacional de Educación Superior Universitaria Privada (CONESUP)</w:t>
      </w:r>
      <w:r w:rsidRPr="00B8696C">
        <w:rPr>
          <w:rFonts w:ascii="Times New Roman" w:hAnsi="Times New Roman"/>
          <w:sz w:val="22"/>
          <w:szCs w:val="22"/>
        </w:rPr>
        <w:t xml:space="preserve">, se </w:t>
      </w:r>
      <w:r w:rsidR="006C4960">
        <w:rPr>
          <w:rFonts w:ascii="Times New Roman" w:hAnsi="Times New Roman"/>
          <w:sz w:val="22"/>
          <w:szCs w:val="22"/>
        </w:rPr>
        <w:t xml:space="preserve">determinaron </w:t>
      </w:r>
      <w:r w:rsidRPr="00B8696C">
        <w:rPr>
          <w:rFonts w:ascii="Times New Roman" w:hAnsi="Times New Roman"/>
          <w:sz w:val="22"/>
          <w:szCs w:val="22"/>
        </w:rPr>
        <w:t>debilidades</w:t>
      </w:r>
      <w:r w:rsidR="001E1F4F" w:rsidRPr="00B8696C">
        <w:rPr>
          <w:rFonts w:ascii="Times New Roman" w:hAnsi="Times New Roman"/>
          <w:sz w:val="22"/>
          <w:szCs w:val="22"/>
        </w:rPr>
        <w:t xml:space="preserve"> </w:t>
      </w:r>
      <w:r w:rsidR="003C05C4">
        <w:rPr>
          <w:rFonts w:ascii="Times New Roman" w:hAnsi="Times New Roman"/>
          <w:sz w:val="22"/>
          <w:szCs w:val="22"/>
        </w:rPr>
        <w:t xml:space="preserve">en materia del Sistema de Control Interno, tanto así que se ubican en la categoría de “novato”, por tanto se requiere de una mayor atención. </w:t>
      </w:r>
    </w:p>
    <w:p w14:paraId="4E94D21F" w14:textId="77777777" w:rsidR="003C05C4" w:rsidRDefault="003C05C4" w:rsidP="00045574">
      <w:pPr>
        <w:jc w:val="both"/>
        <w:rPr>
          <w:rFonts w:ascii="Times New Roman" w:hAnsi="Times New Roman"/>
          <w:sz w:val="22"/>
          <w:szCs w:val="22"/>
        </w:rPr>
      </w:pPr>
    </w:p>
    <w:p w14:paraId="3E4DD863" w14:textId="59183DCF" w:rsidR="003C05C4" w:rsidRPr="00B8696C" w:rsidRDefault="003C05C4" w:rsidP="00045574">
      <w:pPr>
        <w:jc w:val="both"/>
        <w:rPr>
          <w:rFonts w:ascii="Times New Roman" w:hAnsi="Times New Roman"/>
          <w:sz w:val="22"/>
          <w:szCs w:val="22"/>
        </w:rPr>
      </w:pPr>
      <w:r>
        <w:rPr>
          <w:rFonts w:ascii="Times New Roman" w:hAnsi="Times New Roman"/>
          <w:sz w:val="22"/>
          <w:szCs w:val="22"/>
        </w:rPr>
        <w:t xml:space="preserve">De igual manera, requieren realizar mejoras a los procesos implementados por este Consejo para el cumplimiento del marco de control interno, dado que ponen en </w:t>
      </w:r>
      <w:r w:rsidR="006C4960">
        <w:rPr>
          <w:rFonts w:ascii="Times New Roman" w:hAnsi="Times New Roman"/>
          <w:sz w:val="22"/>
          <w:szCs w:val="22"/>
        </w:rPr>
        <w:t xml:space="preserve">alto </w:t>
      </w:r>
      <w:r>
        <w:rPr>
          <w:rFonts w:ascii="Times New Roman" w:hAnsi="Times New Roman"/>
          <w:sz w:val="22"/>
          <w:szCs w:val="22"/>
        </w:rPr>
        <w:t>riesgo el cumplimiento de los objetivos, metas, misión y visión tanto del Ministerio como del CONESUP.</w:t>
      </w:r>
    </w:p>
    <w:p w14:paraId="4B7321BC" w14:textId="77777777" w:rsidR="00B8696C" w:rsidRDefault="00B8696C" w:rsidP="00045574">
      <w:pPr>
        <w:jc w:val="both"/>
        <w:rPr>
          <w:rFonts w:ascii="Times New Roman" w:hAnsi="Times New Roman"/>
          <w:sz w:val="22"/>
          <w:szCs w:val="22"/>
          <w:highlight w:val="yellow"/>
        </w:rPr>
      </w:pPr>
    </w:p>
    <w:p w14:paraId="1AE205FC" w14:textId="36373D2F" w:rsidR="003858C8" w:rsidRPr="00E2659D" w:rsidRDefault="003858C8" w:rsidP="000C14EC">
      <w:pPr>
        <w:pStyle w:val="Ttulo1"/>
      </w:pPr>
      <w:bookmarkStart w:id="28" w:name="_Toc474927234"/>
      <w:bookmarkStart w:id="29" w:name="_Toc508262831"/>
      <w:r w:rsidRPr="00E2659D">
        <w:t>4. PUNTOS ESPECÍFICOS</w:t>
      </w:r>
      <w:bookmarkEnd w:id="28"/>
      <w:bookmarkEnd w:id="29"/>
    </w:p>
    <w:p w14:paraId="6C0C6278" w14:textId="77777777" w:rsidR="003858C8" w:rsidRPr="00E2659D" w:rsidRDefault="003858C8" w:rsidP="00045574">
      <w:pPr>
        <w:jc w:val="both"/>
        <w:rPr>
          <w:rFonts w:ascii="Times New Roman" w:hAnsi="Times New Roman"/>
          <w:b/>
          <w:sz w:val="22"/>
          <w:szCs w:val="22"/>
        </w:rPr>
      </w:pPr>
    </w:p>
    <w:p w14:paraId="322A9233" w14:textId="7DF415C4" w:rsidR="003858C8" w:rsidRPr="00E2659D" w:rsidRDefault="003858C8" w:rsidP="005F7BCD">
      <w:pPr>
        <w:pStyle w:val="Ttulo2"/>
      </w:pPr>
      <w:bookmarkStart w:id="30" w:name="_Toc474927235"/>
      <w:bookmarkStart w:id="31" w:name="_Toc508262832"/>
      <w:r w:rsidRPr="00E2659D">
        <w:t>4.1 Origen</w:t>
      </w:r>
      <w:bookmarkEnd w:id="30"/>
      <w:bookmarkEnd w:id="31"/>
    </w:p>
    <w:p w14:paraId="26378B11" w14:textId="77777777" w:rsidR="003858C8" w:rsidRPr="00E2659D" w:rsidRDefault="0081409D" w:rsidP="00045574">
      <w:pPr>
        <w:jc w:val="both"/>
        <w:rPr>
          <w:rFonts w:ascii="Times New Roman" w:hAnsi="Times New Roman"/>
          <w:sz w:val="22"/>
          <w:szCs w:val="22"/>
        </w:rPr>
      </w:pPr>
      <w:r w:rsidRPr="00E2659D">
        <w:rPr>
          <w:rFonts w:ascii="Times New Roman" w:hAnsi="Times New Roman"/>
          <w:sz w:val="22"/>
          <w:szCs w:val="22"/>
        </w:rPr>
        <w:t>El presente estudio tiene su origen en el Plan de Trabajo de la Dirección de Auditoría Interna para el año 201</w:t>
      </w:r>
      <w:r w:rsidR="000C458F" w:rsidRPr="00E2659D">
        <w:rPr>
          <w:rFonts w:ascii="Times New Roman" w:hAnsi="Times New Roman"/>
          <w:sz w:val="22"/>
          <w:szCs w:val="22"/>
        </w:rPr>
        <w:t>6</w:t>
      </w:r>
      <w:r w:rsidRPr="00E2659D">
        <w:rPr>
          <w:rFonts w:ascii="Times New Roman" w:hAnsi="Times New Roman"/>
          <w:sz w:val="22"/>
          <w:szCs w:val="22"/>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14:paraId="3BDECB2A" w14:textId="77777777" w:rsidR="00EF1DF4" w:rsidRDefault="00EF1DF4" w:rsidP="005F7BCD">
      <w:pPr>
        <w:pStyle w:val="Ttulo2"/>
      </w:pPr>
      <w:bookmarkStart w:id="32" w:name="_Toc474927236"/>
    </w:p>
    <w:p w14:paraId="6D24E8BD" w14:textId="53265F25" w:rsidR="003858C8" w:rsidRPr="00E2659D" w:rsidRDefault="00057B91" w:rsidP="005F7BCD">
      <w:pPr>
        <w:pStyle w:val="Ttulo2"/>
      </w:pPr>
      <w:bookmarkStart w:id="33" w:name="_Toc508262833"/>
      <w:r w:rsidRPr="00E2659D">
        <w:t>4.2 Normativa a</w:t>
      </w:r>
      <w:r w:rsidR="003858C8" w:rsidRPr="00E2659D">
        <w:t>plicable</w:t>
      </w:r>
      <w:bookmarkEnd w:id="32"/>
      <w:bookmarkEnd w:id="33"/>
    </w:p>
    <w:p w14:paraId="3C019CBC" w14:textId="77777777" w:rsidR="003858C8" w:rsidRPr="00E2659D" w:rsidRDefault="0081409D" w:rsidP="00045574">
      <w:pPr>
        <w:jc w:val="both"/>
        <w:rPr>
          <w:rFonts w:ascii="Times New Roman" w:hAnsi="Times New Roman"/>
          <w:sz w:val="22"/>
          <w:szCs w:val="22"/>
        </w:rPr>
      </w:pPr>
      <w:r w:rsidRPr="00E2659D">
        <w:rPr>
          <w:rFonts w:ascii="Times New Roman" w:hAnsi="Times New Roman"/>
          <w:sz w:val="22"/>
          <w:szCs w:val="22"/>
        </w:rPr>
        <w:t>Este informe se ejecutó de conformidad con lo establecido en la Ley General de Control Interno</w:t>
      </w:r>
      <w:r w:rsidR="008A172E" w:rsidRPr="00E2659D">
        <w:rPr>
          <w:rFonts w:ascii="Times New Roman" w:hAnsi="Times New Roman"/>
          <w:sz w:val="22"/>
          <w:szCs w:val="22"/>
        </w:rPr>
        <w:t>, Normas para el Ejercicio de la Auditoría Interna en el Sector Público y Normas Generales de Auditor</w:t>
      </w:r>
      <w:r w:rsidR="00BA4170" w:rsidRPr="00E2659D">
        <w:rPr>
          <w:rFonts w:ascii="Times New Roman" w:hAnsi="Times New Roman"/>
          <w:sz w:val="22"/>
          <w:szCs w:val="22"/>
        </w:rPr>
        <w:t xml:space="preserve">ía para el Sector </w:t>
      </w:r>
      <w:r w:rsidR="008A172E" w:rsidRPr="00E2659D">
        <w:rPr>
          <w:rFonts w:ascii="Times New Roman" w:hAnsi="Times New Roman"/>
          <w:sz w:val="22"/>
          <w:szCs w:val="22"/>
        </w:rPr>
        <w:t>Público, de la misma forma se tomó en cuenta la siguiente normativa:</w:t>
      </w:r>
    </w:p>
    <w:p w14:paraId="24E6BEBA" w14:textId="77777777" w:rsidR="008A172E" w:rsidRDefault="008A172E" w:rsidP="00045574">
      <w:pPr>
        <w:jc w:val="both"/>
        <w:rPr>
          <w:rFonts w:ascii="Times New Roman" w:hAnsi="Times New Roman"/>
          <w:sz w:val="22"/>
          <w:szCs w:val="22"/>
        </w:rPr>
      </w:pPr>
    </w:p>
    <w:p w14:paraId="3F8C9E2B" w14:textId="77777777" w:rsidR="007C6582" w:rsidRPr="00E2659D" w:rsidRDefault="007C6582" w:rsidP="00045574">
      <w:pPr>
        <w:jc w:val="both"/>
        <w:rPr>
          <w:rFonts w:ascii="Times New Roman" w:hAnsi="Times New Roman"/>
          <w:sz w:val="22"/>
          <w:szCs w:val="22"/>
        </w:rPr>
      </w:pPr>
    </w:p>
    <w:p w14:paraId="432FA4A9" w14:textId="77777777" w:rsidR="008A172E" w:rsidRPr="000E6E4F" w:rsidRDefault="007C212C"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Ley 6693 Creación CONESUP</w:t>
      </w:r>
      <w:r w:rsidR="00EC7C96" w:rsidRPr="000E6E4F">
        <w:rPr>
          <w:rFonts w:ascii="Times New Roman" w:hAnsi="Times New Roman"/>
          <w:sz w:val="22"/>
          <w:szCs w:val="22"/>
        </w:rPr>
        <w:t>.</w:t>
      </w:r>
    </w:p>
    <w:p w14:paraId="15CCBEFD" w14:textId="77777777" w:rsidR="008A172E" w:rsidRPr="000E6E4F" w:rsidRDefault="007C212C"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Decreto Ejecutivo N° 29631-MEP Reglamento General CONESUP</w:t>
      </w:r>
      <w:r w:rsidR="00EC7C96" w:rsidRPr="000E6E4F">
        <w:rPr>
          <w:rFonts w:ascii="Times New Roman" w:hAnsi="Times New Roman"/>
          <w:sz w:val="22"/>
          <w:szCs w:val="22"/>
        </w:rPr>
        <w:t>.</w:t>
      </w:r>
    </w:p>
    <w:p w14:paraId="6AC7B059" w14:textId="77777777" w:rsidR="007C212C" w:rsidRPr="000E6E4F" w:rsidRDefault="007C212C"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Decreto Ejecutivo N° 35941-MEP</w:t>
      </w:r>
      <w:r w:rsidR="00EC7C96" w:rsidRPr="000E6E4F">
        <w:rPr>
          <w:rFonts w:ascii="Times New Roman" w:hAnsi="Times New Roman"/>
          <w:sz w:val="22"/>
          <w:szCs w:val="22"/>
        </w:rPr>
        <w:t xml:space="preserve"> Organización Administrativa de la Secretaría Técnica del Consejo Nacional de Enseñanza Superior Universitaria Privada (CONESUP).</w:t>
      </w:r>
    </w:p>
    <w:p w14:paraId="09C52844" w14:textId="77777777" w:rsidR="00A239B6" w:rsidRPr="000E6E4F" w:rsidRDefault="00A239B6"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Ley General de Administración Financiera de la República y Presupuestos Públicos</w:t>
      </w:r>
      <w:r w:rsidR="00EC7C96" w:rsidRPr="000E6E4F">
        <w:rPr>
          <w:rFonts w:ascii="Times New Roman" w:hAnsi="Times New Roman"/>
          <w:sz w:val="22"/>
          <w:szCs w:val="22"/>
        </w:rPr>
        <w:t>.</w:t>
      </w:r>
    </w:p>
    <w:p w14:paraId="6BA67BC3" w14:textId="77777777" w:rsidR="007C212C" w:rsidRPr="000E6E4F" w:rsidRDefault="007C212C"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Ley de Control Interno 8292</w:t>
      </w:r>
      <w:r w:rsidR="00EC7C96" w:rsidRPr="000E6E4F">
        <w:rPr>
          <w:rFonts w:ascii="Times New Roman" w:hAnsi="Times New Roman"/>
          <w:sz w:val="22"/>
          <w:szCs w:val="22"/>
        </w:rPr>
        <w:t>.</w:t>
      </w:r>
    </w:p>
    <w:p w14:paraId="6CE6D77B" w14:textId="77777777" w:rsidR="00A239B6" w:rsidRPr="000E6E4F" w:rsidRDefault="004E35C5" w:rsidP="000E6E4F">
      <w:pPr>
        <w:pStyle w:val="Prrafodelista"/>
        <w:numPr>
          <w:ilvl w:val="0"/>
          <w:numId w:val="27"/>
        </w:numPr>
        <w:jc w:val="both"/>
        <w:rPr>
          <w:rFonts w:ascii="Times New Roman" w:hAnsi="Times New Roman"/>
          <w:sz w:val="22"/>
          <w:szCs w:val="22"/>
        </w:rPr>
      </w:pPr>
      <w:r w:rsidRPr="000E6E4F">
        <w:rPr>
          <w:rFonts w:ascii="Times New Roman" w:hAnsi="Times New Roman"/>
          <w:sz w:val="22"/>
          <w:szCs w:val="22"/>
        </w:rPr>
        <w:t>Reglamento para el registro y Control de Bienes de la Administración Central N°30720-H.</w:t>
      </w:r>
    </w:p>
    <w:p w14:paraId="6EE57C65" w14:textId="77777777" w:rsidR="008A172E" w:rsidRPr="00E2659D" w:rsidRDefault="008A172E" w:rsidP="00045574">
      <w:pPr>
        <w:jc w:val="both"/>
        <w:rPr>
          <w:rFonts w:ascii="Times New Roman" w:hAnsi="Times New Roman"/>
          <w:sz w:val="22"/>
          <w:szCs w:val="22"/>
        </w:rPr>
      </w:pPr>
    </w:p>
    <w:p w14:paraId="74E2327D" w14:textId="61E4BD3E" w:rsidR="003858C8" w:rsidRPr="00E2659D" w:rsidRDefault="00CF38F3" w:rsidP="005F7BCD">
      <w:pPr>
        <w:pStyle w:val="Ttulo2"/>
      </w:pPr>
      <w:bookmarkStart w:id="34" w:name="_Toc474927237"/>
      <w:bookmarkStart w:id="35" w:name="_Toc508262834"/>
      <w:r w:rsidRPr="00E2659D">
        <w:t>4.3 D</w:t>
      </w:r>
      <w:r w:rsidR="00057B91" w:rsidRPr="00E2659D">
        <w:t>iscusión de r</w:t>
      </w:r>
      <w:r w:rsidR="003858C8" w:rsidRPr="00E2659D">
        <w:t>esultados</w:t>
      </w:r>
      <w:bookmarkEnd w:id="34"/>
      <w:bookmarkEnd w:id="35"/>
    </w:p>
    <w:p w14:paraId="34E0BE04" w14:textId="23D86C59" w:rsidR="00201EFE" w:rsidRPr="00987B08" w:rsidRDefault="00201EFE" w:rsidP="00201EFE">
      <w:pPr>
        <w:jc w:val="both"/>
        <w:rPr>
          <w:rFonts w:ascii="Times New Roman" w:hAnsi="Times New Roman"/>
          <w:sz w:val="22"/>
          <w:szCs w:val="22"/>
        </w:rPr>
      </w:pPr>
      <w:r>
        <w:rPr>
          <w:rFonts w:ascii="Times New Roman" w:hAnsi="Times New Roman"/>
          <w:sz w:val="22"/>
          <w:szCs w:val="22"/>
        </w:rPr>
        <w:t>El día 22 de febrero de 2018, al ser las 8:00 am en la sala de sesiones del CONESUP, se discutió el borrador del informe con el Lic. Mario Sanabria Ramírez, Director Ejecutivo, Licda. Sandra Rodríguez Hidalgo, Jefe Depto. Gestión Administrativa, MSc. Grettel Alfaro Rojas, Coordinadora Depto. Análisis Curricular, MSc. Margoth Vargas Sánchez, Depto. Análisis Técnico, MSc. Olman Hernández Salazar, Depto. de Inspección e Inscripción de Títulos, Lic. Jean Fabricio Sanabria Álvarez, Asesoría Legal. Tanto los hallazgos como las recomendaciones aquí expuestas fueron aceptadas.</w:t>
      </w:r>
    </w:p>
    <w:p w14:paraId="42926191" w14:textId="77777777" w:rsidR="00DD543E" w:rsidRPr="00E2659D" w:rsidRDefault="00DD543E" w:rsidP="00045574">
      <w:pPr>
        <w:jc w:val="both"/>
        <w:rPr>
          <w:rFonts w:ascii="Times New Roman" w:hAnsi="Times New Roman"/>
          <w:b/>
          <w:sz w:val="22"/>
          <w:szCs w:val="22"/>
        </w:rPr>
      </w:pPr>
    </w:p>
    <w:p w14:paraId="04B5D677" w14:textId="7D142421" w:rsidR="003858C8" w:rsidRPr="00E2659D" w:rsidRDefault="003858C8" w:rsidP="005F7BCD">
      <w:pPr>
        <w:pStyle w:val="Ttulo2"/>
      </w:pPr>
      <w:bookmarkStart w:id="36" w:name="_Toc474927238"/>
      <w:bookmarkStart w:id="37" w:name="_Toc508262835"/>
      <w:r w:rsidRPr="00E2659D">
        <w:t>4.4 Trámite del informe</w:t>
      </w:r>
      <w:bookmarkEnd w:id="36"/>
      <w:bookmarkEnd w:id="37"/>
    </w:p>
    <w:p w14:paraId="4EF13E17" w14:textId="77777777" w:rsidR="003858C8" w:rsidRPr="00E2659D" w:rsidRDefault="002E745B" w:rsidP="00045574">
      <w:pPr>
        <w:jc w:val="both"/>
        <w:rPr>
          <w:rFonts w:ascii="Times New Roman" w:hAnsi="Times New Roman"/>
          <w:sz w:val="22"/>
          <w:szCs w:val="22"/>
        </w:rPr>
      </w:pPr>
      <w:r w:rsidRPr="00E2659D">
        <w:rPr>
          <w:rFonts w:ascii="Times New Roman" w:hAnsi="Times New Roman"/>
          <w:sz w:val="22"/>
          <w:szCs w:val="22"/>
        </w:rPr>
        <w:t xml:space="preserve">Este informe debe seguir el trámite dispuesto en el artículo 36 de la Ley General de Control Interno. Cada una de las dependencias a las que se dirijan recomendaciones en este informe, debe enviar a esta Auditoría Interna un cronograma detallado, con las acciones y fechas </w:t>
      </w:r>
      <w:r w:rsidR="00DF681C">
        <w:rPr>
          <w:rFonts w:ascii="Times New Roman" w:hAnsi="Times New Roman"/>
          <w:sz w:val="22"/>
          <w:szCs w:val="22"/>
        </w:rPr>
        <w:t>e</w:t>
      </w:r>
      <w:r w:rsidRPr="00E2659D">
        <w:rPr>
          <w:rFonts w:ascii="Times New Roman" w:hAnsi="Times New Roman"/>
          <w:sz w:val="22"/>
          <w:szCs w:val="22"/>
        </w:rPr>
        <w:t>n que serán cumplidas. En caso de incumplimiento injustificado de las recomendaciones de un informe de Auditoría, se aplicarán las sanciones indicadas en los artículos 54 y 61 del Reglamento Autónomo de Servicios del MEP,</w:t>
      </w:r>
      <w:r w:rsidR="004D40D9" w:rsidRPr="00E2659D">
        <w:rPr>
          <w:rFonts w:ascii="Times New Roman" w:hAnsi="Times New Roman"/>
          <w:sz w:val="22"/>
          <w:szCs w:val="22"/>
        </w:rPr>
        <w:t xml:space="preserve"> modificados mediante Decreto Ejecutivo 36028-MEP del 3 de junio del 2010.</w:t>
      </w:r>
      <w:r w:rsidRPr="00E2659D">
        <w:rPr>
          <w:rFonts w:ascii="Times New Roman" w:hAnsi="Times New Roman"/>
          <w:sz w:val="22"/>
          <w:szCs w:val="22"/>
        </w:rPr>
        <w:t xml:space="preserve"> </w:t>
      </w:r>
    </w:p>
    <w:p w14:paraId="501C173C" w14:textId="77777777" w:rsidR="000E6E4F" w:rsidRDefault="000E6E4F" w:rsidP="000C14EC">
      <w:pPr>
        <w:pStyle w:val="Ttulo1"/>
      </w:pPr>
      <w:bookmarkStart w:id="38" w:name="_Toc474927239"/>
    </w:p>
    <w:p w14:paraId="20BD4855" w14:textId="77777777" w:rsidR="003858C8" w:rsidRPr="00E2659D" w:rsidRDefault="003858C8" w:rsidP="000C14EC">
      <w:pPr>
        <w:pStyle w:val="Ttulo1"/>
      </w:pPr>
      <w:bookmarkStart w:id="39" w:name="_Toc508262836"/>
      <w:r w:rsidRPr="00E2659D">
        <w:t>5. NOMBRE Y FIRMAS</w:t>
      </w:r>
      <w:bookmarkEnd w:id="38"/>
      <w:bookmarkEnd w:id="39"/>
    </w:p>
    <w:p w14:paraId="188CAE29" w14:textId="77777777" w:rsidR="00163905" w:rsidRPr="00E2659D" w:rsidRDefault="00163905" w:rsidP="00045574">
      <w:pPr>
        <w:jc w:val="both"/>
        <w:rPr>
          <w:rFonts w:ascii="Times New Roman" w:hAnsi="Times New Roman"/>
          <w:b/>
          <w:sz w:val="22"/>
          <w:szCs w:val="22"/>
        </w:rPr>
      </w:pPr>
    </w:p>
    <w:p w14:paraId="68022718" w14:textId="77777777" w:rsidR="005141BF" w:rsidRDefault="005141BF" w:rsidP="00163905">
      <w:pPr>
        <w:rPr>
          <w:rFonts w:ascii="Times New Roman" w:hAnsi="Times New Roman"/>
          <w:b/>
          <w:sz w:val="22"/>
          <w:szCs w:val="22"/>
        </w:rPr>
      </w:pPr>
    </w:p>
    <w:p w14:paraId="35A2B982" w14:textId="77777777" w:rsidR="004026F2" w:rsidRDefault="004026F2" w:rsidP="00163905">
      <w:pPr>
        <w:rPr>
          <w:rFonts w:ascii="Times New Roman" w:hAnsi="Times New Roman"/>
          <w:b/>
          <w:sz w:val="22"/>
          <w:szCs w:val="22"/>
        </w:rPr>
      </w:pPr>
    </w:p>
    <w:p w14:paraId="3EB37862" w14:textId="77777777" w:rsidR="005141BF" w:rsidRDefault="005141BF" w:rsidP="00163905">
      <w:pPr>
        <w:rPr>
          <w:rFonts w:ascii="Times New Roman" w:hAnsi="Times New Roman"/>
          <w:b/>
          <w:sz w:val="22"/>
          <w:szCs w:val="22"/>
        </w:rPr>
      </w:pPr>
    </w:p>
    <w:p w14:paraId="061E1E5F" w14:textId="10E58989" w:rsidR="004026F2" w:rsidRDefault="00163905" w:rsidP="00163905">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Licda. Cinthya Picado Serrano</w:t>
      </w:r>
      <w:r w:rsidRPr="00E2659D">
        <w:rPr>
          <w:rFonts w:ascii="Times New Roman" w:eastAsia="SimSun" w:hAnsi="Times New Roman"/>
          <w:b/>
          <w:bCs/>
          <w:color w:val="000000" w:themeColor="text1"/>
          <w:sz w:val="22"/>
          <w:szCs w:val="22"/>
          <w:lang w:val="es-ES"/>
        </w:rPr>
        <w:tab/>
      </w:r>
      <w:r w:rsidRPr="00E2659D">
        <w:rPr>
          <w:rFonts w:ascii="Times New Roman" w:eastAsia="SimSun" w:hAnsi="Times New Roman"/>
          <w:b/>
          <w:bCs/>
          <w:color w:val="000000" w:themeColor="text1"/>
          <w:sz w:val="22"/>
          <w:szCs w:val="22"/>
          <w:lang w:val="es-ES"/>
        </w:rPr>
        <w:tab/>
        <w:t xml:space="preserve"> </w:t>
      </w:r>
      <w:r w:rsidRPr="00E2659D">
        <w:rPr>
          <w:rFonts w:ascii="Times New Roman" w:eastAsia="SimSun" w:hAnsi="Times New Roman"/>
          <w:b/>
          <w:bCs/>
          <w:color w:val="000000" w:themeColor="text1"/>
          <w:sz w:val="22"/>
          <w:szCs w:val="22"/>
          <w:lang w:val="es-ES"/>
        </w:rPr>
        <w:tab/>
      </w:r>
      <w:r w:rsidR="004026F2">
        <w:rPr>
          <w:rFonts w:ascii="Times New Roman" w:eastAsia="SimSun" w:hAnsi="Times New Roman"/>
          <w:b/>
          <w:bCs/>
          <w:color w:val="000000" w:themeColor="text1"/>
          <w:sz w:val="22"/>
          <w:szCs w:val="22"/>
          <w:lang w:val="es-ES"/>
        </w:rPr>
        <w:t>MBA. Sarita Pérez Umaña</w:t>
      </w:r>
    </w:p>
    <w:p w14:paraId="4C7FE306" w14:textId="77777777" w:rsidR="00FF7DE7" w:rsidRDefault="004026F2" w:rsidP="00FB1DD1">
      <w:pP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Auditora Encargada</w:t>
      </w:r>
      <w:r>
        <w:rPr>
          <w:rFonts w:ascii="Times New Roman" w:eastAsia="SimSun" w:hAnsi="Times New Roman"/>
          <w:b/>
          <w:bCs/>
          <w:color w:val="000000" w:themeColor="text1"/>
          <w:sz w:val="22"/>
          <w:szCs w:val="22"/>
          <w:lang w:val="es-ES"/>
        </w:rPr>
        <w:tab/>
      </w:r>
      <w:r>
        <w:rPr>
          <w:rFonts w:ascii="Times New Roman" w:eastAsia="SimSun" w:hAnsi="Times New Roman"/>
          <w:b/>
          <w:bCs/>
          <w:color w:val="000000" w:themeColor="text1"/>
          <w:sz w:val="22"/>
          <w:szCs w:val="22"/>
          <w:lang w:val="es-ES"/>
        </w:rPr>
        <w:tab/>
      </w:r>
      <w:r>
        <w:rPr>
          <w:rFonts w:ascii="Times New Roman" w:eastAsia="SimSun" w:hAnsi="Times New Roman"/>
          <w:b/>
          <w:bCs/>
          <w:color w:val="000000" w:themeColor="text1"/>
          <w:sz w:val="22"/>
          <w:szCs w:val="22"/>
          <w:lang w:val="es-ES"/>
        </w:rPr>
        <w:tab/>
      </w:r>
      <w:r>
        <w:rPr>
          <w:rFonts w:ascii="Times New Roman" w:eastAsia="SimSun" w:hAnsi="Times New Roman"/>
          <w:b/>
          <w:bCs/>
          <w:color w:val="000000" w:themeColor="text1"/>
          <w:sz w:val="22"/>
          <w:szCs w:val="22"/>
          <w:lang w:val="es-ES"/>
        </w:rPr>
        <w:tab/>
        <w:t xml:space="preserve">    </w:t>
      </w:r>
      <w:r w:rsidR="00BB7891">
        <w:rPr>
          <w:rFonts w:ascii="Times New Roman" w:eastAsia="SimSun" w:hAnsi="Times New Roman"/>
          <w:b/>
          <w:bCs/>
          <w:color w:val="000000" w:themeColor="text1"/>
          <w:sz w:val="22"/>
          <w:szCs w:val="22"/>
          <w:lang w:val="es-ES"/>
        </w:rPr>
        <w:tab/>
      </w:r>
      <w:r>
        <w:rPr>
          <w:rFonts w:ascii="Times New Roman" w:eastAsia="SimSun" w:hAnsi="Times New Roman"/>
          <w:b/>
          <w:bCs/>
          <w:color w:val="000000" w:themeColor="text1"/>
          <w:sz w:val="22"/>
          <w:szCs w:val="22"/>
          <w:lang w:val="es-ES"/>
        </w:rPr>
        <w:t>Jefe Depto. Auditoría de Programas</w:t>
      </w:r>
    </w:p>
    <w:p w14:paraId="61354614" w14:textId="77777777" w:rsidR="00EC7C96" w:rsidRDefault="00EC7C96" w:rsidP="00163905">
      <w:pPr>
        <w:rPr>
          <w:rFonts w:ascii="Times New Roman" w:eastAsia="SimSun" w:hAnsi="Times New Roman"/>
          <w:b/>
          <w:bCs/>
          <w:color w:val="000000" w:themeColor="text1"/>
          <w:sz w:val="22"/>
          <w:szCs w:val="22"/>
          <w:lang w:val="es-ES"/>
        </w:rPr>
      </w:pPr>
    </w:p>
    <w:p w14:paraId="53CE527E" w14:textId="77777777" w:rsidR="00FF7DE7" w:rsidRDefault="00FF7DE7" w:rsidP="00163905">
      <w:pPr>
        <w:rPr>
          <w:rFonts w:ascii="Times New Roman" w:eastAsia="SimSun" w:hAnsi="Times New Roman"/>
          <w:b/>
          <w:bCs/>
          <w:color w:val="000000" w:themeColor="text1"/>
          <w:sz w:val="22"/>
          <w:szCs w:val="22"/>
          <w:lang w:val="es-ES"/>
        </w:rPr>
      </w:pPr>
    </w:p>
    <w:p w14:paraId="2D3F94D3" w14:textId="77777777" w:rsidR="00FF7DE7" w:rsidRDefault="00FF7DE7" w:rsidP="00163905">
      <w:pPr>
        <w:rPr>
          <w:rFonts w:ascii="Times New Roman" w:eastAsia="SimSun" w:hAnsi="Times New Roman"/>
          <w:b/>
          <w:bCs/>
          <w:color w:val="000000" w:themeColor="text1"/>
          <w:sz w:val="22"/>
          <w:szCs w:val="22"/>
          <w:lang w:val="es-ES"/>
        </w:rPr>
      </w:pPr>
    </w:p>
    <w:p w14:paraId="7B3D2F73" w14:textId="77777777" w:rsidR="00FF7DE7" w:rsidRDefault="00FF7DE7" w:rsidP="004026F2">
      <w:pPr>
        <w:jc w:val="center"/>
        <w:rPr>
          <w:rFonts w:ascii="Times New Roman" w:eastAsia="SimSun" w:hAnsi="Times New Roman"/>
          <w:b/>
          <w:bCs/>
          <w:color w:val="000000" w:themeColor="text1"/>
          <w:sz w:val="22"/>
          <w:szCs w:val="22"/>
          <w:lang w:val="es-ES"/>
        </w:rPr>
      </w:pPr>
    </w:p>
    <w:p w14:paraId="109CBAC1" w14:textId="77777777" w:rsidR="007C6582" w:rsidRDefault="007C6582" w:rsidP="004026F2">
      <w:pPr>
        <w:jc w:val="center"/>
        <w:rPr>
          <w:rFonts w:ascii="Times New Roman" w:eastAsia="SimSun" w:hAnsi="Times New Roman"/>
          <w:b/>
          <w:bCs/>
          <w:color w:val="000000" w:themeColor="text1"/>
          <w:sz w:val="22"/>
          <w:szCs w:val="22"/>
          <w:lang w:val="es-ES"/>
        </w:rPr>
      </w:pPr>
    </w:p>
    <w:p w14:paraId="755255F2" w14:textId="77777777" w:rsidR="00163905" w:rsidRPr="00E2659D" w:rsidRDefault="00163905" w:rsidP="004026F2">
      <w:pPr>
        <w:jc w:val="cente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s-ES"/>
        </w:rPr>
        <w:t>MBA. Edier Navarro Esquivel</w:t>
      </w:r>
    </w:p>
    <w:p w14:paraId="72B818D3" w14:textId="77777777" w:rsidR="00163905" w:rsidRPr="00E2659D" w:rsidRDefault="00163905" w:rsidP="004026F2">
      <w:pPr>
        <w:jc w:val="center"/>
        <w:rPr>
          <w:rFonts w:ascii="Times New Roman" w:eastAsia="SimSun" w:hAnsi="Times New Roman"/>
          <w:b/>
          <w:bCs/>
          <w:color w:val="000000" w:themeColor="text1"/>
          <w:sz w:val="22"/>
          <w:szCs w:val="22"/>
          <w:lang w:val="es-ES"/>
        </w:rPr>
      </w:pPr>
      <w:r w:rsidRPr="00E2659D">
        <w:rPr>
          <w:rFonts w:ascii="Times New Roman" w:eastAsia="SimSun" w:hAnsi="Times New Roman"/>
          <w:b/>
          <w:bCs/>
          <w:color w:val="000000" w:themeColor="text1"/>
          <w:sz w:val="22"/>
          <w:szCs w:val="22"/>
          <w:lang w:val="en-GB"/>
        </w:rPr>
        <w:t>Subauditor Interno</w:t>
      </w:r>
    </w:p>
    <w:p w14:paraId="1B9D56DB" w14:textId="77777777" w:rsidR="00163905" w:rsidRPr="00E2659D" w:rsidRDefault="00163905" w:rsidP="00163905">
      <w:pPr>
        <w:rPr>
          <w:rFonts w:ascii="Times New Roman" w:eastAsia="SimSun" w:hAnsi="Times New Roman"/>
          <w:b/>
          <w:bCs/>
          <w:color w:val="000000" w:themeColor="text1"/>
          <w:sz w:val="22"/>
          <w:szCs w:val="22"/>
          <w:lang w:val="es-ES"/>
        </w:rPr>
      </w:pPr>
    </w:p>
    <w:p w14:paraId="7E19E14D" w14:textId="77777777" w:rsidR="00163905" w:rsidRDefault="00163905" w:rsidP="00163905">
      <w:pPr>
        <w:rPr>
          <w:rFonts w:ascii="Times New Roman" w:eastAsia="SimSun" w:hAnsi="Times New Roman"/>
          <w:b/>
          <w:bCs/>
          <w:color w:val="000000" w:themeColor="text1"/>
          <w:sz w:val="22"/>
          <w:szCs w:val="22"/>
          <w:lang w:val="es-ES"/>
        </w:rPr>
      </w:pPr>
    </w:p>
    <w:p w14:paraId="41E54DB2" w14:textId="77777777" w:rsidR="004939CD" w:rsidRDefault="004939CD" w:rsidP="00163905">
      <w:pPr>
        <w:rPr>
          <w:rFonts w:ascii="Times New Roman" w:eastAsia="SimSun" w:hAnsi="Times New Roman"/>
          <w:b/>
          <w:bCs/>
          <w:color w:val="000000" w:themeColor="text1"/>
          <w:sz w:val="22"/>
          <w:szCs w:val="22"/>
          <w:lang w:val="es-ES"/>
        </w:rPr>
      </w:pPr>
    </w:p>
    <w:p w14:paraId="14E26FEC" w14:textId="77777777" w:rsidR="004939CD" w:rsidRDefault="004939CD" w:rsidP="00163905">
      <w:pPr>
        <w:rPr>
          <w:rFonts w:ascii="Times New Roman" w:eastAsia="SimSun" w:hAnsi="Times New Roman"/>
          <w:b/>
          <w:bCs/>
          <w:color w:val="000000" w:themeColor="text1"/>
          <w:sz w:val="22"/>
          <w:szCs w:val="22"/>
          <w:lang w:val="es-ES"/>
        </w:rPr>
      </w:pPr>
    </w:p>
    <w:p w14:paraId="4DEC646F" w14:textId="77777777" w:rsidR="004939CD" w:rsidRDefault="004939CD" w:rsidP="00163905">
      <w:pPr>
        <w:rPr>
          <w:rFonts w:ascii="Times New Roman" w:eastAsia="SimSun" w:hAnsi="Times New Roman"/>
          <w:b/>
          <w:bCs/>
          <w:color w:val="000000" w:themeColor="text1"/>
          <w:sz w:val="22"/>
          <w:szCs w:val="22"/>
          <w:lang w:val="es-ES"/>
        </w:rPr>
      </w:pPr>
    </w:p>
    <w:p w14:paraId="00D5DCE8" w14:textId="77777777" w:rsidR="004939CD" w:rsidRDefault="004939CD" w:rsidP="00163905">
      <w:pPr>
        <w:rPr>
          <w:rFonts w:ascii="Times New Roman" w:eastAsia="SimSun" w:hAnsi="Times New Roman"/>
          <w:b/>
          <w:bCs/>
          <w:color w:val="000000" w:themeColor="text1"/>
          <w:sz w:val="22"/>
          <w:szCs w:val="22"/>
          <w:lang w:val="es-ES"/>
        </w:rPr>
      </w:pPr>
    </w:p>
    <w:p w14:paraId="278856F2" w14:textId="77777777" w:rsidR="004939CD" w:rsidRPr="00E2659D" w:rsidRDefault="004939CD" w:rsidP="00163905">
      <w:pPr>
        <w:rPr>
          <w:rFonts w:ascii="Times New Roman" w:eastAsia="SimSun" w:hAnsi="Times New Roman"/>
          <w:b/>
          <w:bCs/>
          <w:color w:val="000000" w:themeColor="text1"/>
          <w:sz w:val="22"/>
          <w:szCs w:val="22"/>
          <w:lang w:val="es-ES"/>
        </w:rPr>
      </w:pPr>
    </w:p>
    <w:p w14:paraId="347C5144" w14:textId="77777777" w:rsidR="004D40D9" w:rsidRDefault="00247E14">
      <w:pPr>
        <w:ind w:left="7080"/>
        <w:jc w:val="both"/>
        <w:rPr>
          <w:rFonts w:ascii="Times New Roman" w:hAnsi="Times New Roman"/>
          <w:b/>
          <w:sz w:val="16"/>
          <w:szCs w:val="16"/>
        </w:rPr>
      </w:pPr>
      <w:r>
        <w:rPr>
          <w:rFonts w:ascii="Times New Roman" w:hAnsi="Times New Roman"/>
          <w:b/>
          <w:sz w:val="16"/>
          <w:szCs w:val="16"/>
        </w:rPr>
        <w:t>E</w:t>
      </w:r>
      <w:r w:rsidR="00EF5B56" w:rsidRPr="00DF681C">
        <w:rPr>
          <w:rFonts w:ascii="Times New Roman" w:hAnsi="Times New Roman"/>
          <w:b/>
          <w:sz w:val="16"/>
          <w:szCs w:val="16"/>
        </w:rPr>
        <w:t>studio</w:t>
      </w:r>
      <w:r w:rsidR="00220E2E" w:rsidRPr="00DF681C">
        <w:rPr>
          <w:rFonts w:ascii="Times New Roman" w:hAnsi="Times New Roman"/>
          <w:b/>
          <w:sz w:val="16"/>
          <w:szCs w:val="16"/>
        </w:rPr>
        <w:t xml:space="preserve"> </w:t>
      </w:r>
      <w:r w:rsidR="00FF7DE7">
        <w:rPr>
          <w:rFonts w:ascii="Times New Roman" w:hAnsi="Times New Roman"/>
          <w:b/>
          <w:sz w:val="16"/>
          <w:szCs w:val="16"/>
        </w:rPr>
        <w:t>65</w:t>
      </w:r>
      <w:r w:rsidR="00954EEE" w:rsidRPr="00DF681C">
        <w:rPr>
          <w:rFonts w:ascii="Times New Roman" w:hAnsi="Times New Roman"/>
          <w:b/>
          <w:sz w:val="16"/>
          <w:szCs w:val="16"/>
        </w:rPr>
        <w:t>-</w:t>
      </w:r>
      <w:r w:rsidR="00220E2E" w:rsidRPr="00DF681C">
        <w:rPr>
          <w:rFonts w:ascii="Times New Roman" w:hAnsi="Times New Roman"/>
          <w:b/>
          <w:sz w:val="16"/>
          <w:szCs w:val="16"/>
        </w:rPr>
        <w:t>20</w:t>
      </w:r>
      <w:r w:rsidR="00954EEE" w:rsidRPr="00DF681C">
        <w:rPr>
          <w:rFonts w:ascii="Times New Roman" w:hAnsi="Times New Roman"/>
          <w:b/>
          <w:sz w:val="16"/>
          <w:szCs w:val="16"/>
        </w:rPr>
        <w:t>1</w:t>
      </w:r>
      <w:r w:rsidR="00FF7DE7">
        <w:rPr>
          <w:rFonts w:ascii="Times New Roman" w:hAnsi="Times New Roman"/>
          <w:b/>
          <w:sz w:val="16"/>
          <w:szCs w:val="16"/>
        </w:rPr>
        <w:t>6</w:t>
      </w:r>
    </w:p>
    <w:p w14:paraId="20466A65" w14:textId="77777777" w:rsidR="00EC7C96" w:rsidRDefault="00EC7C96">
      <w:pPr>
        <w:rPr>
          <w:rFonts w:ascii="Times New Roman" w:hAnsi="Times New Roman"/>
          <w:b/>
          <w:sz w:val="22"/>
          <w:szCs w:val="22"/>
        </w:rPr>
      </w:pPr>
      <w:r>
        <w:rPr>
          <w:rFonts w:ascii="Times New Roman" w:hAnsi="Times New Roman"/>
          <w:b/>
          <w:sz w:val="22"/>
          <w:szCs w:val="22"/>
        </w:rPr>
        <w:br w:type="page"/>
      </w:r>
    </w:p>
    <w:p w14:paraId="486C67DD" w14:textId="77777777" w:rsidR="00036C4B" w:rsidRPr="007A3DCD" w:rsidRDefault="00036C4B" w:rsidP="007B666D">
      <w:pPr>
        <w:pStyle w:val="Ttulo1"/>
        <w:jc w:val="center"/>
      </w:pPr>
      <w:bookmarkStart w:id="40" w:name="_Toc508262837"/>
      <w:r w:rsidRPr="007A3DCD">
        <w:t>Anexo No 1</w:t>
      </w:r>
      <w:bookmarkEnd w:id="40"/>
    </w:p>
    <w:p w14:paraId="01D97034" w14:textId="77777777" w:rsidR="007B7A8C" w:rsidRDefault="007B7A8C" w:rsidP="007A3DCD">
      <w:pPr>
        <w:jc w:val="center"/>
        <w:rPr>
          <w:rFonts w:ascii="Times New Roman" w:hAnsi="Times New Roman"/>
          <w:b/>
          <w:sz w:val="22"/>
          <w:szCs w:val="22"/>
        </w:rPr>
      </w:pPr>
      <w:r>
        <w:rPr>
          <w:rFonts w:ascii="Times New Roman" w:hAnsi="Times New Roman"/>
          <w:b/>
          <w:sz w:val="22"/>
          <w:szCs w:val="22"/>
        </w:rPr>
        <w:t xml:space="preserve">Análisis del Modelo de Madurez del </w:t>
      </w:r>
    </w:p>
    <w:p w14:paraId="0DB22DB2" w14:textId="77777777" w:rsidR="00036C4B" w:rsidRPr="007A3DCD" w:rsidRDefault="007B7A8C" w:rsidP="007A3DCD">
      <w:pPr>
        <w:jc w:val="center"/>
        <w:rPr>
          <w:rFonts w:ascii="Times New Roman" w:hAnsi="Times New Roman"/>
          <w:b/>
          <w:sz w:val="22"/>
          <w:szCs w:val="22"/>
        </w:rPr>
      </w:pPr>
      <w:r>
        <w:rPr>
          <w:rFonts w:ascii="Times New Roman" w:hAnsi="Times New Roman"/>
          <w:b/>
          <w:sz w:val="22"/>
          <w:szCs w:val="22"/>
        </w:rPr>
        <w:t>Sistema de Control Interno</w:t>
      </w:r>
    </w:p>
    <w:p w14:paraId="078FBEFE" w14:textId="77777777" w:rsidR="00036C4B" w:rsidRDefault="00036C4B" w:rsidP="00036C4B">
      <w:pPr>
        <w:jc w:val="both"/>
        <w:rPr>
          <w:rFonts w:ascii="Times New Roman" w:hAnsi="Times New Roman"/>
          <w:b/>
          <w:sz w:val="16"/>
          <w:szCs w:val="16"/>
        </w:rPr>
      </w:pPr>
    </w:p>
    <w:tbl>
      <w:tblPr>
        <w:tblW w:w="11093" w:type="dxa"/>
        <w:tblInd w:w="-998" w:type="dxa"/>
        <w:tblCellMar>
          <w:left w:w="70" w:type="dxa"/>
          <w:right w:w="70" w:type="dxa"/>
        </w:tblCellMar>
        <w:tblLook w:val="04A0" w:firstRow="1" w:lastRow="0" w:firstColumn="1" w:lastColumn="0" w:noHBand="0" w:noVBand="1"/>
      </w:tblPr>
      <w:tblGrid>
        <w:gridCol w:w="280"/>
        <w:gridCol w:w="1847"/>
        <w:gridCol w:w="851"/>
        <w:gridCol w:w="1065"/>
        <w:gridCol w:w="919"/>
        <w:gridCol w:w="1065"/>
        <w:gridCol w:w="1770"/>
        <w:gridCol w:w="2976"/>
        <w:gridCol w:w="320"/>
      </w:tblGrid>
      <w:tr w:rsidR="007B7A8C" w:rsidRPr="007B7A8C" w14:paraId="7EEEBB07" w14:textId="77777777" w:rsidTr="007B7A8C">
        <w:trPr>
          <w:trHeight w:val="300"/>
        </w:trPr>
        <w:tc>
          <w:tcPr>
            <w:tcW w:w="280" w:type="dxa"/>
            <w:tcBorders>
              <w:top w:val="single" w:sz="4" w:space="0" w:color="auto"/>
              <w:left w:val="single" w:sz="4" w:space="0" w:color="auto"/>
              <w:bottom w:val="nil"/>
              <w:right w:val="nil"/>
            </w:tcBorders>
            <w:shd w:val="clear" w:color="000000" w:fill="C0C0C0"/>
            <w:noWrap/>
            <w:vAlign w:val="bottom"/>
            <w:hideMark/>
          </w:tcPr>
          <w:p w14:paraId="309EB8A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nil"/>
              <w:bottom w:val="nil"/>
              <w:right w:val="nil"/>
            </w:tcBorders>
            <w:shd w:val="clear" w:color="000000" w:fill="C0C0C0"/>
            <w:noWrap/>
            <w:hideMark/>
          </w:tcPr>
          <w:p w14:paraId="541F39E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single" w:sz="4" w:space="0" w:color="auto"/>
              <w:left w:val="nil"/>
              <w:bottom w:val="nil"/>
              <w:right w:val="nil"/>
            </w:tcBorders>
            <w:shd w:val="clear" w:color="000000" w:fill="C0C0C0"/>
            <w:noWrap/>
            <w:vAlign w:val="bottom"/>
            <w:hideMark/>
          </w:tcPr>
          <w:p w14:paraId="4CFD658D"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single" w:sz="4" w:space="0" w:color="auto"/>
              <w:left w:val="nil"/>
              <w:bottom w:val="nil"/>
              <w:right w:val="nil"/>
            </w:tcBorders>
            <w:shd w:val="clear" w:color="000000" w:fill="C0C0C0"/>
            <w:noWrap/>
            <w:vAlign w:val="bottom"/>
            <w:hideMark/>
          </w:tcPr>
          <w:p w14:paraId="302DBE1F"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single" w:sz="4" w:space="0" w:color="auto"/>
              <w:left w:val="nil"/>
              <w:bottom w:val="nil"/>
              <w:right w:val="nil"/>
            </w:tcBorders>
            <w:shd w:val="clear" w:color="000000" w:fill="C0C0C0"/>
            <w:noWrap/>
            <w:vAlign w:val="bottom"/>
            <w:hideMark/>
          </w:tcPr>
          <w:p w14:paraId="65E3745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single" w:sz="4" w:space="0" w:color="auto"/>
              <w:left w:val="nil"/>
              <w:bottom w:val="nil"/>
              <w:right w:val="nil"/>
            </w:tcBorders>
            <w:shd w:val="clear" w:color="000000" w:fill="C0C0C0"/>
            <w:noWrap/>
            <w:vAlign w:val="bottom"/>
            <w:hideMark/>
          </w:tcPr>
          <w:p w14:paraId="61F2251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single" w:sz="4" w:space="0" w:color="auto"/>
              <w:left w:val="nil"/>
              <w:bottom w:val="nil"/>
              <w:right w:val="nil"/>
            </w:tcBorders>
            <w:shd w:val="clear" w:color="000000" w:fill="C0C0C0"/>
            <w:noWrap/>
            <w:vAlign w:val="bottom"/>
            <w:hideMark/>
          </w:tcPr>
          <w:p w14:paraId="218598C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single" w:sz="4" w:space="0" w:color="auto"/>
              <w:left w:val="nil"/>
              <w:bottom w:val="nil"/>
              <w:right w:val="nil"/>
            </w:tcBorders>
            <w:shd w:val="clear" w:color="000000" w:fill="C0C0C0"/>
            <w:noWrap/>
            <w:vAlign w:val="bottom"/>
            <w:hideMark/>
          </w:tcPr>
          <w:p w14:paraId="1D42F7B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single" w:sz="4" w:space="0" w:color="auto"/>
              <w:left w:val="nil"/>
              <w:bottom w:val="nil"/>
              <w:right w:val="single" w:sz="4" w:space="0" w:color="auto"/>
            </w:tcBorders>
            <w:shd w:val="clear" w:color="000000" w:fill="C0C0C0"/>
            <w:noWrap/>
            <w:vAlign w:val="bottom"/>
            <w:hideMark/>
          </w:tcPr>
          <w:p w14:paraId="2D24FC4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534482D7" w14:textId="77777777" w:rsidTr="007B7A8C">
        <w:trPr>
          <w:trHeight w:val="645"/>
        </w:trPr>
        <w:tc>
          <w:tcPr>
            <w:tcW w:w="280" w:type="dxa"/>
            <w:tcBorders>
              <w:top w:val="nil"/>
              <w:left w:val="single" w:sz="4" w:space="0" w:color="auto"/>
              <w:bottom w:val="nil"/>
              <w:right w:val="nil"/>
            </w:tcBorders>
            <w:shd w:val="clear" w:color="000000" w:fill="C0C0C0"/>
            <w:noWrap/>
            <w:vAlign w:val="bottom"/>
            <w:hideMark/>
          </w:tcPr>
          <w:p w14:paraId="278A053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000000" w:fill="FFFFFF"/>
            <w:noWrap/>
            <w:vAlign w:val="center"/>
            <w:hideMark/>
          </w:tcPr>
          <w:p w14:paraId="74F5CFD6"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Asunto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3336F0"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Puntaje obtenido</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68CF41C5"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Grado de madurez</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721AFF5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Atención requerida</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10C20E6A"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Estado siguiente</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7FAFA456"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Condiciones esperadas</w:t>
            </w:r>
            <w:r w:rsidRPr="007B7A8C">
              <w:rPr>
                <w:rFonts w:ascii="Arial" w:eastAsia="Times New Roman" w:hAnsi="Arial" w:cs="Arial"/>
                <w:b/>
                <w:bCs/>
                <w:sz w:val="16"/>
                <w:szCs w:val="16"/>
                <w:lang w:eastAsia="es-CR"/>
              </w:rPr>
              <w:br/>
              <w:t>para alcanzar el estado siguiente</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040816A"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xml:space="preserve">Definición de acciones concretas </w:t>
            </w:r>
            <w:r w:rsidRPr="007B7A8C">
              <w:rPr>
                <w:rFonts w:ascii="Arial" w:eastAsia="Times New Roman" w:hAnsi="Arial" w:cs="Arial"/>
                <w:b/>
                <w:bCs/>
                <w:sz w:val="16"/>
                <w:szCs w:val="16"/>
                <w:lang w:eastAsia="es-CR"/>
              </w:rPr>
              <w:br/>
              <w:t>por parte de la Administración Activa</w:t>
            </w:r>
          </w:p>
        </w:tc>
        <w:tc>
          <w:tcPr>
            <w:tcW w:w="320" w:type="dxa"/>
            <w:tcBorders>
              <w:top w:val="nil"/>
              <w:left w:val="nil"/>
              <w:bottom w:val="nil"/>
              <w:right w:val="single" w:sz="4" w:space="0" w:color="auto"/>
            </w:tcBorders>
            <w:shd w:val="clear" w:color="000000" w:fill="C0C0C0"/>
            <w:noWrap/>
            <w:vAlign w:val="bottom"/>
            <w:hideMark/>
          </w:tcPr>
          <w:p w14:paraId="15B170E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00E5BE05" w14:textId="77777777" w:rsidTr="007B7A8C">
        <w:trPr>
          <w:trHeight w:val="300"/>
        </w:trPr>
        <w:tc>
          <w:tcPr>
            <w:tcW w:w="280" w:type="dxa"/>
            <w:tcBorders>
              <w:top w:val="nil"/>
              <w:left w:val="single" w:sz="4" w:space="0" w:color="auto"/>
              <w:bottom w:val="nil"/>
              <w:right w:val="nil"/>
            </w:tcBorders>
            <w:shd w:val="clear" w:color="000000" w:fill="C0C0C0"/>
            <w:noWrap/>
            <w:vAlign w:val="bottom"/>
            <w:hideMark/>
          </w:tcPr>
          <w:p w14:paraId="065C4BC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vAlign w:val="bottom"/>
            <w:hideMark/>
          </w:tcPr>
          <w:p w14:paraId="1DD494D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vAlign w:val="bottom"/>
            <w:hideMark/>
          </w:tcPr>
          <w:p w14:paraId="7F5F041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vAlign w:val="bottom"/>
            <w:hideMark/>
          </w:tcPr>
          <w:p w14:paraId="7B2D26E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vAlign w:val="bottom"/>
            <w:hideMark/>
          </w:tcPr>
          <w:p w14:paraId="0E3AFEAF"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vAlign w:val="bottom"/>
            <w:hideMark/>
          </w:tcPr>
          <w:p w14:paraId="0849360D"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vAlign w:val="bottom"/>
            <w:hideMark/>
          </w:tcPr>
          <w:p w14:paraId="7BAB463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vAlign w:val="bottom"/>
            <w:hideMark/>
          </w:tcPr>
          <w:p w14:paraId="74B1C6B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vAlign w:val="bottom"/>
            <w:hideMark/>
          </w:tcPr>
          <w:p w14:paraId="6320EB0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4BA8813D" w14:textId="77777777" w:rsidTr="007B7A8C">
        <w:trPr>
          <w:trHeight w:val="450"/>
        </w:trPr>
        <w:tc>
          <w:tcPr>
            <w:tcW w:w="280" w:type="dxa"/>
            <w:tcBorders>
              <w:top w:val="nil"/>
              <w:left w:val="single" w:sz="4" w:space="0" w:color="auto"/>
              <w:bottom w:val="nil"/>
              <w:right w:val="nil"/>
            </w:tcBorders>
            <w:shd w:val="clear" w:color="000000" w:fill="C0C0C0"/>
            <w:noWrap/>
            <w:vAlign w:val="center"/>
            <w:hideMark/>
          </w:tcPr>
          <w:p w14:paraId="08B7821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000000" w:fill="FFFFFF"/>
            <w:vAlign w:val="center"/>
            <w:hideMark/>
          </w:tcPr>
          <w:p w14:paraId="030554CB"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ÍNDICE GENERAL DE MADUREZ DEL SISTEMA DE CONTROL INTERNO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9877"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42</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58F015F0"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14:paraId="0D86855D"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Alta</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7CB6E6D8"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Competente</w:t>
            </w:r>
          </w:p>
        </w:tc>
        <w:tc>
          <w:tcPr>
            <w:tcW w:w="1770" w:type="dxa"/>
            <w:tcBorders>
              <w:top w:val="single" w:sz="4" w:space="0" w:color="auto"/>
              <w:left w:val="nil"/>
              <w:bottom w:val="single" w:sz="4" w:space="0" w:color="auto"/>
              <w:right w:val="single" w:sz="4" w:space="0" w:color="auto"/>
            </w:tcBorders>
            <w:shd w:val="clear" w:color="auto" w:fill="auto"/>
            <w:noWrap/>
            <w:vAlign w:val="center"/>
            <w:hideMark/>
          </w:tcPr>
          <w:p w14:paraId="0FC2F72A"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Criterio</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14:paraId="4590C220"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Acciones por realizar</w:t>
            </w:r>
          </w:p>
        </w:tc>
        <w:tc>
          <w:tcPr>
            <w:tcW w:w="320" w:type="dxa"/>
            <w:tcBorders>
              <w:top w:val="nil"/>
              <w:left w:val="nil"/>
              <w:bottom w:val="nil"/>
              <w:right w:val="single" w:sz="4" w:space="0" w:color="auto"/>
            </w:tcBorders>
            <w:shd w:val="clear" w:color="000000" w:fill="C0C0C0"/>
            <w:noWrap/>
            <w:vAlign w:val="center"/>
            <w:hideMark/>
          </w:tcPr>
          <w:p w14:paraId="5D74247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765CCCCE" w14:textId="77777777" w:rsidTr="007B7A8C">
        <w:trPr>
          <w:trHeight w:val="300"/>
        </w:trPr>
        <w:tc>
          <w:tcPr>
            <w:tcW w:w="280" w:type="dxa"/>
            <w:tcBorders>
              <w:top w:val="nil"/>
              <w:left w:val="single" w:sz="4" w:space="0" w:color="auto"/>
              <w:bottom w:val="nil"/>
              <w:right w:val="nil"/>
            </w:tcBorders>
            <w:shd w:val="clear" w:color="000000" w:fill="C0C0C0"/>
            <w:noWrap/>
            <w:vAlign w:val="bottom"/>
            <w:hideMark/>
          </w:tcPr>
          <w:p w14:paraId="1A72D2F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vAlign w:val="bottom"/>
            <w:hideMark/>
          </w:tcPr>
          <w:p w14:paraId="4214CE8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vAlign w:val="bottom"/>
            <w:hideMark/>
          </w:tcPr>
          <w:p w14:paraId="33433D9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vAlign w:val="bottom"/>
            <w:hideMark/>
          </w:tcPr>
          <w:p w14:paraId="359DFCE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vAlign w:val="bottom"/>
            <w:hideMark/>
          </w:tcPr>
          <w:p w14:paraId="08FC153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vAlign w:val="bottom"/>
            <w:hideMark/>
          </w:tcPr>
          <w:p w14:paraId="49C6BD0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vAlign w:val="bottom"/>
            <w:hideMark/>
          </w:tcPr>
          <w:p w14:paraId="684E1AB7"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vAlign w:val="bottom"/>
            <w:hideMark/>
          </w:tcPr>
          <w:p w14:paraId="1763DDA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vAlign w:val="bottom"/>
            <w:hideMark/>
          </w:tcPr>
          <w:p w14:paraId="6D3A730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C30A7A5" w14:textId="77777777" w:rsidTr="007B7A8C">
        <w:trPr>
          <w:trHeight w:val="300"/>
        </w:trPr>
        <w:tc>
          <w:tcPr>
            <w:tcW w:w="280" w:type="dxa"/>
            <w:tcBorders>
              <w:top w:val="nil"/>
              <w:left w:val="single" w:sz="4" w:space="0" w:color="auto"/>
              <w:bottom w:val="nil"/>
              <w:right w:val="nil"/>
            </w:tcBorders>
            <w:shd w:val="clear" w:color="000000" w:fill="C0C0C0"/>
            <w:noWrap/>
            <w:hideMark/>
          </w:tcPr>
          <w:p w14:paraId="6129EA4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auto" w:fill="auto"/>
            <w:noWrap/>
            <w:hideMark/>
          </w:tcPr>
          <w:p w14:paraId="200C9D5A"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Sección 1 — AMBIENTE DE CONTROL</w:t>
            </w:r>
          </w:p>
        </w:tc>
        <w:tc>
          <w:tcPr>
            <w:tcW w:w="851" w:type="dxa"/>
            <w:tcBorders>
              <w:top w:val="single" w:sz="4" w:space="0" w:color="auto"/>
              <w:left w:val="single" w:sz="4" w:space="0" w:color="auto"/>
              <w:bottom w:val="nil"/>
              <w:right w:val="single" w:sz="4" w:space="0" w:color="auto"/>
            </w:tcBorders>
            <w:shd w:val="clear" w:color="auto" w:fill="auto"/>
            <w:noWrap/>
            <w:hideMark/>
          </w:tcPr>
          <w:p w14:paraId="1EFD4217"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60</w:t>
            </w:r>
          </w:p>
        </w:tc>
        <w:tc>
          <w:tcPr>
            <w:tcW w:w="1065" w:type="dxa"/>
            <w:tcBorders>
              <w:top w:val="single" w:sz="4" w:space="0" w:color="auto"/>
              <w:left w:val="nil"/>
              <w:bottom w:val="single" w:sz="4" w:space="0" w:color="auto"/>
              <w:right w:val="single" w:sz="4" w:space="0" w:color="auto"/>
            </w:tcBorders>
            <w:shd w:val="clear" w:color="auto" w:fill="auto"/>
            <w:noWrap/>
            <w:hideMark/>
          </w:tcPr>
          <w:p w14:paraId="74DD2F4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Competente</w:t>
            </w:r>
          </w:p>
        </w:tc>
        <w:tc>
          <w:tcPr>
            <w:tcW w:w="919" w:type="dxa"/>
            <w:tcBorders>
              <w:top w:val="single" w:sz="4" w:space="0" w:color="auto"/>
              <w:left w:val="single" w:sz="4" w:space="0" w:color="auto"/>
              <w:bottom w:val="nil"/>
              <w:right w:val="single" w:sz="4" w:space="0" w:color="auto"/>
            </w:tcBorders>
            <w:shd w:val="clear" w:color="000000" w:fill="FFFF00"/>
            <w:noWrap/>
            <w:hideMark/>
          </w:tcPr>
          <w:p w14:paraId="646B2568"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Media</w:t>
            </w:r>
          </w:p>
        </w:tc>
        <w:tc>
          <w:tcPr>
            <w:tcW w:w="1065" w:type="dxa"/>
            <w:tcBorders>
              <w:top w:val="single" w:sz="4" w:space="0" w:color="auto"/>
              <w:left w:val="nil"/>
              <w:bottom w:val="nil"/>
              <w:right w:val="single" w:sz="4" w:space="0" w:color="auto"/>
            </w:tcBorders>
            <w:shd w:val="clear" w:color="auto" w:fill="auto"/>
            <w:noWrap/>
            <w:hideMark/>
          </w:tcPr>
          <w:p w14:paraId="7D870196"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Diestro</w:t>
            </w:r>
          </w:p>
        </w:tc>
        <w:tc>
          <w:tcPr>
            <w:tcW w:w="1770" w:type="dxa"/>
            <w:tcBorders>
              <w:top w:val="single" w:sz="4" w:space="0" w:color="auto"/>
              <w:left w:val="nil"/>
              <w:bottom w:val="single" w:sz="4" w:space="0" w:color="auto"/>
              <w:right w:val="single" w:sz="4" w:space="0" w:color="auto"/>
            </w:tcBorders>
            <w:shd w:val="clear" w:color="auto" w:fill="auto"/>
            <w:noWrap/>
            <w:hideMark/>
          </w:tcPr>
          <w:p w14:paraId="3F54CC88"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Emprender acciones para:</w:t>
            </w:r>
          </w:p>
        </w:tc>
        <w:tc>
          <w:tcPr>
            <w:tcW w:w="2976" w:type="dxa"/>
            <w:tcBorders>
              <w:top w:val="single" w:sz="4" w:space="0" w:color="auto"/>
              <w:left w:val="nil"/>
              <w:bottom w:val="single" w:sz="4" w:space="0" w:color="auto"/>
              <w:right w:val="single" w:sz="4" w:space="0" w:color="auto"/>
            </w:tcBorders>
            <w:shd w:val="clear" w:color="auto" w:fill="auto"/>
            <w:noWrap/>
            <w:hideMark/>
          </w:tcPr>
          <w:p w14:paraId="33374CC2"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w:t>
            </w:r>
          </w:p>
        </w:tc>
        <w:tc>
          <w:tcPr>
            <w:tcW w:w="320" w:type="dxa"/>
            <w:tcBorders>
              <w:top w:val="nil"/>
              <w:left w:val="nil"/>
              <w:bottom w:val="nil"/>
              <w:right w:val="single" w:sz="4" w:space="0" w:color="auto"/>
            </w:tcBorders>
            <w:shd w:val="clear" w:color="000000" w:fill="C0C0C0"/>
            <w:noWrap/>
            <w:hideMark/>
          </w:tcPr>
          <w:p w14:paraId="6B886FA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59A6AF4" w14:textId="77777777" w:rsidTr="007B7A8C">
        <w:trPr>
          <w:trHeight w:val="2475"/>
        </w:trPr>
        <w:tc>
          <w:tcPr>
            <w:tcW w:w="280" w:type="dxa"/>
            <w:tcBorders>
              <w:top w:val="nil"/>
              <w:left w:val="single" w:sz="4" w:space="0" w:color="auto"/>
              <w:bottom w:val="nil"/>
              <w:right w:val="nil"/>
            </w:tcBorders>
            <w:shd w:val="clear" w:color="000000" w:fill="C0C0C0"/>
            <w:noWrap/>
            <w:hideMark/>
          </w:tcPr>
          <w:p w14:paraId="219C4B8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0409FA6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1.1 - Compromiso</w:t>
            </w:r>
          </w:p>
        </w:tc>
        <w:tc>
          <w:tcPr>
            <w:tcW w:w="851" w:type="dxa"/>
            <w:tcBorders>
              <w:top w:val="single" w:sz="4" w:space="0" w:color="auto"/>
              <w:left w:val="nil"/>
              <w:bottom w:val="single" w:sz="4" w:space="0" w:color="auto"/>
              <w:right w:val="single" w:sz="4" w:space="0" w:color="auto"/>
            </w:tcBorders>
            <w:shd w:val="clear" w:color="auto" w:fill="auto"/>
            <w:noWrap/>
            <w:hideMark/>
          </w:tcPr>
          <w:p w14:paraId="0DD8B13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4D1261DE"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55415CE9"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single" w:sz="4" w:space="0" w:color="auto"/>
              <w:left w:val="nil"/>
              <w:bottom w:val="single" w:sz="4" w:space="0" w:color="auto"/>
              <w:right w:val="single" w:sz="4" w:space="0" w:color="auto"/>
            </w:tcBorders>
            <w:shd w:val="clear" w:color="auto" w:fill="auto"/>
            <w:noWrap/>
            <w:hideMark/>
          </w:tcPr>
          <w:p w14:paraId="479639A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692D86F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El director y los titulares subordinados ejercen liderazgo en el fortalecimiento constante del sistema de control interno.</w:t>
            </w:r>
            <w:r w:rsidRPr="007B7A8C">
              <w:rPr>
                <w:rFonts w:ascii="Arial" w:eastAsia="Times New Roman" w:hAnsi="Arial" w:cs="Arial"/>
                <w:sz w:val="16"/>
                <w:szCs w:val="16"/>
                <w:lang w:eastAsia="es-CR"/>
              </w:rPr>
              <w:br/>
              <w:t>- Los funcionarios asumen su responsabilidad por el cumplimiento del control interno en sus actividades cotidianas y contribuyen al fortalecimiento de este.</w:t>
            </w:r>
            <w:r w:rsidRPr="007B7A8C">
              <w:rPr>
                <w:rFonts w:ascii="Arial" w:eastAsia="Times New Roman" w:hAnsi="Arial" w:cs="Arial"/>
                <w:sz w:val="16"/>
                <w:szCs w:val="16"/>
                <w:lang w:eastAsia="es-CR"/>
              </w:rPr>
              <w:br/>
              <w:t>- Las regulaciones de la dirección para el funcionamiento y el fortalecimiento del sistema de control interno han sido divulgadas entre los funcionarios correspondientes.</w:t>
            </w:r>
          </w:p>
        </w:tc>
        <w:tc>
          <w:tcPr>
            <w:tcW w:w="2976" w:type="dxa"/>
            <w:tcBorders>
              <w:top w:val="nil"/>
              <w:left w:val="nil"/>
              <w:bottom w:val="single" w:sz="4" w:space="0" w:color="auto"/>
              <w:right w:val="single" w:sz="4" w:space="0" w:color="auto"/>
            </w:tcBorders>
            <w:shd w:val="clear" w:color="auto" w:fill="auto"/>
            <w:hideMark/>
          </w:tcPr>
          <w:p w14:paraId="129EA0E6"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6A8F46C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0AB2AB55" w14:textId="77777777" w:rsidTr="007B7A8C">
        <w:trPr>
          <w:trHeight w:val="2250"/>
        </w:trPr>
        <w:tc>
          <w:tcPr>
            <w:tcW w:w="280" w:type="dxa"/>
            <w:tcBorders>
              <w:top w:val="nil"/>
              <w:left w:val="single" w:sz="4" w:space="0" w:color="auto"/>
              <w:bottom w:val="nil"/>
              <w:right w:val="nil"/>
            </w:tcBorders>
            <w:shd w:val="clear" w:color="000000" w:fill="C0C0C0"/>
            <w:noWrap/>
            <w:hideMark/>
          </w:tcPr>
          <w:p w14:paraId="6005CA6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5932173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1.2 - Ética</w:t>
            </w:r>
          </w:p>
        </w:tc>
        <w:tc>
          <w:tcPr>
            <w:tcW w:w="851" w:type="dxa"/>
            <w:tcBorders>
              <w:top w:val="nil"/>
              <w:left w:val="nil"/>
              <w:bottom w:val="single" w:sz="4" w:space="0" w:color="auto"/>
              <w:right w:val="single" w:sz="4" w:space="0" w:color="auto"/>
            </w:tcBorders>
            <w:shd w:val="clear" w:color="auto" w:fill="auto"/>
            <w:noWrap/>
            <w:hideMark/>
          </w:tcPr>
          <w:p w14:paraId="71B0D43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27C965BF"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7451134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655E2C5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68D6F3DE" w14:textId="5D13DD4A" w:rsidR="007B7A8C" w:rsidRPr="007B7A8C" w:rsidRDefault="007B7A8C" w:rsidP="000E6E4F">
            <w:pPr>
              <w:rPr>
                <w:rFonts w:ascii="Arial" w:eastAsia="Times New Roman" w:hAnsi="Arial" w:cs="Arial"/>
                <w:sz w:val="16"/>
                <w:szCs w:val="16"/>
                <w:lang w:eastAsia="es-CR"/>
              </w:rPr>
            </w:pPr>
            <w:r w:rsidRPr="007B7A8C">
              <w:rPr>
                <w:rFonts w:ascii="Arial" w:eastAsia="Times New Roman" w:hAnsi="Arial" w:cs="Arial"/>
                <w:sz w:val="16"/>
                <w:szCs w:val="16"/>
                <w:lang w:eastAsia="es-CR"/>
              </w:rPr>
              <w:t>- Todos los funcionarios de dirección conocen la visión, misión, valores, código de ética y demás elementos que oficialmente, por medio de las autoridades competentes, se han instaurado.</w:t>
            </w:r>
            <w:r w:rsidRPr="007B7A8C">
              <w:rPr>
                <w:rFonts w:ascii="Arial" w:eastAsia="Times New Roman" w:hAnsi="Arial" w:cs="Arial"/>
                <w:sz w:val="16"/>
                <w:szCs w:val="16"/>
                <w:lang w:eastAsia="es-CR"/>
              </w:rPr>
              <w:br/>
              <w:t>- El director y los titulares subordinados sistemáticamente fortalecen y divulgan todo</w:t>
            </w:r>
            <w:r w:rsidR="000E6E4F">
              <w:rPr>
                <w:rFonts w:ascii="Arial" w:eastAsia="Times New Roman" w:hAnsi="Arial" w:cs="Arial"/>
                <w:sz w:val="16"/>
                <w:szCs w:val="16"/>
                <w:lang w:eastAsia="es-CR"/>
              </w:rPr>
              <w:t>s</w:t>
            </w:r>
            <w:r w:rsidRPr="007B7A8C">
              <w:rPr>
                <w:rFonts w:ascii="Arial" w:eastAsia="Times New Roman" w:hAnsi="Arial" w:cs="Arial"/>
                <w:sz w:val="16"/>
                <w:szCs w:val="16"/>
                <w:lang w:eastAsia="es-CR"/>
              </w:rPr>
              <w:t xml:space="preserve"> los elementos relacionados con la ética.</w:t>
            </w:r>
            <w:r w:rsidRPr="007B7A8C">
              <w:rPr>
                <w:rFonts w:ascii="Arial" w:eastAsia="Times New Roman" w:hAnsi="Arial" w:cs="Arial"/>
                <w:sz w:val="16"/>
                <w:szCs w:val="16"/>
                <w:lang w:eastAsia="es-CR"/>
              </w:rPr>
              <w:br/>
              <w:t>- La ética es una consideración fundamental en el funcionamiento de los sistemas de gestión de toda la dirección.</w:t>
            </w:r>
          </w:p>
        </w:tc>
        <w:tc>
          <w:tcPr>
            <w:tcW w:w="2976" w:type="dxa"/>
            <w:tcBorders>
              <w:top w:val="nil"/>
              <w:left w:val="nil"/>
              <w:bottom w:val="single" w:sz="4" w:space="0" w:color="auto"/>
              <w:right w:val="single" w:sz="4" w:space="0" w:color="auto"/>
            </w:tcBorders>
            <w:shd w:val="clear" w:color="auto" w:fill="auto"/>
            <w:hideMark/>
          </w:tcPr>
          <w:p w14:paraId="195680B0"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2693AF2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417972AD" w14:textId="77777777" w:rsidTr="007B7A8C">
        <w:trPr>
          <w:trHeight w:val="1350"/>
        </w:trPr>
        <w:tc>
          <w:tcPr>
            <w:tcW w:w="280" w:type="dxa"/>
            <w:tcBorders>
              <w:top w:val="nil"/>
              <w:left w:val="single" w:sz="4" w:space="0" w:color="auto"/>
              <w:bottom w:val="nil"/>
              <w:right w:val="nil"/>
            </w:tcBorders>
            <w:shd w:val="clear" w:color="000000" w:fill="C0C0C0"/>
            <w:noWrap/>
            <w:hideMark/>
          </w:tcPr>
          <w:p w14:paraId="036398A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1EE3D7B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1.3 - Personal</w:t>
            </w:r>
          </w:p>
        </w:tc>
        <w:tc>
          <w:tcPr>
            <w:tcW w:w="851" w:type="dxa"/>
            <w:tcBorders>
              <w:top w:val="nil"/>
              <w:left w:val="nil"/>
              <w:bottom w:val="single" w:sz="4" w:space="0" w:color="auto"/>
              <w:right w:val="single" w:sz="4" w:space="0" w:color="auto"/>
            </w:tcBorders>
            <w:shd w:val="clear" w:color="auto" w:fill="auto"/>
            <w:noWrap/>
            <w:hideMark/>
          </w:tcPr>
          <w:p w14:paraId="25D694C4"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3415F98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4A1246BF"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3A30E8A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015A0B4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La dirección cuenta con un equipo humano que dispone de la actualización y formación continuas, para el desempeño de su cargo, de acuerdo con las necesidades institucionales.</w:t>
            </w:r>
            <w:r w:rsidRPr="007B7A8C">
              <w:rPr>
                <w:rFonts w:ascii="Arial" w:eastAsia="Times New Roman" w:hAnsi="Arial" w:cs="Arial"/>
                <w:sz w:val="16"/>
                <w:szCs w:val="16"/>
                <w:lang w:eastAsia="es-CR"/>
              </w:rPr>
              <w:br/>
              <w:t>- Los procesos de administración de recursos humanos se evalúan y mejoran de manera continua.</w:t>
            </w:r>
          </w:p>
        </w:tc>
        <w:tc>
          <w:tcPr>
            <w:tcW w:w="2976" w:type="dxa"/>
            <w:tcBorders>
              <w:top w:val="nil"/>
              <w:left w:val="nil"/>
              <w:bottom w:val="single" w:sz="4" w:space="0" w:color="auto"/>
              <w:right w:val="single" w:sz="4" w:space="0" w:color="auto"/>
            </w:tcBorders>
            <w:shd w:val="clear" w:color="auto" w:fill="auto"/>
            <w:hideMark/>
          </w:tcPr>
          <w:p w14:paraId="766FC755"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393F039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4281BF3A" w14:textId="77777777" w:rsidTr="007B7A8C">
        <w:trPr>
          <w:trHeight w:val="1350"/>
        </w:trPr>
        <w:tc>
          <w:tcPr>
            <w:tcW w:w="280" w:type="dxa"/>
            <w:tcBorders>
              <w:top w:val="nil"/>
              <w:left w:val="single" w:sz="4" w:space="0" w:color="auto"/>
              <w:bottom w:val="nil"/>
              <w:right w:val="nil"/>
            </w:tcBorders>
            <w:shd w:val="clear" w:color="000000" w:fill="C0C0C0"/>
            <w:noWrap/>
            <w:hideMark/>
          </w:tcPr>
          <w:p w14:paraId="6B3120E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56C71CE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1.4 - Estructura</w:t>
            </w:r>
          </w:p>
        </w:tc>
        <w:tc>
          <w:tcPr>
            <w:tcW w:w="851" w:type="dxa"/>
            <w:tcBorders>
              <w:top w:val="nil"/>
              <w:left w:val="nil"/>
              <w:bottom w:val="single" w:sz="4" w:space="0" w:color="auto"/>
              <w:right w:val="single" w:sz="4" w:space="0" w:color="auto"/>
            </w:tcBorders>
            <w:shd w:val="clear" w:color="auto" w:fill="auto"/>
            <w:noWrap/>
            <w:hideMark/>
          </w:tcPr>
          <w:p w14:paraId="2FAC7035"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0559742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53C8C56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584A72E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3B26403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Se cuenta con mecanismos formales para la evaluación periódica de la estructura orgánica.</w:t>
            </w:r>
            <w:r w:rsidRPr="007B7A8C">
              <w:rPr>
                <w:rFonts w:ascii="Arial" w:eastAsia="Times New Roman" w:hAnsi="Arial" w:cs="Arial"/>
                <w:sz w:val="16"/>
                <w:szCs w:val="16"/>
                <w:lang w:eastAsia="es-CR"/>
              </w:rPr>
              <w:br/>
              <w:t>- El director y los titulares subordinados realizan acciones concretas para implementar cambios en la estructura orgánica para que se convierta en una herramienta eficaz para la gestión.</w:t>
            </w:r>
          </w:p>
        </w:tc>
        <w:tc>
          <w:tcPr>
            <w:tcW w:w="2976" w:type="dxa"/>
            <w:tcBorders>
              <w:top w:val="nil"/>
              <w:left w:val="nil"/>
              <w:bottom w:val="single" w:sz="4" w:space="0" w:color="auto"/>
              <w:right w:val="single" w:sz="4" w:space="0" w:color="auto"/>
            </w:tcBorders>
            <w:shd w:val="clear" w:color="auto" w:fill="auto"/>
            <w:hideMark/>
          </w:tcPr>
          <w:p w14:paraId="457A37FA"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7CC23BE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8D46086" w14:textId="77777777" w:rsidTr="007B7A8C">
        <w:trPr>
          <w:trHeight w:val="300"/>
        </w:trPr>
        <w:tc>
          <w:tcPr>
            <w:tcW w:w="280" w:type="dxa"/>
            <w:tcBorders>
              <w:top w:val="nil"/>
              <w:left w:val="single" w:sz="4" w:space="0" w:color="auto"/>
              <w:bottom w:val="nil"/>
              <w:right w:val="nil"/>
            </w:tcBorders>
            <w:shd w:val="clear" w:color="000000" w:fill="C0C0C0"/>
            <w:noWrap/>
            <w:hideMark/>
          </w:tcPr>
          <w:p w14:paraId="0691DC8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hideMark/>
          </w:tcPr>
          <w:p w14:paraId="24C5F35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hideMark/>
          </w:tcPr>
          <w:p w14:paraId="5914672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7EC73A1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hideMark/>
          </w:tcPr>
          <w:p w14:paraId="3C0D1B5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5DDDAF7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hideMark/>
          </w:tcPr>
          <w:p w14:paraId="1CA2500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hideMark/>
          </w:tcPr>
          <w:p w14:paraId="19E54C4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CAB0B1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04AA35C8" w14:textId="77777777" w:rsidTr="007B7A8C">
        <w:trPr>
          <w:trHeight w:val="300"/>
        </w:trPr>
        <w:tc>
          <w:tcPr>
            <w:tcW w:w="280" w:type="dxa"/>
            <w:tcBorders>
              <w:top w:val="nil"/>
              <w:left w:val="single" w:sz="4" w:space="0" w:color="auto"/>
              <w:bottom w:val="nil"/>
              <w:right w:val="nil"/>
            </w:tcBorders>
            <w:shd w:val="clear" w:color="000000" w:fill="C0C0C0"/>
            <w:noWrap/>
            <w:hideMark/>
          </w:tcPr>
          <w:p w14:paraId="2687A3E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auto" w:fill="auto"/>
            <w:noWrap/>
            <w:hideMark/>
          </w:tcPr>
          <w:p w14:paraId="3CA6FF93"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Sección 2 — VALORACIÓN DEL RIESGO</w:t>
            </w:r>
          </w:p>
        </w:tc>
        <w:tc>
          <w:tcPr>
            <w:tcW w:w="851" w:type="dxa"/>
            <w:tcBorders>
              <w:top w:val="single" w:sz="4" w:space="0" w:color="auto"/>
              <w:left w:val="single" w:sz="4" w:space="0" w:color="auto"/>
              <w:bottom w:val="nil"/>
              <w:right w:val="single" w:sz="4" w:space="0" w:color="auto"/>
            </w:tcBorders>
            <w:shd w:val="clear" w:color="auto" w:fill="auto"/>
            <w:noWrap/>
            <w:hideMark/>
          </w:tcPr>
          <w:p w14:paraId="6DA7888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25</w:t>
            </w:r>
          </w:p>
        </w:tc>
        <w:tc>
          <w:tcPr>
            <w:tcW w:w="1065" w:type="dxa"/>
            <w:tcBorders>
              <w:top w:val="single" w:sz="4" w:space="0" w:color="auto"/>
              <w:left w:val="nil"/>
              <w:bottom w:val="single" w:sz="4" w:space="0" w:color="auto"/>
              <w:right w:val="single" w:sz="4" w:space="0" w:color="auto"/>
            </w:tcBorders>
            <w:shd w:val="clear" w:color="auto" w:fill="auto"/>
            <w:noWrap/>
            <w:hideMark/>
          </w:tcPr>
          <w:p w14:paraId="4F2CE8D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Incipiente</w:t>
            </w:r>
          </w:p>
        </w:tc>
        <w:tc>
          <w:tcPr>
            <w:tcW w:w="919" w:type="dxa"/>
            <w:tcBorders>
              <w:top w:val="single" w:sz="4" w:space="0" w:color="auto"/>
              <w:left w:val="nil"/>
              <w:bottom w:val="nil"/>
              <w:right w:val="single" w:sz="4" w:space="0" w:color="auto"/>
            </w:tcBorders>
            <w:shd w:val="clear" w:color="000000" w:fill="FF0000"/>
            <w:noWrap/>
            <w:hideMark/>
          </w:tcPr>
          <w:p w14:paraId="08ECBB66"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Máxima</w:t>
            </w:r>
          </w:p>
        </w:tc>
        <w:tc>
          <w:tcPr>
            <w:tcW w:w="1065" w:type="dxa"/>
            <w:tcBorders>
              <w:top w:val="single" w:sz="4" w:space="0" w:color="auto"/>
              <w:left w:val="nil"/>
              <w:bottom w:val="nil"/>
              <w:right w:val="single" w:sz="4" w:space="0" w:color="auto"/>
            </w:tcBorders>
            <w:shd w:val="clear" w:color="auto" w:fill="auto"/>
            <w:noWrap/>
            <w:hideMark/>
          </w:tcPr>
          <w:p w14:paraId="7CDDFC3C"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Novato</w:t>
            </w:r>
          </w:p>
        </w:tc>
        <w:tc>
          <w:tcPr>
            <w:tcW w:w="1770" w:type="dxa"/>
            <w:tcBorders>
              <w:top w:val="single" w:sz="4" w:space="0" w:color="auto"/>
              <w:left w:val="nil"/>
              <w:bottom w:val="single" w:sz="4" w:space="0" w:color="auto"/>
              <w:right w:val="single" w:sz="4" w:space="0" w:color="auto"/>
            </w:tcBorders>
            <w:shd w:val="clear" w:color="auto" w:fill="auto"/>
            <w:noWrap/>
            <w:hideMark/>
          </w:tcPr>
          <w:p w14:paraId="6B22953C"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Emprender acciones para:</w:t>
            </w:r>
          </w:p>
        </w:tc>
        <w:tc>
          <w:tcPr>
            <w:tcW w:w="2976" w:type="dxa"/>
            <w:tcBorders>
              <w:top w:val="single" w:sz="4" w:space="0" w:color="auto"/>
              <w:left w:val="nil"/>
              <w:bottom w:val="single" w:sz="4" w:space="0" w:color="auto"/>
              <w:right w:val="single" w:sz="4" w:space="0" w:color="auto"/>
            </w:tcBorders>
            <w:shd w:val="clear" w:color="auto" w:fill="auto"/>
            <w:noWrap/>
            <w:hideMark/>
          </w:tcPr>
          <w:p w14:paraId="28C4205A"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719D26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02CE15A3" w14:textId="77777777" w:rsidTr="007B7A8C">
        <w:trPr>
          <w:trHeight w:val="2250"/>
        </w:trPr>
        <w:tc>
          <w:tcPr>
            <w:tcW w:w="280" w:type="dxa"/>
            <w:tcBorders>
              <w:top w:val="nil"/>
              <w:left w:val="single" w:sz="4" w:space="0" w:color="auto"/>
              <w:bottom w:val="nil"/>
              <w:right w:val="nil"/>
            </w:tcBorders>
            <w:shd w:val="clear" w:color="000000" w:fill="C0C0C0"/>
            <w:noWrap/>
            <w:hideMark/>
          </w:tcPr>
          <w:p w14:paraId="10DDE42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2B86128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2.1 - Marco orientador</w:t>
            </w:r>
          </w:p>
        </w:tc>
        <w:tc>
          <w:tcPr>
            <w:tcW w:w="851" w:type="dxa"/>
            <w:tcBorders>
              <w:top w:val="single" w:sz="4" w:space="0" w:color="auto"/>
              <w:left w:val="nil"/>
              <w:bottom w:val="single" w:sz="4" w:space="0" w:color="auto"/>
              <w:right w:val="single" w:sz="4" w:space="0" w:color="auto"/>
            </w:tcBorders>
            <w:shd w:val="clear" w:color="auto" w:fill="auto"/>
            <w:noWrap/>
            <w:hideMark/>
          </w:tcPr>
          <w:p w14:paraId="518233B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40</w:t>
            </w:r>
          </w:p>
        </w:tc>
        <w:tc>
          <w:tcPr>
            <w:tcW w:w="1065" w:type="dxa"/>
            <w:tcBorders>
              <w:top w:val="nil"/>
              <w:left w:val="nil"/>
              <w:bottom w:val="single" w:sz="4" w:space="0" w:color="auto"/>
              <w:right w:val="single" w:sz="4" w:space="0" w:color="auto"/>
            </w:tcBorders>
            <w:shd w:val="clear" w:color="auto" w:fill="auto"/>
            <w:noWrap/>
            <w:hideMark/>
          </w:tcPr>
          <w:p w14:paraId="0B05D4F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hideMark/>
          </w:tcPr>
          <w:p w14:paraId="79C6A12C"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Alta</w:t>
            </w:r>
          </w:p>
        </w:tc>
        <w:tc>
          <w:tcPr>
            <w:tcW w:w="1065" w:type="dxa"/>
            <w:tcBorders>
              <w:top w:val="single" w:sz="4" w:space="0" w:color="auto"/>
              <w:left w:val="nil"/>
              <w:bottom w:val="single" w:sz="4" w:space="0" w:color="auto"/>
              <w:right w:val="single" w:sz="4" w:space="0" w:color="auto"/>
            </w:tcBorders>
            <w:shd w:val="clear" w:color="auto" w:fill="auto"/>
            <w:noWrap/>
            <w:hideMark/>
          </w:tcPr>
          <w:p w14:paraId="542218B5"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1770" w:type="dxa"/>
            <w:tcBorders>
              <w:top w:val="nil"/>
              <w:left w:val="nil"/>
              <w:bottom w:val="single" w:sz="4" w:space="0" w:color="auto"/>
              <w:right w:val="single" w:sz="4" w:space="0" w:color="auto"/>
            </w:tcBorders>
            <w:shd w:val="clear" w:color="auto" w:fill="auto"/>
            <w:hideMark/>
          </w:tcPr>
          <w:p w14:paraId="3B1ABE2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El significado del concepto de riesgo es uniforme en toda la dirección y ampliamente compartido.</w:t>
            </w:r>
            <w:r w:rsidRPr="007B7A8C">
              <w:rPr>
                <w:rFonts w:ascii="Arial" w:eastAsia="Times New Roman" w:hAnsi="Arial" w:cs="Arial"/>
                <w:sz w:val="16"/>
                <w:szCs w:val="16"/>
                <w:lang w:eastAsia="es-CR"/>
              </w:rPr>
              <w:br/>
              <w:t>- La dirección ha establecido metas específicas sobre los riesgos relevantes. Se determinan los resultados esperados de la valoración del riesgo en tiempo y espacio, los recursos necesarios y sus responsables.</w:t>
            </w:r>
            <w:r w:rsidRPr="007B7A8C">
              <w:rPr>
                <w:rFonts w:ascii="Arial" w:eastAsia="Times New Roman" w:hAnsi="Arial" w:cs="Arial"/>
                <w:sz w:val="16"/>
                <w:szCs w:val="16"/>
                <w:lang w:eastAsia="es-CR"/>
              </w:rPr>
              <w:br/>
              <w:t>- La política, la estrategia y la normativa de valoración del riesgo, así como los parámetros de aceptabilidad de riesgos, han sido aprobados por el director y divulgados a toda la dirección.</w:t>
            </w:r>
          </w:p>
        </w:tc>
        <w:tc>
          <w:tcPr>
            <w:tcW w:w="2976" w:type="dxa"/>
            <w:tcBorders>
              <w:top w:val="nil"/>
              <w:left w:val="nil"/>
              <w:bottom w:val="single" w:sz="4" w:space="0" w:color="auto"/>
              <w:right w:val="single" w:sz="4" w:space="0" w:color="auto"/>
            </w:tcBorders>
            <w:shd w:val="clear" w:color="auto" w:fill="auto"/>
            <w:hideMark/>
          </w:tcPr>
          <w:p w14:paraId="0BFED02B"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4984B2D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503990FD" w14:textId="77777777" w:rsidTr="007B7A8C">
        <w:trPr>
          <w:trHeight w:val="675"/>
        </w:trPr>
        <w:tc>
          <w:tcPr>
            <w:tcW w:w="280" w:type="dxa"/>
            <w:tcBorders>
              <w:top w:val="nil"/>
              <w:left w:val="single" w:sz="4" w:space="0" w:color="auto"/>
              <w:bottom w:val="nil"/>
              <w:right w:val="nil"/>
            </w:tcBorders>
            <w:shd w:val="clear" w:color="000000" w:fill="C0C0C0"/>
            <w:noWrap/>
            <w:hideMark/>
          </w:tcPr>
          <w:p w14:paraId="3720C9C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7FE9E70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2.2 - Herramienta para administración de la información</w:t>
            </w:r>
          </w:p>
        </w:tc>
        <w:tc>
          <w:tcPr>
            <w:tcW w:w="851" w:type="dxa"/>
            <w:tcBorders>
              <w:top w:val="nil"/>
              <w:left w:val="nil"/>
              <w:bottom w:val="single" w:sz="4" w:space="0" w:color="auto"/>
              <w:right w:val="single" w:sz="4" w:space="0" w:color="auto"/>
            </w:tcBorders>
            <w:shd w:val="clear" w:color="auto" w:fill="auto"/>
            <w:noWrap/>
            <w:hideMark/>
          </w:tcPr>
          <w:p w14:paraId="4B50110A"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59AA9A4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00EC7F7E"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0BE3AA04"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37FE197F"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El director y los funcionarios han emitido una definición de los alcances de la herramienta para la administración de la información sobre los riesgos.</w:t>
            </w:r>
          </w:p>
        </w:tc>
        <w:tc>
          <w:tcPr>
            <w:tcW w:w="2976" w:type="dxa"/>
            <w:tcBorders>
              <w:top w:val="nil"/>
              <w:left w:val="nil"/>
              <w:bottom w:val="single" w:sz="4" w:space="0" w:color="auto"/>
              <w:right w:val="single" w:sz="4" w:space="0" w:color="auto"/>
            </w:tcBorders>
            <w:shd w:val="clear" w:color="auto" w:fill="auto"/>
            <w:hideMark/>
          </w:tcPr>
          <w:p w14:paraId="2A24EB67"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65678A8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E2E6073" w14:textId="77777777" w:rsidTr="007B7A8C">
        <w:trPr>
          <w:trHeight w:val="3375"/>
        </w:trPr>
        <w:tc>
          <w:tcPr>
            <w:tcW w:w="280" w:type="dxa"/>
            <w:tcBorders>
              <w:top w:val="nil"/>
              <w:left w:val="single" w:sz="4" w:space="0" w:color="auto"/>
              <w:bottom w:val="nil"/>
              <w:right w:val="nil"/>
            </w:tcBorders>
            <w:shd w:val="clear" w:color="000000" w:fill="C0C0C0"/>
            <w:noWrap/>
            <w:hideMark/>
          </w:tcPr>
          <w:p w14:paraId="4B7C2C1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75B4B46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2.3 - Funcionamiento del SEVRI</w:t>
            </w:r>
          </w:p>
        </w:tc>
        <w:tc>
          <w:tcPr>
            <w:tcW w:w="851" w:type="dxa"/>
            <w:tcBorders>
              <w:top w:val="nil"/>
              <w:left w:val="nil"/>
              <w:bottom w:val="single" w:sz="4" w:space="0" w:color="auto"/>
              <w:right w:val="single" w:sz="4" w:space="0" w:color="auto"/>
            </w:tcBorders>
            <w:shd w:val="clear" w:color="auto" w:fill="auto"/>
            <w:noWrap/>
            <w:hideMark/>
          </w:tcPr>
          <w:p w14:paraId="30793D17"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3629706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6EC9D91C"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509B022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65AD88A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El director y funcionarios de la dirección han identificado al menos los eventos que podrían afectar de forma significativa el cumplimiento de los objetivos establecidos, así como sus causas internas y externas y las posibles consecuencias.</w:t>
            </w:r>
            <w:r w:rsidRPr="007B7A8C">
              <w:rPr>
                <w:rFonts w:ascii="Arial" w:eastAsia="Times New Roman" w:hAnsi="Arial" w:cs="Arial"/>
                <w:sz w:val="16"/>
                <w:szCs w:val="16"/>
                <w:lang w:eastAsia="es-CR"/>
              </w:rPr>
              <w:br/>
              <w:t>- Con base en su experiencia y en las discusiones que llevan a cabo, la dirección prioriza los riesgos con fundamento en criterios básicos no oficializados, a fin de determinar y aplicar medidas que permitan atacar sus causas y, en caso necesario, enfrentar sus consecuencias.</w:t>
            </w:r>
            <w:r w:rsidRPr="007B7A8C">
              <w:rPr>
                <w:rFonts w:ascii="Arial" w:eastAsia="Times New Roman" w:hAnsi="Arial" w:cs="Arial"/>
                <w:sz w:val="16"/>
                <w:szCs w:val="16"/>
                <w:lang w:eastAsia="es-CR"/>
              </w:rPr>
              <w:br/>
              <w:t>- La dirección procura dar seguimiento a los eventos riesgosos, a fin de lograr acuerdos sobre la atención que debe brindárseles y las acciones que deben emprenderse en relación con ellos.</w:t>
            </w:r>
          </w:p>
        </w:tc>
        <w:tc>
          <w:tcPr>
            <w:tcW w:w="2976" w:type="dxa"/>
            <w:tcBorders>
              <w:top w:val="nil"/>
              <w:left w:val="nil"/>
              <w:bottom w:val="single" w:sz="4" w:space="0" w:color="auto"/>
              <w:right w:val="single" w:sz="4" w:space="0" w:color="auto"/>
            </w:tcBorders>
            <w:shd w:val="clear" w:color="auto" w:fill="auto"/>
            <w:hideMark/>
          </w:tcPr>
          <w:p w14:paraId="4D6122C6"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227FDC2D"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2218FAC0" w14:textId="77777777" w:rsidTr="007B7A8C">
        <w:trPr>
          <w:trHeight w:val="2925"/>
        </w:trPr>
        <w:tc>
          <w:tcPr>
            <w:tcW w:w="280" w:type="dxa"/>
            <w:tcBorders>
              <w:top w:val="nil"/>
              <w:left w:val="single" w:sz="4" w:space="0" w:color="auto"/>
              <w:bottom w:val="nil"/>
              <w:right w:val="nil"/>
            </w:tcBorders>
            <w:shd w:val="clear" w:color="000000" w:fill="C0C0C0"/>
            <w:noWrap/>
            <w:hideMark/>
          </w:tcPr>
          <w:p w14:paraId="7436D4C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768E78B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2.4 - Documentación y comunicación</w:t>
            </w:r>
          </w:p>
        </w:tc>
        <w:tc>
          <w:tcPr>
            <w:tcW w:w="851" w:type="dxa"/>
            <w:tcBorders>
              <w:top w:val="nil"/>
              <w:left w:val="nil"/>
              <w:bottom w:val="single" w:sz="4" w:space="0" w:color="auto"/>
              <w:right w:val="single" w:sz="4" w:space="0" w:color="auto"/>
            </w:tcBorders>
            <w:shd w:val="clear" w:color="auto" w:fill="auto"/>
            <w:noWrap/>
            <w:hideMark/>
          </w:tcPr>
          <w:p w14:paraId="52B9DFD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3FCC3EF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1997CAF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6F515125"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1DA2F13A" w14:textId="60B44B6F"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Se cuenta con información sobre los eventos que podrían afectar de forma significativa el cumplimiento de los objetivos establecidos, así como sus causas internas y externas y las posibles consecuencias</w:t>
            </w:r>
            <w:r w:rsidR="000E6E4F">
              <w:rPr>
                <w:rFonts w:ascii="Arial" w:eastAsia="Times New Roman" w:hAnsi="Arial" w:cs="Arial"/>
                <w:sz w:val="16"/>
                <w:szCs w:val="16"/>
                <w:lang w:eastAsia="es-CR"/>
              </w:rPr>
              <w:t xml:space="preserve"> </w:t>
            </w:r>
            <w:r w:rsidRPr="007B7A8C">
              <w:rPr>
                <w:rFonts w:ascii="Arial" w:eastAsia="Times New Roman" w:hAnsi="Arial" w:cs="Arial"/>
                <w:sz w:val="16"/>
                <w:szCs w:val="16"/>
                <w:lang w:eastAsia="es-CR"/>
              </w:rPr>
              <w:t>la cual está a disposición de los funcionarios de la dirección.</w:t>
            </w:r>
            <w:r w:rsidRPr="007B7A8C">
              <w:rPr>
                <w:rFonts w:ascii="Arial" w:eastAsia="Times New Roman" w:hAnsi="Arial" w:cs="Arial"/>
                <w:sz w:val="16"/>
                <w:szCs w:val="16"/>
                <w:lang w:eastAsia="es-CR"/>
              </w:rPr>
              <w:br/>
              <w:t>- Se cuenta con una definición de los elementos mínimos que deben documentarse acerca de los riesgos.</w:t>
            </w:r>
            <w:r w:rsidRPr="007B7A8C">
              <w:rPr>
                <w:rFonts w:ascii="Arial" w:eastAsia="Times New Roman" w:hAnsi="Arial" w:cs="Arial"/>
                <w:sz w:val="16"/>
                <w:szCs w:val="16"/>
                <w:lang w:eastAsia="es-CR"/>
              </w:rPr>
              <w:br/>
              <w:t>- La dirección ha establecido algunos mecanismos de coordinación y comunicación en relación con el Sistema Específico de Valoración del Riesgo de la dirección e institucional.</w:t>
            </w:r>
          </w:p>
        </w:tc>
        <w:tc>
          <w:tcPr>
            <w:tcW w:w="2976" w:type="dxa"/>
            <w:tcBorders>
              <w:top w:val="nil"/>
              <w:left w:val="nil"/>
              <w:bottom w:val="single" w:sz="4" w:space="0" w:color="auto"/>
              <w:right w:val="single" w:sz="4" w:space="0" w:color="auto"/>
            </w:tcBorders>
            <w:shd w:val="clear" w:color="auto" w:fill="auto"/>
            <w:hideMark/>
          </w:tcPr>
          <w:p w14:paraId="0F0D106B"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33BA44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251CCF5C" w14:textId="77777777" w:rsidTr="007B7A8C">
        <w:trPr>
          <w:trHeight w:val="300"/>
        </w:trPr>
        <w:tc>
          <w:tcPr>
            <w:tcW w:w="280" w:type="dxa"/>
            <w:tcBorders>
              <w:top w:val="nil"/>
              <w:left w:val="single" w:sz="4" w:space="0" w:color="auto"/>
              <w:bottom w:val="nil"/>
              <w:right w:val="nil"/>
            </w:tcBorders>
            <w:shd w:val="clear" w:color="000000" w:fill="C0C0C0"/>
            <w:noWrap/>
            <w:hideMark/>
          </w:tcPr>
          <w:p w14:paraId="335866E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hideMark/>
          </w:tcPr>
          <w:p w14:paraId="616F890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hideMark/>
          </w:tcPr>
          <w:p w14:paraId="0EE8895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09EA9AF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hideMark/>
          </w:tcPr>
          <w:p w14:paraId="0848AC7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670CE87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hideMark/>
          </w:tcPr>
          <w:p w14:paraId="753EB62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hideMark/>
          </w:tcPr>
          <w:p w14:paraId="01DFEF3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6E89EB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62F0203" w14:textId="77777777" w:rsidTr="007B7A8C">
        <w:trPr>
          <w:trHeight w:val="300"/>
        </w:trPr>
        <w:tc>
          <w:tcPr>
            <w:tcW w:w="280" w:type="dxa"/>
            <w:tcBorders>
              <w:top w:val="nil"/>
              <w:left w:val="single" w:sz="4" w:space="0" w:color="auto"/>
              <w:bottom w:val="nil"/>
              <w:right w:val="nil"/>
            </w:tcBorders>
            <w:shd w:val="clear" w:color="000000" w:fill="C0C0C0"/>
            <w:noWrap/>
            <w:hideMark/>
          </w:tcPr>
          <w:p w14:paraId="5D4BCBD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auto" w:fill="auto"/>
            <w:noWrap/>
            <w:hideMark/>
          </w:tcPr>
          <w:p w14:paraId="3FD7B004"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xml:space="preserve">Sección 3 — ACTIVIDADES DE CONTROL </w:t>
            </w:r>
          </w:p>
        </w:tc>
        <w:tc>
          <w:tcPr>
            <w:tcW w:w="851" w:type="dxa"/>
            <w:tcBorders>
              <w:top w:val="single" w:sz="4" w:space="0" w:color="auto"/>
              <w:left w:val="single" w:sz="4" w:space="0" w:color="auto"/>
              <w:bottom w:val="nil"/>
              <w:right w:val="single" w:sz="4" w:space="0" w:color="auto"/>
            </w:tcBorders>
            <w:shd w:val="clear" w:color="auto" w:fill="auto"/>
            <w:noWrap/>
            <w:hideMark/>
          </w:tcPr>
          <w:p w14:paraId="50884E6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40</w:t>
            </w:r>
          </w:p>
        </w:tc>
        <w:tc>
          <w:tcPr>
            <w:tcW w:w="1065" w:type="dxa"/>
            <w:tcBorders>
              <w:top w:val="single" w:sz="4" w:space="0" w:color="auto"/>
              <w:left w:val="nil"/>
              <w:bottom w:val="single" w:sz="4" w:space="0" w:color="auto"/>
              <w:right w:val="single" w:sz="4" w:space="0" w:color="auto"/>
            </w:tcBorders>
            <w:shd w:val="clear" w:color="auto" w:fill="auto"/>
            <w:noWrap/>
            <w:hideMark/>
          </w:tcPr>
          <w:p w14:paraId="18340A01"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Novato</w:t>
            </w:r>
          </w:p>
        </w:tc>
        <w:tc>
          <w:tcPr>
            <w:tcW w:w="919" w:type="dxa"/>
            <w:tcBorders>
              <w:top w:val="single" w:sz="4" w:space="0" w:color="auto"/>
              <w:left w:val="single" w:sz="4" w:space="0" w:color="auto"/>
              <w:bottom w:val="nil"/>
              <w:right w:val="single" w:sz="4" w:space="0" w:color="auto"/>
            </w:tcBorders>
            <w:shd w:val="clear" w:color="000000" w:fill="FF9900"/>
            <w:noWrap/>
            <w:hideMark/>
          </w:tcPr>
          <w:p w14:paraId="1F707A45"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Alta</w:t>
            </w:r>
          </w:p>
        </w:tc>
        <w:tc>
          <w:tcPr>
            <w:tcW w:w="1065" w:type="dxa"/>
            <w:tcBorders>
              <w:top w:val="single" w:sz="4" w:space="0" w:color="auto"/>
              <w:left w:val="nil"/>
              <w:bottom w:val="nil"/>
              <w:right w:val="single" w:sz="4" w:space="0" w:color="auto"/>
            </w:tcBorders>
            <w:shd w:val="clear" w:color="auto" w:fill="auto"/>
            <w:noWrap/>
            <w:hideMark/>
          </w:tcPr>
          <w:p w14:paraId="390F5B7E"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Competente</w:t>
            </w:r>
          </w:p>
        </w:tc>
        <w:tc>
          <w:tcPr>
            <w:tcW w:w="1770" w:type="dxa"/>
            <w:tcBorders>
              <w:top w:val="single" w:sz="4" w:space="0" w:color="auto"/>
              <w:left w:val="nil"/>
              <w:bottom w:val="single" w:sz="4" w:space="0" w:color="auto"/>
              <w:right w:val="single" w:sz="4" w:space="0" w:color="auto"/>
            </w:tcBorders>
            <w:shd w:val="clear" w:color="auto" w:fill="auto"/>
            <w:noWrap/>
            <w:hideMark/>
          </w:tcPr>
          <w:p w14:paraId="1D35D3FB"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Emprender acciones para:</w:t>
            </w:r>
          </w:p>
        </w:tc>
        <w:tc>
          <w:tcPr>
            <w:tcW w:w="2976" w:type="dxa"/>
            <w:tcBorders>
              <w:top w:val="single" w:sz="4" w:space="0" w:color="auto"/>
              <w:left w:val="nil"/>
              <w:bottom w:val="single" w:sz="4" w:space="0" w:color="auto"/>
              <w:right w:val="single" w:sz="4" w:space="0" w:color="auto"/>
            </w:tcBorders>
            <w:shd w:val="clear" w:color="auto" w:fill="auto"/>
            <w:noWrap/>
            <w:hideMark/>
          </w:tcPr>
          <w:p w14:paraId="35120A8B"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w:t>
            </w:r>
          </w:p>
        </w:tc>
        <w:tc>
          <w:tcPr>
            <w:tcW w:w="320" w:type="dxa"/>
            <w:tcBorders>
              <w:top w:val="nil"/>
              <w:left w:val="nil"/>
              <w:bottom w:val="nil"/>
              <w:right w:val="single" w:sz="4" w:space="0" w:color="auto"/>
            </w:tcBorders>
            <w:shd w:val="clear" w:color="000000" w:fill="C0C0C0"/>
            <w:noWrap/>
            <w:hideMark/>
          </w:tcPr>
          <w:p w14:paraId="102B3F7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58BDB965" w14:textId="77777777" w:rsidTr="007B7A8C">
        <w:trPr>
          <w:trHeight w:val="900"/>
        </w:trPr>
        <w:tc>
          <w:tcPr>
            <w:tcW w:w="280" w:type="dxa"/>
            <w:tcBorders>
              <w:top w:val="nil"/>
              <w:left w:val="single" w:sz="4" w:space="0" w:color="auto"/>
              <w:bottom w:val="nil"/>
              <w:right w:val="nil"/>
            </w:tcBorders>
            <w:shd w:val="clear" w:color="000000" w:fill="C0C0C0"/>
            <w:noWrap/>
            <w:hideMark/>
          </w:tcPr>
          <w:p w14:paraId="346D0D0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56987FA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3.1 - Características de las actividades de control</w:t>
            </w:r>
          </w:p>
        </w:tc>
        <w:tc>
          <w:tcPr>
            <w:tcW w:w="851" w:type="dxa"/>
            <w:tcBorders>
              <w:top w:val="single" w:sz="4" w:space="0" w:color="auto"/>
              <w:left w:val="nil"/>
              <w:bottom w:val="single" w:sz="4" w:space="0" w:color="auto"/>
              <w:right w:val="single" w:sz="4" w:space="0" w:color="auto"/>
            </w:tcBorders>
            <w:shd w:val="clear" w:color="auto" w:fill="auto"/>
            <w:noWrap/>
            <w:hideMark/>
          </w:tcPr>
          <w:p w14:paraId="336634E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40</w:t>
            </w:r>
          </w:p>
        </w:tc>
        <w:tc>
          <w:tcPr>
            <w:tcW w:w="1065" w:type="dxa"/>
            <w:tcBorders>
              <w:top w:val="nil"/>
              <w:left w:val="nil"/>
              <w:bottom w:val="single" w:sz="4" w:space="0" w:color="auto"/>
              <w:right w:val="single" w:sz="4" w:space="0" w:color="auto"/>
            </w:tcBorders>
            <w:shd w:val="clear" w:color="auto" w:fill="auto"/>
            <w:noWrap/>
            <w:hideMark/>
          </w:tcPr>
          <w:p w14:paraId="7307AEA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hideMark/>
          </w:tcPr>
          <w:p w14:paraId="08C4DDE5"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Alta</w:t>
            </w:r>
          </w:p>
        </w:tc>
        <w:tc>
          <w:tcPr>
            <w:tcW w:w="1065" w:type="dxa"/>
            <w:tcBorders>
              <w:top w:val="single" w:sz="4" w:space="0" w:color="auto"/>
              <w:left w:val="nil"/>
              <w:bottom w:val="single" w:sz="4" w:space="0" w:color="auto"/>
              <w:right w:val="single" w:sz="4" w:space="0" w:color="auto"/>
            </w:tcBorders>
            <w:shd w:val="clear" w:color="auto" w:fill="auto"/>
            <w:noWrap/>
            <w:hideMark/>
          </w:tcPr>
          <w:p w14:paraId="038152C4"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1770" w:type="dxa"/>
            <w:tcBorders>
              <w:top w:val="nil"/>
              <w:left w:val="nil"/>
              <w:bottom w:val="single" w:sz="4" w:space="0" w:color="auto"/>
              <w:right w:val="single" w:sz="4" w:space="0" w:color="auto"/>
            </w:tcBorders>
            <w:shd w:val="clear" w:color="auto" w:fill="auto"/>
            <w:hideMark/>
          </w:tcPr>
          <w:p w14:paraId="1350E20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Las actividades de control reúnen las características requeridas, a saber: integración a la gestión, respuesta a riesgos, costo-beneficio, viabilidad, documentación y divulgación.</w:t>
            </w:r>
          </w:p>
        </w:tc>
        <w:tc>
          <w:tcPr>
            <w:tcW w:w="2976" w:type="dxa"/>
            <w:tcBorders>
              <w:top w:val="nil"/>
              <w:left w:val="nil"/>
              <w:bottom w:val="single" w:sz="4" w:space="0" w:color="auto"/>
              <w:right w:val="single" w:sz="4" w:space="0" w:color="auto"/>
            </w:tcBorders>
            <w:shd w:val="clear" w:color="auto" w:fill="auto"/>
            <w:hideMark/>
          </w:tcPr>
          <w:p w14:paraId="20FAE7B4"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5497A5B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380C3BC4" w14:textId="77777777" w:rsidTr="007B7A8C">
        <w:trPr>
          <w:trHeight w:val="675"/>
        </w:trPr>
        <w:tc>
          <w:tcPr>
            <w:tcW w:w="280" w:type="dxa"/>
            <w:tcBorders>
              <w:top w:val="nil"/>
              <w:left w:val="single" w:sz="4" w:space="0" w:color="auto"/>
              <w:bottom w:val="nil"/>
              <w:right w:val="nil"/>
            </w:tcBorders>
            <w:shd w:val="clear" w:color="000000" w:fill="C0C0C0"/>
            <w:noWrap/>
            <w:hideMark/>
          </w:tcPr>
          <w:p w14:paraId="017E35F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61E8987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3.2 - Alcance de las actividades de control</w:t>
            </w:r>
          </w:p>
        </w:tc>
        <w:tc>
          <w:tcPr>
            <w:tcW w:w="851" w:type="dxa"/>
            <w:tcBorders>
              <w:top w:val="nil"/>
              <w:left w:val="nil"/>
              <w:bottom w:val="single" w:sz="4" w:space="0" w:color="auto"/>
              <w:right w:val="single" w:sz="4" w:space="0" w:color="auto"/>
            </w:tcBorders>
            <w:shd w:val="clear" w:color="auto" w:fill="auto"/>
            <w:noWrap/>
            <w:hideMark/>
          </w:tcPr>
          <w:p w14:paraId="332D4035"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6A04FAAE"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5C11E5B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35A664AA"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4B7096A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Existen actividades de control para todos los alcances de la gestión de la dirección, en sus ámbitos operativo y estratégico, las cuales se evalúan constantemente.</w:t>
            </w:r>
          </w:p>
        </w:tc>
        <w:tc>
          <w:tcPr>
            <w:tcW w:w="2976" w:type="dxa"/>
            <w:tcBorders>
              <w:top w:val="nil"/>
              <w:left w:val="nil"/>
              <w:bottom w:val="single" w:sz="4" w:space="0" w:color="auto"/>
              <w:right w:val="single" w:sz="4" w:space="0" w:color="auto"/>
            </w:tcBorders>
            <w:shd w:val="clear" w:color="auto" w:fill="auto"/>
            <w:hideMark/>
          </w:tcPr>
          <w:p w14:paraId="3950C77B"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6B019DB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00883D2" w14:textId="77777777" w:rsidTr="007B7A8C">
        <w:trPr>
          <w:trHeight w:val="1800"/>
        </w:trPr>
        <w:tc>
          <w:tcPr>
            <w:tcW w:w="280" w:type="dxa"/>
            <w:tcBorders>
              <w:top w:val="nil"/>
              <w:left w:val="single" w:sz="4" w:space="0" w:color="auto"/>
              <w:bottom w:val="nil"/>
              <w:right w:val="nil"/>
            </w:tcBorders>
            <w:shd w:val="clear" w:color="000000" w:fill="C0C0C0"/>
            <w:noWrap/>
            <w:hideMark/>
          </w:tcPr>
          <w:p w14:paraId="485D905D"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4878288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3.3 - Formalidad de las actividades de control</w:t>
            </w:r>
          </w:p>
        </w:tc>
        <w:tc>
          <w:tcPr>
            <w:tcW w:w="851" w:type="dxa"/>
            <w:tcBorders>
              <w:top w:val="nil"/>
              <w:left w:val="nil"/>
              <w:bottom w:val="single" w:sz="4" w:space="0" w:color="auto"/>
              <w:right w:val="single" w:sz="4" w:space="0" w:color="auto"/>
            </w:tcBorders>
            <w:shd w:val="clear" w:color="auto" w:fill="auto"/>
            <w:noWrap/>
            <w:hideMark/>
          </w:tcPr>
          <w:p w14:paraId="44B7E71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40</w:t>
            </w:r>
          </w:p>
        </w:tc>
        <w:tc>
          <w:tcPr>
            <w:tcW w:w="1065" w:type="dxa"/>
            <w:tcBorders>
              <w:top w:val="nil"/>
              <w:left w:val="nil"/>
              <w:bottom w:val="single" w:sz="4" w:space="0" w:color="auto"/>
              <w:right w:val="single" w:sz="4" w:space="0" w:color="auto"/>
            </w:tcBorders>
            <w:shd w:val="clear" w:color="auto" w:fill="auto"/>
            <w:noWrap/>
            <w:hideMark/>
          </w:tcPr>
          <w:p w14:paraId="5E281BBD"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hideMark/>
          </w:tcPr>
          <w:p w14:paraId="43BD141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Alta</w:t>
            </w:r>
          </w:p>
        </w:tc>
        <w:tc>
          <w:tcPr>
            <w:tcW w:w="1065" w:type="dxa"/>
            <w:tcBorders>
              <w:top w:val="nil"/>
              <w:left w:val="nil"/>
              <w:bottom w:val="single" w:sz="4" w:space="0" w:color="auto"/>
              <w:right w:val="single" w:sz="4" w:space="0" w:color="auto"/>
            </w:tcBorders>
            <w:shd w:val="clear" w:color="auto" w:fill="auto"/>
            <w:noWrap/>
            <w:hideMark/>
          </w:tcPr>
          <w:p w14:paraId="47B804C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1770" w:type="dxa"/>
            <w:tcBorders>
              <w:top w:val="nil"/>
              <w:left w:val="nil"/>
              <w:bottom w:val="single" w:sz="4" w:space="0" w:color="auto"/>
              <w:right w:val="single" w:sz="4" w:space="0" w:color="auto"/>
            </w:tcBorders>
            <w:shd w:val="clear" w:color="auto" w:fill="auto"/>
            <w:hideMark/>
          </w:tcPr>
          <w:p w14:paraId="799B308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La preparación, actualización y difusión de la documentación relativa a las actividades de control es una práctica normal y debidamente regulada en la dirección.</w:t>
            </w:r>
            <w:r w:rsidRPr="007B7A8C">
              <w:rPr>
                <w:rFonts w:ascii="Arial" w:eastAsia="Times New Roman" w:hAnsi="Arial" w:cs="Arial"/>
                <w:sz w:val="16"/>
                <w:szCs w:val="16"/>
                <w:lang w:eastAsia="es-CR"/>
              </w:rPr>
              <w:br/>
              <w:t>- Las actividades de control son de conocimiento de los funcionarios de la dirección, y su documentación se mantiene disponible para su consulta por los funcionarios de la dirección que deseen consultarla.</w:t>
            </w:r>
          </w:p>
        </w:tc>
        <w:tc>
          <w:tcPr>
            <w:tcW w:w="2976" w:type="dxa"/>
            <w:tcBorders>
              <w:top w:val="nil"/>
              <w:left w:val="nil"/>
              <w:bottom w:val="single" w:sz="4" w:space="0" w:color="auto"/>
              <w:right w:val="single" w:sz="4" w:space="0" w:color="auto"/>
            </w:tcBorders>
            <w:shd w:val="clear" w:color="auto" w:fill="auto"/>
            <w:hideMark/>
          </w:tcPr>
          <w:p w14:paraId="51A0E79B"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24E2133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3E8246DF" w14:textId="77777777" w:rsidTr="007B7A8C">
        <w:trPr>
          <w:trHeight w:val="900"/>
        </w:trPr>
        <w:tc>
          <w:tcPr>
            <w:tcW w:w="280" w:type="dxa"/>
            <w:tcBorders>
              <w:top w:val="nil"/>
              <w:left w:val="single" w:sz="4" w:space="0" w:color="auto"/>
              <w:bottom w:val="nil"/>
              <w:right w:val="nil"/>
            </w:tcBorders>
            <w:shd w:val="clear" w:color="000000" w:fill="C0C0C0"/>
            <w:noWrap/>
            <w:hideMark/>
          </w:tcPr>
          <w:p w14:paraId="31B5CA6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2622DDB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3.4 - Aplicación de las actividades de control</w:t>
            </w:r>
          </w:p>
        </w:tc>
        <w:tc>
          <w:tcPr>
            <w:tcW w:w="851" w:type="dxa"/>
            <w:tcBorders>
              <w:top w:val="nil"/>
              <w:left w:val="nil"/>
              <w:bottom w:val="single" w:sz="4" w:space="0" w:color="auto"/>
              <w:right w:val="single" w:sz="4" w:space="0" w:color="auto"/>
            </w:tcBorders>
            <w:shd w:val="clear" w:color="auto" w:fill="auto"/>
            <w:noWrap/>
            <w:hideMark/>
          </w:tcPr>
          <w:p w14:paraId="229F5D9D"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56D71E1C"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15AAFC5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5B9FDCEA"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1EEADD2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Algunos funcionarios aplican las actividades de control establecidas.</w:t>
            </w:r>
            <w:r w:rsidRPr="007B7A8C">
              <w:rPr>
                <w:rFonts w:ascii="Arial" w:eastAsia="Times New Roman" w:hAnsi="Arial" w:cs="Arial"/>
                <w:sz w:val="16"/>
                <w:szCs w:val="16"/>
                <w:lang w:eastAsia="es-CR"/>
              </w:rPr>
              <w:br/>
              <w:t xml:space="preserve">- El director ha instaurado mecanismos para asegurar la aplicación de las actividades de control. </w:t>
            </w:r>
          </w:p>
        </w:tc>
        <w:tc>
          <w:tcPr>
            <w:tcW w:w="2976" w:type="dxa"/>
            <w:tcBorders>
              <w:top w:val="nil"/>
              <w:left w:val="nil"/>
              <w:bottom w:val="single" w:sz="4" w:space="0" w:color="auto"/>
              <w:right w:val="single" w:sz="4" w:space="0" w:color="auto"/>
            </w:tcBorders>
            <w:shd w:val="clear" w:color="auto" w:fill="auto"/>
            <w:hideMark/>
          </w:tcPr>
          <w:p w14:paraId="333289A4"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34D7311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5796D203" w14:textId="77777777" w:rsidTr="007B7A8C">
        <w:trPr>
          <w:trHeight w:val="300"/>
        </w:trPr>
        <w:tc>
          <w:tcPr>
            <w:tcW w:w="280" w:type="dxa"/>
            <w:tcBorders>
              <w:top w:val="nil"/>
              <w:left w:val="single" w:sz="4" w:space="0" w:color="auto"/>
              <w:bottom w:val="nil"/>
              <w:right w:val="nil"/>
            </w:tcBorders>
            <w:shd w:val="clear" w:color="000000" w:fill="C0C0C0"/>
            <w:noWrap/>
            <w:hideMark/>
          </w:tcPr>
          <w:p w14:paraId="26E5AFD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hideMark/>
          </w:tcPr>
          <w:p w14:paraId="54982C0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hideMark/>
          </w:tcPr>
          <w:p w14:paraId="6CDE606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2A2581C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hideMark/>
          </w:tcPr>
          <w:p w14:paraId="7BEF61E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298C2C9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hideMark/>
          </w:tcPr>
          <w:p w14:paraId="0196998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hideMark/>
          </w:tcPr>
          <w:p w14:paraId="098BDA1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553B1B6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28D14697" w14:textId="77777777" w:rsidTr="007B7A8C">
        <w:trPr>
          <w:trHeight w:val="300"/>
        </w:trPr>
        <w:tc>
          <w:tcPr>
            <w:tcW w:w="280" w:type="dxa"/>
            <w:tcBorders>
              <w:top w:val="nil"/>
              <w:left w:val="single" w:sz="4" w:space="0" w:color="auto"/>
              <w:bottom w:val="nil"/>
              <w:right w:val="nil"/>
            </w:tcBorders>
            <w:shd w:val="clear" w:color="000000" w:fill="C0C0C0"/>
            <w:noWrap/>
            <w:hideMark/>
          </w:tcPr>
          <w:p w14:paraId="500396D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auto" w:fill="auto"/>
            <w:noWrap/>
            <w:hideMark/>
          </w:tcPr>
          <w:p w14:paraId="34BF1A43"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xml:space="preserve">Sección 4 — SISTEMAS DE INFORMACIÓN </w:t>
            </w:r>
          </w:p>
        </w:tc>
        <w:tc>
          <w:tcPr>
            <w:tcW w:w="851" w:type="dxa"/>
            <w:tcBorders>
              <w:top w:val="single" w:sz="4" w:space="0" w:color="auto"/>
              <w:left w:val="single" w:sz="4" w:space="0" w:color="auto"/>
              <w:bottom w:val="nil"/>
              <w:right w:val="single" w:sz="4" w:space="0" w:color="auto"/>
            </w:tcBorders>
            <w:shd w:val="clear" w:color="auto" w:fill="auto"/>
            <w:noWrap/>
            <w:hideMark/>
          </w:tcPr>
          <w:p w14:paraId="225F59DA"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60</w:t>
            </w:r>
          </w:p>
        </w:tc>
        <w:tc>
          <w:tcPr>
            <w:tcW w:w="1065" w:type="dxa"/>
            <w:tcBorders>
              <w:top w:val="single" w:sz="4" w:space="0" w:color="auto"/>
              <w:left w:val="nil"/>
              <w:bottom w:val="single" w:sz="4" w:space="0" w:color="auto"/>
              <w:right w:val="single" w:sz="4" w:space="0" w:color="auto"/>
            </w:tcBorders>
            <w:shd w:val="clear" w:color="auto" w:fill="auto"/>
            <w:noWrap/>
            <w:hideMark/>
          </w:tcPr>
          <w:p w14:paraId="3F06CE0C"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Competente</w:t>
            </w:r>
          </w:p>
        </w:tc>
        <w:tc>
          <w:tcPr>
            <w:tcW w:w="919" w:type="dxa"/>
            <w:tcBorders>
              <w:top w:val="single" w:sz="4" w:space="0" w:color="auto"/>
              <w:left w:val="single" w:sz="4" w:space="0" w:color="auto"/>
              <w:bottom w:val="nil"/>
              <w:right w:val="single" w:sz="4" w:space="0" w:color="auto"/>
            </w:tcBorders>
            <w:shd w:val="clear" w:color="000000" w:fill="FFFF00"/>
            <w:noWrap/>
            <w:hideMark/>
          </w:tcPr>
          <w:p w14:paraId="031B71A3"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Media</w:t>
            </w:r>
          </w:p>
        </w:tc>
        <w:tc>
          <w:tcPr>
            <w:tcW w:w="1065" w:type="dxa"/>
            <w:tcBorders>
              <w:top w:val="single" w:sz="4" w:space="0" w:color="auto"/>
              <w:left w:val="nil"/>
              <w:bottom w:val="nil"/>
              <w:right w:val="single" w:sz="4" w:space="0" w:color="auto"/>
            </w:tcBorders>
            <w:shd w:val="clear" w:color="auto" w:fill="auto"/>
            <w:noWrap/>
            <w:hideMark/>
          </w:tcPr>
          <w:p w14:paraId="4EE3346F"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Diestro</w:t>
            </w:r>
          </w:p>
        </w:tc>
        <w:tc>
          <w:tcPr>
            <w:tcW w:w="1770" w:type="dxa"/>
            <w:tcBorders>
              <w:top w:val="single" w:sz="4" w:space="0" w:color="auto"/>
              <w:left w:val="nil"/>
              <w:bottom w:val="single" w:sz="4" w:space="0" w:color="auto"/>
              <w:right w:val="single" w:sz="4" w:space="0" w:color="auto"/>
            </w:tcBorders>
            <w:shd w:val="clear" w:color="auto" w:fill="auto"/>
            <w:noWrap/>
            <w:hideMark/>
          </w:tcPr>
          <w:p w14:paraId="7D5F6555"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Emprender acciones para:</w:t>
            </w:r>
          </w:p>
        </w:tc>
        <w:tc>
          <w:tcPr>
            <w:tcW w:w="2976" w:type="dxa"/>
            <w:tcBorders>
              <w:top w:val="single" w:sz="4" w:space="0" w:color="auto"/>
              <w:left w:val="nil"/>
              <w:bottom w:val="single" w:sz="4" w:space="0" w:color="auto"/>
              <w:right w:val="single" w:sz="4" w:space="0" w:color="auto"/>
            </w:tcBorders>
            <w:shd w:val="clear" w:color="auto" w:fill="auto"/>
            <w:noWrap/>
            <w:hideMark/>
          </w:tcPr>
          <w:p w14:paraId="4FBF6B02"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w:t>
            </w:r>
          </w:p>
        </w:tc>
        <w:tc>
          <w:tcPr>
            <w:tcW w:w="320" w:type="dxa"/>
            <w:tcBorders>
              <w:top w:val="nil"/>
              <w:left w:val="nil"/>
              <w:bottom w:val="nil"/>
              <w:right w:val="single" w:sz="4" w:space="0" w:color="auto"/>
            </w:tcBorders>
            <w:shd w:val="clear" w:color="000000" w:fill="C0C0C0"/>
            <w:noWrap/>
            <w:hideMark/>
          </w:tcPr>
          <w:p w14:paraId="7D7912C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31AEF19" w14:textId="77777777" w:rsidTr="007B7A8C">
        <w:trPr>
          <w:trHeight w:val="1800"/>
        </w:trPr>
        <w:tc>
          <w:tcPr>
            <w:tcW w:w="280" w:type="dxa"/>
            <w:tcBorders>
              <w:top w:val="nil"/>
              <w:left w:val="single" w:sz="4" w:space="0" w:color="auto"/>
              <w:bottom w:val="nil"/>
              <w:right w:val="nil"/>
            </w:tcBorders>
            <w:shd w:val="clear" w:color="000000" w:fill="C0C0C0"/>
            <w:noWrap/>
            <w:hideMark/>
          </w:tcPr>
          <w:p w14:paraId="7F8DC5A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7CE382D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4.1 - Alcance de los sistemas de información</w:t>
            </w:r>
          </w:p>
        </w:tc>
        <w:tc>
          <w:tcPr>
            <w:tcW w:w="851" w:type="dxa"/>
            <w:tcBorders>
              <w:top w:val="single" w:sz="4" w:space="0" w:color="auto"/>
              <w:left w:val="nil"/>
              <w:bottom w:val="single" w:sz="4" w:space="0" w:color="auto"/>
              <w:right w:val="single" w:sz="4" w:space="0" w:color="auto"/>
            </w:tcBorders>
            <w:shd w:val="clear" w:color="auto" w:fill="auto"/>
            <w:noWrap/>
            <w:hideMark/>
          </w:tcPr>
          <w:p w14:paraId="3F2015F4"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80</w:t>
            </w:r>
          </w:p>
        </w:tc>
        <w:tc>
          <w:tcPr>
            <w:tcW w:w="1065" w:type="dxa"/>
            <w:tcBorders>
              <w:top w:val="nil"/>
              <w:left w:val="nil"/>
              <w:bottom w:val="single" w:sz="4" w:space="0" w:color="auto"/>
              <w:right w:val="single" w:sz="4" w:space="0" w:color="auto"/>
            </w:tcBorders>
            <w:shd w:val="clear" w:color="auto" w:fill="auto"/>
            <w:noWrap/>
            <w:hideMark/>
          </w:tcPr>
          <w:p w14:paraId="4CF6F7FF"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3994E0F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single" w:sz="4" w:space="0" w:color="auto"/>
              <w:left w:val="nil"/>
              <w:bottom w:val="single" w:sz="4" w:space="0" w:color="auto"/>
              <w:right w:val="single" w:sz="4" w:space="0" w:color="auto"/>
            </w:tcBorders>
            <w:shd w:val="clear" w:color="auto" w:fill="auto"/>
            <w:noWrap/>
            <w:hideMark/>
          </w:tcPr>
          <w:p w14:paraId="1F87D3E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Experto</w:t>
            </w:r>
          </w:p>
        </w:tc>
        <w:tc>
          <w:tcPr>
            <w:tcW w:w="1770" w:type="dxa"/>
            <w:tcBorders>
              <w:top w:val="nil"/>
              <w:left w:val="nil"/>
              <w:bottom w:val="single" w:sz="4" w:space="0" w:color="auto"/>
              <w:right w:val="single" w:sz="4" w:space="0" w:color="auto"/>
            </w:tcBorders>
            <w:shd w:val="clear" w:color="auto" w:fill="auto"/>
            <w:hideMark/>
          </w:tcPr>
          <w:p w14:paraId="38D81849" w14:textId="254643E7" w:rsidR="007B7A8C" w:rsidRPr="007B7A8C" w:rsidRDefault="007B7A8C" w:rsidP="000E6E4F">
            <w:pPr>
              <w:rPr>
                <w:rFonts w:ascii="Arial" w:eastAsia="Times New Roman" w:hAnsi="Arial" w:cs="Arial"/>
                <w:sz w:val="16"/>
                <w:szCs w:val="16"/>
                <w:lang w:eastAsia="es-CR"/>
              </w:rPr>
            </w:pPr>
            <w:r w:rsidRPr="007B7A8C">
              <w:rPr>
                <w:rFonts w:ascii="Arial" w:eastAsia="Times New Roman" w:hAnsi="Arial" w:cs="Arial"/>
                <w:sz w:val="16"/>
                <w:szCs w:val="16"/>
                <w:lang w:eastAsia="es-CR"/>
              </w:rPr>
              <w:t>- Los sistemas de información permiten una gestión de la información externa e interna con un nivel óptimo de seguridad en cuanto a su calidad y oportunidad, como medio para la toma de decisiones por todos los usuarios.</w:t>
            </w:r>
            <w:r w:rsidRPr="007B7A8C">
              <w:rPr>
                <w:rFonts w:ascii="Arial" w:eastAsia="Times New Roman" w:hAnsi="Arial" w:cs="Arial"/>
                <w:sz w:val="16"/>
                <w:szCs w:val="16"/>
                <w:lang w:eastAsia="es-CR"/>
              </w:rPr>
              <w:br/>
              <w:t>- Los sistemas de información incorporan los mecanismos y previsiones necesari</w:t>
            </w:r>
            <w:r w:rsidR="000E6E4F">
              <w:rPr>
                <w:rFonts w:ascii="Arial" w:eastAsia="Times New Roman" w:hAnsi="Arial" w:cs="Arial"/>
                <w:sz w:val="16"/>
                <w:szCs w:val="16"/>
                <w:lang w:eastAsia="es-CR"/>
              </w:rPr>
              <w:t>as para la incorporación de inic</w:t>
            </w:r>
            <w:r w:rsidRPr="007B7A8C">
              <w:rPr>
                <w:rFonts w:ascii="Arial" w:eastAsia="Times New Roman" w:hAnsi="Arial" w:cs="Arial"/>
                <w:sz w:val="16"/>
                <w:szCs w:val="16"/>
                <w:lang w:eastAsia="es-CR"/>
              </w:rPr>
              <w:t>iativas innovadoras y proactivas.</w:t>
            </w:r>
          </w:p>
        </w:tc>
        <w:tc>
          <w:tcPr>
            <w:tcW w:w="2976" w:type="dxa"/>
            <w:tcBorders>
              <w:top w:val="nil"/>
              <w:left w:val="nil"/>
              <w:bottom w:val="single" w:sz="4" w:space="0" w:color="auto"/>
              <w:right w:val="single" w:sz="4" w:space="0" w:color="auto"/>
            </w:tcBorders>
            <w:shd w:val="clear" w:color="auto" w:fill="auto"/>
            <w:hideMark/>
          </w:tcPr>
          <w:p w14:paraId="55286F2D"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B3DF63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49F3533C" w14:textId="77777777" w:rsidTr="007B7A8C">
        <w:trPr>
          <w:trHeight w:val="1125"/>
        </w:trPr>
        <w:tc>
          <w:tcPr>
            <w:tcW w:w="280" w:type="dxa"/>
            <w:tcBorders>
              <w:top w:val="nil"/>
              <w:left w:val="single" w:sz="4" w:space="0" w:color="auto"/>
              <w:bottom w:val="nil"/>
              <w:right w:val="nil"/>
            </w:tcBorders>
            <w:shd w:val="clear" w:color="000000" w:fill="C0C0C0"/>
            <w:noWrap/>
            <w:hideMark/>
          </w:tcPr>
          <w:p w14:paraId="1B53737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6B82615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4.2 - Calidad de la información</w:t>
            </w:r>
          </w:p>
        </w:tc>
        <w:tc>
          <w:tcPr>
            <w:tcW w:w="851" w:type="dxa"/>
            <w:tcBorders>
              <w:top w:val="nil"/>
              <w:left w:val="nil"/>
              <w:bottom w:val="single" w:sz="4" w:space="0" w:color="auto"/>
              <w:right w:val="single" w:sz="4" w:space="0" w:color="auto"/>
            </w:tcBorders>
            <w:shd w:val="clear" w:color="auto" w:fill="auto"/>
            <w:noWrap/>
            <w:hideMark/>
          </w:tcPr>
          <w:p w14:paraId="03DD4C2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5BBE5BD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30D6166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202567D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560CC24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En el diseño y la mejora constante de los sistemas de información contemplan las necesidades según los fines de la dirección e institucionales, y se realizan los ajustes pertinentes en procura de una mayor utilidad y flexibilidad de la información.</w:t>
            </w:r>
          </w:p>
        </w:tc>
        <w:tc>
          <w:tcPr>
            <w:tcW w:w="2976" w:type="dxa"/>
            <w:tcBorders>
              <w:top w:val="nil"/>
              <w:left w:val="nil"/>
              <w:bottom w:val="single" w:sz="4" w:space="0" w:color="auto"/>
              <w:right w:val="single" w:sz="4" w:space="0" w:color="auto"/>
            </w:tcBorders>
            <w:shd w:val="clear" w:color="auto" w:fill="auto"/>
            <w:hideMark/>
          </w:tcPr>
          <w:p w14:paraId="4286C3BD"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470FF33D"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2C05A701" w14:textId="77777777" w:rsidTr="007B7A8C">
        <w:trPr>
          <w:trHeight w:val="900"/>
        </w:trPr>
        <w:tc>
          <w:tcPr>
            <w:tcW w:w="280" w:type="dxa"/>
            <w:tcBorders>
              <w:top w:val="nil"/>
              <w:left w:val="single" w:sz="4" w:space="0" w:color="auto"/>
              <w:bottom w:val="nil"/>
              <w:right w:val="nil"/>
            </w:tcBorders>
            <w:shd w:val="clear" w:color="000000" w:fill="C0C0C0"/>
            <w:noWrap/>
            <w:hideMark/>
          </w:tcPr>
          <w:p w14:paraId="16CD0A1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5309511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4.3 - Calidad de la comunicación</w:t>
            </w:r>
          </w:p>
        </w:tc>
        <w:tc>
          <w:tcPr>
            <w:tcW w:w="851" w:type="dxa"/>
            <w:tcBorders>
              <w:top w:val="nil"/>
              <w:left w:val="nil"/>
              <w:bottom w:val="single" w:sz="4" w:space="0" w:color="auto"/>
              <w:right w:val="single" w:sz="4" w:space="0" w:color="auto"/>
            </w:tcBorders>
            <w:shd w:val="clear" w:color="auto" w:fill="auto"/>
            <w:noWrap/>
            <w:hideMark/>
          </w:tcPr>
          <w:p w14:paraId="27791B2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60</w:t>
            </w:r>
          </w:p>
        </w:tc>
        <w:tc>
          <w:tcPr>
            <w:tcW w:w="1065" w:type="dxa"/>
            <w:tcBorders>
              <w:top w:val="nil"/>
              <w:left w:val="nil"/>
              <w:bottom w:val="single" w:sz="4" w:space="0" w:color="auto"/>
              <w:right w:val="single" w:sz="4" w:space="0" w:color="auto"/>
            </w:tcBorders>
            <w:shd w:val="clear" w:color="auto" w:fill="auto"/>
            <w:noWrap/>
            <w:hideMark/>
          </w:tcPr>
          <w:p w14:paraId="6C127BCE"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919" w:type="dxa"/>
            <w:tcBorders>
              <w:top w:val="single" w:sz="4" w:space="0" w:color="auto"/>
              <w:left w:val="single" w:sz="4" w:space="0" w:color="auto"/>
              <w:bottom w:val="single" w:sz="4" w:space="0" w:color="auto"/>
              <w:right w:val="single" w:sz="4" w:space="0" w:color="auto"/>
            </w:tcBorders>
            <w:shd w:val="clear" w:color="000000" w:fill="FFFF00"/>
            <w:noWrap/>
            <w:hideMark/>
          </w:tcPr>
          <w:p w14:paraId="1C247E3B"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Media</w:t>
            </w:r>
          </w:p>
        </w:tc>
        <w:tc>
          <w:tcPr>
            <w:tcW w:w="1065" w:type="dxa"/>
            <w:tcBorders>
              <w:top w:val="nil"/>
              <w:left w:val="nil"/>
              <w:bottom w:val="single" w:sz="4" w:space="0" w:color="auto"/>
              <w:right w:val="single" w:sz="4" w:space="0" w:color="auto"/>
            </w:tcBorders>
            <w:shd w:val="clear" w:color="auto" w:fill="auto"/>
            <w:noWrap/>
            <w:hideMark/>
          </w:tcPr>
          <w:p w14:paraId="3F0B6298"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Diestro</w:t>
            </w:r>
          </w:p>
        </w:tc>
        <w:tc>
          <w:tcPr>
            <w:tcW w:w="1770" w:type="dxa"/>
            <w:tcBorders>
              <w:top w:val="nil"/>
              <w:left w:val="nil"/>
              <w:bottom w:val="single" w:sz="4" w:space="0" w:color="auto"/>
              <w:right w:val="single" w:sz="4" w:space="0" w:color="auto"/>
            </w:tcBorders>
            <w:shd w:val="clear" w:color="auto" w:fill="auto"/>
            <w:hideMark/>
          </w:tcPr>
          <w:p w14:paraId="32D22DC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Se han instaurado procesos para el seguimiento constante de la efectividad de la comunicación de la información, y oportunamente se toman las acciones para incorporar las mejoras necesarias.</w:t>
            </w:r>
          </w:p>
        </w:tc>
        <w:tc>
          <w:tcPr>
            <w:tcW w:w="2976" w:type="dxa"/>
            <w:tcBorders>
              <w:top w:val="nil"/>
              <w:left w:val="nil"/>
              <w:bottom w:val="single" w:sz="4" w:space="0" w:color="auto"/>
              <w:right w:val="single" w:sz="4" w:space="0" w:color="auto"/>
            </w:tcBorders>
            <w:shd w:val="clear" w:color="auto" w:fill="auto"/>
            <w:hideMark/>
          </w:tcPr>
          <w:p w14:paraId="4433B703"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0F00C80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32FC783B" w14:textId="77777777" w:rsidTr="007B7A8C">
        <w:trPr>
          <w:trHeight w:val="1125"/>
        </w:trPr>
        <w:tc>
          <w:tcPr>
            <w:tcW w:w="280" w:type="dxa"/>
            <w:tcBorders>
              <w:top w:val="nil"/>
              <w:left w:val="single" w:sz="4" w:space="0" w:color="auto"/>
              <w:bottom w:val="nil"/>
              <w:right w:val="nil"/>
            </w:tcBorders>
            <w:shd w:val="clear" w:color="000000" w:fill="C0C0C0"/>
            <w:noWrap/>
            <w:hideMark/>
          </w:tcPr>
          <w:p w14:paraId="6FE4A6A1"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noWrap/>
            <w:hideMark/>
          </w:tcPr>
          <w:p w14:paraId="31D9637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4.4 - Control de los sistemas de información</w:t>
            </w:r>
          </w:p>
        </w:tc>
        <w:tc>
          <w:tcPr>
            <w:tcW w:w="851" w:type="dxa"/>
            <w:tcBorders>
              <w:top w:val="nil"/>
              <w:left w:val="nil"/>
              <w:bottom w:val="single" w:sz="4" w:space="0" w:color="auto"/>
              <w:right w:val="single" w:sz="4" w:space="0" w:color="auto"/>
            </w:tcBorders>
            <w:shd w:val="clear" w:color="auto" w:fill="auto"/>
            <w:noWrap/>
            <w:hideMark/>
          </w:tcPr>
          <w:p w14:paraId="7BC92171"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40</w:t>
            </w:r>
          </w:p>
        </w:tc>
        <w:tc>
          <w:tcPr>
            <w:tcW w:w="1065" w:type="dxa"/>
            <w:tcBorders>
              <w:top w:val="nil"/>
              <w:left w:val="nil"/>
              <w:bottom w:val="single" w:sz="4" w:space="0" w:color="auto"/>
              <w:right w:val="single" w:sz="4" w:space="0" w:color="auto"/>
            </w:tcBorders>
            <w:shd w:val="clear" w:color="auto" w:fill="auto"/>
            <w:noWrap/>
            <w:hideMark/>
          </w:tcPr>
          <w:p w14:paraId="6E14F71D"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hideMark/>
          </w:tcPr>
          <w:p w14:paraId="35591889"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Alta</w:t>
            </w:r>
          </w:p>
        </w:tc>
        <w:tc>
          <w:tcPr>
            <w:tcW w:w="1065" w:type="dxa"/>
            <w:tcBorders>
              <w:top w:val="nil"/>
              <w:left w:val="nil"/>
              <w:bottom w:val="single" w:sz="4" w:space="0" w:color="auto"/>
              <w:right w:val="single" w:sz="4" w:space="0" w:color="auto"/>
            </w:tcBorders>
            <w:shd w:val="clear" w:color="auto" w:fill="auto"/>
            <w:noWrap/>
            <w:hideMark/>
          </w:tcPr>
          <w:p w14:paraId="360F032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1770" w:type="dxa"/>
            <w:tcBorders>
              <w:top w:val="nil"/>
              <w:left w:val="nil"/>
              <w:bottom w:val="single" w:sz="4" w:space="0" w:color="auto"/>
              <w:right w:val="single" w:sz="4" w:space="0" w:color="auto"/>
            </w:tcBorders>
            <w:shd w:val="clear" w:color="auto" w:fill="auto"/>
            <w:hideMark/>
          </w:tcPr>
          <w:p w14:paraId="78F7EE2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Los sistemas de información conllevan la definición de controles desde su diseño hasta su operación. Ello garantiza que posean los mecanismos de control apropiados para la generación de información confiable, oportuna y útil.</w:t>
            </w:r>
          </w:p>
        </w:tc>
        <w:tc>
          <w:tcPr>
            <w:tcW w:w="2976" w:type="dxa"/>
            <w:tcBorders>
              <w:top w:val="nil"/>
              <w:left w:val="nil"/>
              <w:bottom w:val="single" w:sz="4" w:space="0" w:color="auto"/>
              <w:right w:val="single" w:sz="4" w:space="0" w:color="auto"/>
            </w:tcBorders>
            <w:shd w:val="clear" w:color="auto" w:fill="auto"/>
            <w:hideMark/>
          </w:tcPr>
          <w:p w14:paraId="5A77BD28"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3EA09EE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787B3FA" w14:textId="77777777" w:rsidTr="007B7A8C">
        <w:trPr>
          <w:trHeight w:val="300"/>
        </w:trPr>
        <w:tc>
          <w:tcPr>
            <w:tcW w:w="280" w:type="dxa"/>
            <w:tcBorders>
              <w:top w:val="nil"/>
              <w:left w:val="single" w:sz="4" w:space="0" w:color="auto"/>
              <w:bottom w:val="nil"/>
              <w:right w:val="nil"/>
            </w:tcBorders>
            <w:shd w:val="clear" w:color="000000" w:fill="C0C0C0"/>
            <w:noWrap/>
            <w:hideMark/>
          </w:tcPr>
          <w:p w14:paraId="1A9D3C6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nil"/>
              <w:right w:val="nil"/>
            </w:tcBorders>
            <w:shd w:val="clear" w:color="000000" w:fill="C0C0C0"/>
            <w:noWrap/>
            <w:hideMark/>
          </w:tcPr>
          <w:p w14:paraId="1D226A5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nil"/>
              <w:right w:val="nil"/>
            </w:tcBorders>
            <w:shd w:val="clear" w:color="000000" w:fill="C0C0C0"/>
            <w:noWrap/>
            <w:hideMark/>
          </w:tcPr>
          <w:p w14:paraId="4C569DA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31EA771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nil"/>
              <w:right w:val="nil"/>
            </w:tcBorders>
            <w:shd w:val="clear" w:color="000000" w:fill="C0C0C0"/>
            <w:noWrap/>
            <w:hideMark/>
          </w:tcPr>
          <w:p w14:paraId="0AE7976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nil"/>
              <w:right w:val="nil"/>
            </w:tcBorders>
            <w:shd w:val="clear" w:color="000000" w:fill="C0C0C0"/>
            <w:noWrap/>
            <w:hideMark/>
          </w:tcPr>
          <w:p w14:paraId="71A73EE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nil"/>
              <w:right w:val="nil"/>
            </w:tcBorders>
            <w:shd w:val="clear" w:color="000000" w:fill="C0C0C0"/>
            <w:noWrap/>
            <w:hideMark/>
          </w:tcPr>
          <w:p w14:paraId="3824F58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nil"/>
              <w:right w:val="nil"/>
            </w:tcBorders>
            <w:shd w:val="clear" w:color="000000" w:fill="C0C0C0"/>
            <w:noWrap/>
            <w:hideMark/>
          </w:tcPr>
          <w:p w14:paraId="7CEB9B7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75B76417"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1B197556" w14:textId="77777777" w:rsidTr="007B7A8C">
        <w:trPr>
          <w:trHeight w:val="300"/>
        </w:trPr>
        <w:tc>
          <w:tcPr>
            <w:tcW w:w="280" w:type="dxa"/>
            <w:tcBorders>
              <w:top w:val="nil"/>
              <w:left w:val="single" w:sz="4" w:space="0" w:color="auto"/>
              <w:bottom w:val="nil"/>
              <w:right w:val="nil"/>
            </w:tcBorders>
            <w:shd w:val="clear" w:color="000000" w:fill="C0C0C0"/>
            <w:noWrap/>
            <w:hideMark/>
          </w:tcPr>
          <w:p w14:paraId="4C104DC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single" w:sz="4" w:space="0" w:color="auto"/>
              <w:left w:val="single" w:sz="4" w:space="0" w:color="auto"/>
              <w:bottom w:val="single" w:sz="4" w:space="0" w:color="auto"/>
              <w:right w:val="nil"/>
            </w:tcBorders>
            <w:shd w:val="clear" w:color="auto" w:fill="auto"/>
            <w:hideMark/>
          </w:tcPr>
          <w:p w14:paraId="28845124" w14:textId="77777777" w:rsidR="007B7A8C" w:rsidRPr="007B7A8C" w:rsidRDefault="007B7A8C" w:rsidP="007B7A8C">
            <w:pP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Sección 5 — SEGUIMIENTO DEL SCI</w:t>
            </w:r>
          </w:p>
        </w:tc>
        <w:tc>
          <w:tcPr>
            <w:tcW w:w="851" w:type="dxa"/>
            <w:tcBorders>
              <w:top w:val="single" w:sz="4" w:space="0" w:color="auto"/>
              <w:left w:val="single" w:sz="4" w:space="0" w:color="auto"/>
              <w:bottom w:val="nil"/>
              <w:right w:val="single" w:sz="4" w:space="0" w:color="auto"/>
            </w:tcBorders>
            <w:shd w:val="clear" w:color="auto" w:fill="auto"/>
            <w:noWrap/>
            <w:hideMark/>
          </w:tcPr>
          <w:p w14:paraId="77298BFF"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25</w:t>
            </w:r>
          </w:p>
        </w:tc>
        <w:tc>
          <w:tcPr>
            <w:tcW w:w="1065" w:type="dxa"/>
            <w:tcBorders>
              <w:top w:val="single" w:sz="4" w:space="0" w:color="auto"/>
              <w:left w:val="nil"/>
              <w:bottom w:val="single" w:sz="4" w:space="0" w:color="auto"/>
              <w:right w:val="single" w:sz="4" w:space="0" w:color="auto"/>
            </w:tcBorders>
            <w:shd w:val="clear" w:color="auto" w:fill="auto"/>
            <w:noWrap/>
            <w:hideMark/>
          </w:tcPr>
          <w:p w14:paraId="0FEC9F24"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Incipiente</w:t>
            </w:r>
          </w:p>
        </w:tc>
        <w:tc>
          <w:tcPr>
            <w:tcW w:w="919" w:type="dxa"/>
            <w:tcBorders>
              <w:top w:val="single" w:sz="4" w:space="0" w:color="auto"/>
              <w:left w:val="nil"/>
              <w:bottom w:val="nil"/>
              <w:right w:val="single" w:sz="4" w:space="0" w:color="auto"/>
            </w:tcBorders>
            <w:shd w:val="clear" w:color="000000" w:fill="FF0000"/>
            <w:noWrap/>
            <w:hideMark/>
          </w:tcPr>
          <w:p w14:paraId="03A1D1F8"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Máxima</w:t>
            </w:r>
          </w:p>
        </w:tc>
        <w:tc>
          <w:tcPr>
            <w:tcW w:w="1065" w:type="dxa"/>
            <w:tcBorders>
              <w:top w:val="single" w:sz="4" w:space="0" w:color="auto"/>
              <w:left w:val="nil"/>
              <w:bottom w:val="nil"/>
              <w:right w:val="single" w:sz="4" w:space="0" w:color="auto"/>
            </w:tcBorders>
            <w:shd w:val="clear" w:color="auto" w:fill="auto"/>
            <w:noWrap/>
            <w:hideMark/>
          </w:tcPr>
          <w:p w14:paraId="7200B8CF"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Novato</w:t>
            </w:r>
          </w:p>
        </w:tc>
        <w:tc>
          <w:tcPr>
            <w:tcW w:w="1770" w:type="dxa"/>
            <w:tcBorders>
              <w:top w:val="single" w:sz="4" w:space="0" w:color="auto"/>
              <w:left w:val="nil"/>
              <w:bottom w:val="single" w:sz="4" w:space="0" w:color="auto"/>
              <w:right w:val="single" w:sz="4" w:space="0" w:color="auto"/>
            </w:tcBorders>
            <w:shd w:val="clear" w:color="auto" w:fill="auto"/>
            <w:noWrap/>
            <w:hideMark/>
          </w:tcPr>
          <w:p w14:paraId="20BED35D"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Emprender acciones para:</w:t>
            </w:r>
          </w:p>
        </w:tc>
        <w:tc>
          <w:tcPr>
            <w:tcW w:w="2976" w:type="dxa"/>
            <w:tcBorders>
              <w:top w:val="single" w:sz="4" w:space="0" w:color="auto"/>
              <w:left w:val="nil"/>
              <w:bottom w:val="single" w:sz="4" w:space="0" w:color="auto"/>
              <w:right w:val="single" w:sz="4" w:space="0" w:color="auto"/>
            </w:tcBorders>
            <w:shd w:val="clear" w:color="auto" w:fill="auto"/>
            <w:noWrap/>
            <w:hideMark/>
          </w:tcPr>
          <w:p w14:paraId="53BF5B7E" w14:textId="77777777" w:rsidR="007B7A8C" w:rsidRPr="007B7A8C" w:rsidRDefault="007B7A8C" w:rsidP="007B7A8C">
            <w:pPr>
              <w:jc w:val="center"/>
              <w:rPr>
                <w:rFonts w:ascii="Arial" w:eastAsia="Times New Roman" w:hAnsi="Arial" w:cs="Arial"/>
                <w:b/>
                <w:bCs/>
                <w:sz w:val="16"/>
                <w:szCs w:val="16"/>
                <w:lang w:eastAsia="es-CR"/>
              </w:rPr>
            </w:pPr>
            <w:r w:rsidRPr="007B7A8C">
              <w:rPr>
                <w:rFonts w:ascii="Arial" w:eastAsia="Times New Roman" w:hAnsi="Arial" w:cs="Arial"/>
                <w:b/>
                <w:bCs/>
                <w:sz w:val="16"/>
                <w:szCs w:val="16"/>
                <w:lang w:eastAsia="es-CR"/>
              </w:rPr>
              <w:t> </w:t>
            </w:r>
          </w:p>
        </w:tc>
        <w:tc>
          <w:tcPr>
            <w:tcW w:w="320" w:type="dxa"/>
            <w:tcBorders>
              <w:top w:val="nil"/>
              <w:left w:val="nil"/>
              <w:bottom w:val="nil"/>
              <w:right w:val="single" w:sz="4" w:space="0" w:color="auto"/>
            </w:tcBorders>
            <w:shd w:val="clear" w:color="000000" w:fill="C0C0C0"/>
            <w:noWrap/>
            <w:hideMark/>
          </w:tcPr>
          <w:p w14:paraId="6F25E04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A77CC35" w14:textId="77777777" w:rsidTr="007B7A8C">
        <w:trPr>
          <w:trHeight w:val="675"/>
        </w:trPr>
        <w:tc>
          <w:tcPr>
            <w:tcW w:w="280" w:type="dxa"/>
            <w:tcBorders>
              <w:top w:val="nil"/>
              <w:left w:val="single" w:sz="4" w:space="0" w:color="auto"/>
              <w:bottom w:val="nil"/>
              <w:right w:val="nil"/>
            </w:tcBorders>
            <w:shd w:val="clear" w:color="000000" w:fill="C0C0C0"/>
            <w:noWrap/>
            <w:hideMark/>
          </w:tcPr>
          <w:p w14:paraId="3AB7159F"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hideMark/>
          </w:tcPr>
          <w:p w14:paraId="1CC5432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5.1 - Participantes en el seguimiento del SCI</w:t>
            </w:r>
          </w:p>
        </w:tc>
        <w:tc>
          <w:tcPr>
            <w:tcW w:w="851" w:type="dxa"/>
            <w:tcBorders>
              <w:top w:val="single" w:sz="4" w:space="0" w:color="auto"/>
              <w:left w:val="nil"/>
              <w:bottom w:val="single" w:sz="4" w:space="0" w:color="auto"/>
              <w:right w:val="single" w:sz="4" w:space="0" w:color="auto"/>
            </w:tcBorders>
            <w:shd w:val="clear" w:color="auto" w:fill="auto"/>
            <w:noWrap/>
            <w:hideMark/>
          </w:tcPr>
          <w:p w14:paraId="56AD6F67"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40</w:t>
            </w:r>
          </w:p>
        </w:tc>
        <w:tc>
          <w:tcPr>
            <w:tcW w:w="1065" w:type="dxa"/>
            <w:tcBorders>
              <w:top w:val="nil"/>
              <w:left w:val="nil"/>
              <w:bottom w:val="single" w:sz="4" w:space="0" w:color="auto"/>
              <w:right w:val="single" w:sz="4" w:space="0" w:color="auto"/>
            </w:tcBorders>
            <w:shd w:val="clear" w:color="auto" w:fill="auto"/>
            <w:noWrap/>
            <w:hideMark/>
          </w:tcPr>
          <w:p w14:paraId="5697AC84"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919" w:type="dxa"/>
            <w:tcBorders>
              <w:top w:val="single" w:sz="4" w:space="0" w:color="auto"/>
              <w:left w:val="single" w:sz="4" w:space="0" w:color="auto"/>
              <w:bottom w:val="single" w:sz="4" w:space="0" w:color="auto"/>
              <w:right w:val="single" w:sz="4" w:space="0" w:color="auto"/>
            </w:tcBorders>
            <w:shd w:val="clear" w:color="000000" w:fill="FF9900"/>
            <w:noWrap/>
            <w:hideMark/>
          </w:tcPr>
          <w:p w14:paraId="13C22596"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Alta</w:t>
            </w:r>
          </w:p>
        </w:tc>
        <w:tc>
          <w:tcPr>
            <w:tcW w:w="1065" w:type="dxa"/>
            <w:tcBorders>
              <w:top w:val="single" w:sz="4" w:space="0" w:color="auto"/>
              <w:left w:val="nil"/>
              <w:bottom w:val="single" w:sz="4" w:space="0" w:color="auto"/>
              <w:right w:val="single" w:sz="4" w:space="0" w:color="auto"/>
            </w:tcBorders>
            <w:shd w:val="clear" w:color="auto" w:fill="auto"/>
            <w:noWrap/>
            <w:hideMark/>
          </w:tcPr>
          <w:p w14:paraId="1A28B8F8"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Competente</w:t>
            </w:r>
          </w:p>
        </w:tc>
        <w:tc>
          <w:tcPr>
            <w:tcW w:w="1770" w:type="dxa"/>
            <w:tcBorders>
              <w:top w:val="nil"/>
              <w:left w:val="nil"/>
              <w:bottom w:val="single" w:sz="4" w:space="0" w:color="auto"/>
              <w:right w:val="single" w:sz="4" w:space="0" w:color="auto"/>
            </w:tcBorders>
            <w:shd w:val="clear" w:color="auto" w:fill="auto"/>
            <w:hideMark/>
          </w:tcPr>
          <w:p w14:paraId="274CD4E4" w14:textId="13A7B1EA"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El seguimiento del sistema de control inter</w:t>
            </w:r>
            <w:r w:rsidR="000E6E4F">
              <w:rPr>
                <w:rFonts w:ascii="Arial" w:eastAsia="Times New Roman" w:hAnsi="Arial" w:cs="Arial"/>
                <w:sz w:val="16"/>
                <w:szCs w:val="16"/>
                <w:lang w:eastAsia="es-CR"/>
              </w:rPr>
              <w:t>n</w:t>
            </w:r>
            <w:r w:rsidRPr="007B7A8C">
              <w:rPr>
                <w:rFonts w:ascii="Arial" w:eastAsia="Times New Roman" w:hAnsi="Arial" w:cs="Arial"/>
                <w:sz w:val="16"/>
                <w:szCs w:val="16"/>
                <w:lang w:eastAsia="es-CR"/>
              </w:rPr>
              <w:t>o es asumido por el director, subdirector y los funcionarios, cada quien en el ámbito de sus competencias.</w:t>
            </w:r>
          </w:p>
        </w:tc>
        <w:tc>
          <w:tcPr>
            <w:tcW w:w="2976" w:type="dxa"/>
            <w:tcBorders>
              <w:top w:val="nil"/>
              <w:left w:val="nil"/>
              <w:bottom w:val="single" w:sz="4" w:space="0" w:color="auto"/>
              <w:right w:val="single" w:sz="4" w:space="0" w:color="auto"/>
            </w:tcBorders>
            <w:shd w:val="clear" w:color="auto" w:fill="auto"/>
            <w:hideMark/>
          </w:tcPr>
          <w:p w14:paraId="498FFDA7"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3402CCC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73B78A5F" w14:textId="77777777" w:rsidTr="007B7A8C">
        <w:trPr>
          <w:trHeight w:val="900"/>
        </w:trPr>
        <w:tc>
          <w:tcPr>
            <w:tcW w:w="280" w:type="dxa"/>
            <w:tcBorders>
              <w:top w:val="nil"/>
              <w:left w:val="single" w:sz="4" w:space="0" w:color="auto"/>
              <w:bottom w:val="nil"/>
              <w:right w:val="nil"/>
            </w:tcBorders>
            <w:shd w:val="clear" w:color="000000" w:fill="C0C0C0"/>
            <w:noWrap/>
            <w:hideMark/>
          </w:tcPr>
          <w:p w14:paraId="10E1F12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hideMark/>
          </w:tcPr>
          <w:p w14:paraId="46EC841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5.2 - Formalidad del seguimiento del SCI</w:t>
            </w:r>
          </w:p>
        </w:tc>
        <w:tc>
          <w:tcPr>
            <w:tcW w:w="851" w:type="dxa"/>
            <w:tcBorders>
              <w:top w:val="nil"/>
              <w:left w:val="nil"/>
              <w:bottom w:val="single" w:sz="4" w:space="0" w:color="auto"/>
              <w:right w:val="single" w:sz="4" w:space="0" w:color="auto"/>
            </w:tcBorders>
            <w:shd w:val="clear" w:color="auto" w:fill="auto"/>
            <w:noWrap/>
            <w:hideMark/>
          </w:tcPr>
          <w:p w14:paraId="7A93241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79DB7A3D"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73ED5CE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74114B80"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568A620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El director ha emitido disposiciones de tipo general sobre la obligación de los funcionarios con responsabilidad y demás funcionarios de dar seguimiento al sistema de control interno.</w:t>
            </w:r>
          </w:p>
        </w:tc>
        <w:tc>
          <w:tcPr>
            <w:tcW w:w="2976" w:type="dxa"/>
            <w:tcBorders>
              <w:top w:val="nil"/>
              <w:left w:val="nil"/>
              <w:bottom w:val="single" w:sz="4" w:space="0" w:color="auto"/>
              <w:right w:val="single" w:sz="4" w:space="0" w:color="auto"/>
            </w:tcBorders>
            <w:shd w:val="clear" w:color="auto" w:fill="auto"/>
            <w:hideMark/>
          </w:tcPr>
          <w:p w14:paraId="15DEF851"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25E8EC2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4C16E2C8" w14:textId="77777777" w:rsidTr="007B7A8C">
        <w:trPr>
          <w:trHeight w:val="675"/>
        </w:trPr>
        <w:tc>
          <w:tcPr>
            <w:tcW w:w="280" w:type="dxa"/>
            <w:tcBorders>
              <w:top w:val="nil"/>
              <w:left w:val="single" w:sz="4" w:space="0" w:color="auto"/>
              <w:bottom w:val="nil"/>
              <w:right w:val="nil"/>
            </w:tcBorders>
            <w:shd w:val="clear" w:color="000000" w:fill="C0C0C0"/>
            <w:noWrap/>
            <w:hideMark/>
          </w:tcPr>
          <w:p w14:paraId="63445D4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hideMark/>
          </w:tcPr>
          <w:p w14:paraId="50BBC69C"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5.3 - Alcance del seguimiento del SCI</w:t>
            </w:r>
          </w:p>
        </w:tc>
        <w:tc>
          <w:tcPr>
            <w:tcW w:w="851" w:type="dxa"/>
            <w:tcBorders>
              <w:top w:val="nil"/>
              <w:left w:val="nil"/>
              <w:bottom w:val="single" w:sz="4" w:space="0" w:color="auto"/>
              <w:right w:val="single" w:sz="4" w:space="0" w:color="auto"/>
            </w:tcBorders>
            <w:shd w:val="clear" w:color="auto" w:fill="auto"/>
            <w:noWrap/>
            <w:hideMark/>
          </w:tcPr>
          <w:p w14:paraId="4EBF29A2"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16AD195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09B14718"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7101113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50FDB52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El director vigila las actividades bajo su control con una visión de corto plazo y en procura del cumplimiento de las obligaciones legales que establece el ordenamiento.</w:t>
            </w:r>
          </w:p>
        </w:tc>
        <w:tc>
          <w:tcPr>
            <w:tcW w:w="2976" w:type="dxa"/>
            <w:tcBorders>
              <w:top w:val="nil"/>
              <w:left w:val="nil"/>
              <w:bottom w:val="single" w:sz="4" w:space="0" w:color="auto"/>
              <w:right w:val="single" w:sz="4" w:space="0" w:color="auto"/>
            </w:tcBorders>
            <w:shd w:val="clear" w:color="auto" w:fill="auto"/>
            <w:hideMark/>
          </w:tcPr>
          <w:p w14:paraId="301C9608"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53B46F19"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DA2A7E2" w14:textId="77777777" w:rsidTr="007B7A8C">
        <w:trPr>
          <w:trHeight w:val="450"/>
        </w:trPr>
        <w:tc>
          <w:tcPr>
            <w:tcW w:w="280" w:type="dxa"/>
            <w:tcBorders>
              <w:top w:val="nil"/>
              <w:left w:val="single" w:sz="4" w:space="0" w:color="auto"/>
              <w:bottom w:val="nil"/>
              <w:right w:val="nil"/>
            </w:tcBorders>
            <w:shd w:val="clear" w:color="000000" w:fill="C0C0C0"/>
            <w:noWrap/>
            <w:hideMark/>
          </w:tcPr>
          <w:p w14:paraId="2506DE3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single" w:sz="4" w:space="0" w:color="auto"/>
              <w:bottom w:val="single" w:sz="4" w:space="0" w:color="auto"/>
              <w:right w:val="single" w:sz="4" w:space="0" w:color="auto"/>
            </w:tcBorders>
            <w:shd w:val="clear" w:color="auto" w:fill="auto"/>
            <w:hideMark/>
          </w:tcPr>
          <w:p w14:paraId="13868E8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5.4 - Contribución del seguimiento a la mejora del SCI</w:t>
            </w:r>
          </w:p>
        </w:tc>
        <w:tc>
          <w:tcPr>
            <w:tcW w:w="851" w:type="dxa"/>
            <w:tcBorders>
              <w:top w:val="nil"/>
              <w:left w:val="nil"/>
              <w:bottom w:val="single" w:sz="4" w:space="0" w:color="auto"/>
              <w:right w:val="single" w:sz="4" w:space="0" w:color="auto"/>
            </w:tcBorders>
            <w:shd w:val="clear" w:color="auto" w:fill="auto"/>
            <w:noWrap/>
            <w:hideMark/>
          </w:tcPr>
          <w:p w14:paraId="2C15FE79"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20</w:t>
            </w:r>
          </w:p>
        </w:tc>
        <w:tc>
          <w:tcPr>
            <w:tcW w:w="1065" w:type="dxa"/>
            <w:tcBorders>
              <w:top w:val="nil"/>
              <w:left w:val="nil"/>
              <w:bottom w:val="single" w:sz="4" w:space="0" w:color="auto"/>
              <w:right w:val="single" w:sz="4" w:space="0" w:color="auto"/>
            </w:tcBorders>
            <w:shd w:val="clear" w:color="auto" w:fill="auto"/>
            <w:noWrap/>
            <w:hideMark/>
          </w:tcPr>
          <w:p w14:paraId="62D03B5A"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Incipiente</w:t>
            </w:r>
          </w:p>
        </w:tc>
        <w:tc>
          <w:tcPr>
            <w:tcW w:w="919" w:type="dxa"/>
            <w:tcBorders>
              <w:top w:val="nil"/>
              <w:left w:val="nil"/>
              <w:bottom w:val="single" w:sz="4" w:space="0" w:color="auto"/>
              <w:right w:val="single" w:sz="4" w:space="0" w:color="auto"/>
            </w:tcBorders>
            <w:shd w:val="clear" w:color="000000" w:fill="FF0000"/>
            <w:noWrap/>
            <w:hideMark/>
          </w:tcPr>
          <w:p w14:paraId="6981CBE7"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Máxima</w:t>
            </w:r>
          </w:p>
        </w:tc>
        <w:tc>
          <w:tcPr>
            <w:tcW w:w="1065" w:type="dxa"/>
            <w:tcBorders>
              <w:top w:val="nil"/>
              <w:left w:val="nil"/>
              <w:bottom w:val="single" w:sz="4" w:space="0" w:color="auto"/>
              <w:right w:val="single" w:sz="4" w:space="0" w:color="auto"/>
            </w:tcBorders>
            <w:shd w:val="clear" w:color="auto" w:fill="auto"/>
            <w:noWrap/>
            <w:hideMark/>
          </w:tcPr>
          <w:p w14:paraId="33783F73" w14:textId="77777777" w:rsidR="007B7A8C" w:rsidRPr="007B7A8C" w:rsidRDefault="007B7A8C" w:rsidP="007B7A8C">
            <w:pPr>
              <w:jc w:val="center"/>
              <w:rPr>
                <w:rFonts w:ascii="Arial" w:eastAsia="Times New Roman" w:hAnsi="Arial" w:cs="Arial"/>
                <w:sz w:val="16"/>
                <w:szCs w:val="16"/>
                <w:lang w:eastAsia="es-CR"/>
              </w:rPr>
            </w:pPr>
            <w:r w:rsidRPr="007B7A8C">
              <w:rPr>
                <w:rFonts w:ascii="Arial" w:eastAsia="Times New Roman" w:hAnsi="Arial" w:cs="Arial"/>
                <w:sz w:val="16"/>
                <w:szCs w:val="16"/>
                <w:lang w:eastAsia="es-CR"/>
              </w:rPr>
              <w:t>Novato</w:t>
            </w:r>
          </w:p>
        </w:tc>
        <w:tc>
          <w:tcPr>
            <w:tcW w:w="1770" w:type="dxa"/>
            <w:tcBorders>
              <w:top w:val="nil"/>
              <w:left w:val="nil"/>
              <w:bottom w:val="single" w:sz="4" w:space="0" w:color="auto"/>
              <w:right w:val="single" w:sz="4" w:space="0" w:color="auto"/>
            </w:tcBorders>
            <w:shd w:val="clear" w:color="auto" w:fill="auto"/>
            <w:hideMark/>
          </w:tcPr>
          <w:p w14:paraId="2726F326"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El seguimiento permite detectar algunas oportunidades de mejora del sistema de control interno.</w:t>
            </w:r>
          </w:p>
        </w:tc>
        <w:tc>
          <w:tcPr>
            <w:tcW w:w="2976" w:type="dxa"/>
            <w:tcBorders>
              <w:top w:val="nil"/>
              <w:left w:val="nil"/>
              <w:bottom w:val="single" w:sz="4" w:space="0" w:color="auto"/>
              <w:right w:val="single" w:sz="4" w:space="0" w:color="auto"/>
            </w:tcBorders>
            <w:shd w:val="clear" w:color="auto" w:fill="auto"/>
            <w:hideMark/>
          </w:tcPr>
          <w:p w14:paraId="1C4AC083" w14:textId="77777777" w:rsidR="007B7A8C" w:rsidRPr="007B7A8C" w:rsidRDefault="007B7A8C" w:rsidP="007B7A8C">
            <w:pPr>
              <w:jc w:val="both"/>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nil"/>
              <w:right w:val="single" w:sz="4" w:space="0" w:color="auto"/>
            </w:tcBorders>
            <w:shd w:val="clear" w:color="000000" w:fill="C0C0C0"/>
            <w:noWrap/>
            <w:hideMark/>
          </w:tcPr>
          <w:p w14:paraId="7AC834E8"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r w:rsidR="007B7A8C" w:rsidRPr="007B7A8C" w14:paraId="6A8603EB" w14:textId="77777777" w:rsidTr="007B7A8C">
        <w:trPr>
          <w:trHeight w:val="300"/>
        </w:trPr>
        <w:tc>
          <w:tcPr>
            <w:tcW w:w="280" w:type="dxa"/>
            <w:tcBorders>
              <w:top w:val="nil"/>
              <w:left w:val="single" w:sz="4" w:space="0" w:color="auto"/>
              <w:bottom w:val="single" w:sz="4" w:space="0" w:color="auto"/>
              <w:right w:val="nil"/>
            </w:tcBorders>
            <w:shd w:val="clear" w:color="000000" w:fill="C0C0C0"/>
            <w:noWrap/>
            <w:hideMark/>
          </w:tcPr>
          <w:p w14:paraId="140F6FD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847" w:type="dxa"/>
            <w:tcBorders>
              <w:top w:val="nil"/>
              <w:left w:val="nil"/>
              <w:bottom w:val="single" w:sz="4" w:space="0" w:color="auto"/>
              <w:right w:val="nil"/>
            </w:tcBorders>
            <w:shd w:val="clear" w:color="000000" w:fill="C0C0C0"/>
            <w:noWrap/>
            <w:hideMark/>
          </w:tcPr>
          <w:p w14:paraId="2F41F30E"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851" w:type="dxa"/>
            <w:tcBorders>
              <w:top w:val="nil"/>
              <w:left w:val="nil"/>
              <w:bottom w:val="single" w:sz="4" w:space="0" w:color="auto"/>
              <w:right w:val="nil"/>
            </w:tcBorders>
            <w:shd w:val="clear" w:color="000000" w:fill="C0C0C0"/>
            <w:noWrap/>
            <w:hideMark/>
          </w:tcPr>
          <w:p w14:paraId="10162E2A"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single" w:sz="4" w:space="0" w:color="auto"/>
              <w:right w:val="nil"/>
            </w:tcBorders>
            <w:shd w:val="clear" w:color="000000" w:fill="C0C0C0"/>
            <w:noWrap/>
            <w:hideMark/>
          </w:tcPr>
          <w:p w14:paraId="3DF5BF13"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919" w:type="dxa"/>
            <w:tcBorders>
              <w:top w:val="nil"/>
              <w:left w:val="nil"/>
              <w:bottom w:val="single" w:sz="4" w:space="0" w:color="auto"/>
              <w:right w:val="nil"/>
            </w:tcBorders>
            <w:shd w:val="clear" w:color="000000" w:fill="C0C0C0"/>
            <w:noWrap/>
            <w:hideMark/>
          </w:tcPr>
          <w:p w14:paraId="17B01020"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065" w:type="dxa"/>
            <w:tcBorders>
              <w:top w:val="nil"/>
              <w:left w:val="nil"/>
              <w:bottom w:val="single" w:sz="4" w:space="0" w:color="auto"/>
              <w:right w:val="nil"/>
            </w:tcBorders>
            <w:shd w:val="clear" w:color="000000" w:fill="C0C0C0"/>
            <w:noWrap/>
            <w:hideMark/>
          </w:tcPr>
          <w:p w14:paraId="58675565"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1770" w:type="dxa"/>
            <w:tcBorders>
              <w:top w:val="nil"/>
              <w:left w:val="nil"/>
              <w:bottom w:val="single" w:sz="4" w:space="0" w:color="auto"/>
              <w:right w:val="nil"/>
            </w:tcBorders>
            <w:shd w:val="clear" w:color="000000" w:fill="C0C0C0"/>
            <w:noWrap/>
            <w:hideMark/>
          </w:tcPr>
          <w:p w14:paraId="0F43DF42"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2976" w:type="dxa"/>
            <w:tcBorders>
              <w:top w:val="nil"/>
              <w:left w:val="nil"/>
              <w:bottom w:val="single" w:sz="4" w:space="0" w:color="auto"/>
              <w:right w:val="nil"/>
            </w:tcBorders>
            <w:shd w:val="clear" w:color="000000" w:fill="C0C0C0"/>
            <w:noWrap/>
            <w:hideMark/>
          </w:tcPr>
          <w:p w14:paraId="39D8991B"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c>
          <w:tcPr>
            <w:tcW w:w="320" w:type="dxa"/>
            <w:tcBorders>
              <w:top w:val="nil"/>
              <w:left w:val="nil"/>
              <w:bottom w:val="single" w:sz="4" w:space="0" w:color="auto"/>
              <w:right w:val="single" w:sz="4" w:space="0" w:color="auto"/>
            </w:tcBorders>
            <w:shd w:val="clear" w:color="000000" w:fill="C0C0C0"/>
            <w:noWrap/>
            <w:hideMark/>
          </w:tcPr>
          <w:p w14:paraId="45766824" w14:textId="77777777" w:rsidR="007B7A8C" w:rsidRPr="007B7A8C" w:rsidRDefault="007B7A8C" w:rsidP="007B7A8C">
            <w:pPr>
              <w:rPr>
                <w:rFonts w:ascii="Arial" w:eastAsia="Times New Roman" w:hAnsi="Arial" w:cs="Arial"/>
                <w:sz w:val="16"/>
                <w:szCs w:val="16"/>
                <w:lang w:eastAsia="es-CR"/>
              </w:rPr>
            </w:pPr>
            <w:r w:rsidRPr="007B7A8C">
              <w:rPr>
                <w:rFonts w:ascii="Arial" w:eastAsia="Times New Roman" w:hAnsi="Arial" w:cs="Arial"/>
                <w:sz w:val="16"/>
                <w:szCs w:val="16"/>
                <w:lang w:eastAsia="es-CR"/>
              </w:rPr>
              <w:t> </w:t>
            </w:r>
          </w:p>
        </w:tc>
      </w:tr>
    </w:tbl>
    <w:p w14:paraId="32513C38" w14:textId="77777777" w:rsidR="00036C4B" w:rsidRDefault="00036C4B" w:rsidP="00036C4B">
      <w:pPr>
        <w:jc w:val="both"/>
        <w:rPr>
          <w:rFonts w:ascii="Times New Roman" w:hAnsi="Times New Roman"/>
          <w:b/>
          <w:sz w:val="16"/>
          <w:szCs w:val="16"/>
        </w:rPr>
      </w:pPr>
    </w:p>
    <w:p w14:paraId="53F76E14" w14:textId="2B20E2E8" w:rsidR="00736EAF" w:rsidRDefault="00736EAF">
      <w:pPr>
        <w:rPr>
          <w:rFonts w:ascii="Times New Roman" w:hAnsi="Times New Roman"/>
          <w:b/>
          <w:sz w:val="16"/>
          <w:szCs w:val="16"/>
        </w:rPr>
      </w:pPr>
      <w:r>
        <w:rPr>
          <w:rFonts w:ascii="Times New Roman" w:hAnsi="Times New Roman"/>
          <w:b/>
          <w:sz w:val="16"/>
          <w:szCs w:val="16"/>
        </w:rPr>
        <w:br w:type="page"/>
      </w:r>
    </w:p>
    <w:p w14:paraId="0922DF79" w14:textId="521B9B01" w:rsidR="00736EAF" w:rsidRPr="007A3DCD" w:rsidRDefault="00736EAF" w:rsidP="00736EAF">
      <w:pPr>
        <w:jc w:val="center"/>
        <w:rPr>
          <w:rFonts w:ascii="Times New Roman" w:hAnsi="Times New Roman"/>
          <w:b/>
          <w:sz w:val="22"/>
          <w:szCs w:val="22"/>
        </w:rPr>
      </w:pPr>
      <w:r>
        <w:rPr>
          <w:rFonts w:ascii="Times New Roman" w:hAnsi="Times New Roman"/>
          <w:b/>
          <w:sz w:val="22"/>
          <w:szCs w:val="22"/>
        </w:rPr>
        <w:t>Anexo No 2</w:t>
      </w:r>
    </w:p>
    <w:p w14:paraId="19E3C7E0" w14:textId="77777777" w:rsidR="00736EAF" w:rsidRPr="007A3DCD" w:rsidRDefault="00736EAF" w:rsidP="00736EAF">
      <w:pPr>
        <w:jc w:val="center"/>
        <w:rPr>
          <w:rFonts w:ascii="Times New Roman" w:hAnsi="Times New Roman"/>
          <w:b/>
          <w:sz w:val="22"/>
          <w:szCs w:val="22"/>
        </w:rPr>
      </w:pPr>
      <w:r w:rsidRPr="007A3DCD">
        <w:rPr>
          <w:rFonts w:ascii="Times New Roman" w:hAnsi="Times New Roman"/>
          <w:b/>
          <w:sz w:val="22"/>
          <w:szCs w:val="22"/>
        </w:rPr>
        <w:t>Observaciones emitidas en la discusión del informe.</w:t>
      </w:r>
    </w:p>
    <w:p w14:paraId="5277A894" w14:textId="77777777" w:rsidR="00736EAF" w:rsidRDefault="00736EAF" w:rsidP="00736EAF">
      <w:pPr>
        <w:jc w:val="both"/>
        <w:rPr>
          <w:rFonts w:ascii="Times New Roman" w:hAnsi="Times New Roman"/>
          <w:b/>
          <w:sz w:val="16"/>
          <w:szCs w:val="16"/>
        </w:rPr>
      </w:pPr>
    </w:p>
    <w:p w14:paraId="538B0530" w14:textId="1FC69E63" w:rsidR="00736EAF" w:rsidRPr="007A3DCD" w:rsidRDefault="00736EAF" w:rsidP="00736EAF">
      <w:pPr>
        <w:jc w:val="both"/>
        <w:rPr>
          <w:rFonts w:ascii="Times New Roman" w:hAnsi="Times New Roman"/>
          <w:sz w:val="22"/>
          <w:szCs w:val="22"/>
        </w:rPr>
      </w:pPr>
      <w:r>
        <w:rPr>
          <w:rFonts w:ascii="Times New Roman" w:hAnsi="Times New Roman"/>
          <w:sz w:val="22"/>
          <w:szCs w:val="22"/>
        </w:rPr>
        <w:t>El día 22</w:t>
      </w:r>
      <w:r w:rsidRPr="007A3DCD">
        <w:rPr>
          <w:rFonts w:ascii="Times New Roman" w:hAnsi="Times New Roman"/>
          <w:sz w:val="22"/>
          <w:szCs w:val="22"/>
        </w:rPr>
        <w:t xml:space="preserve"> de </w:t>
      </w:r>
      <w:r>
        <w:rPr>
          <w:rFonts w:ascii="Times New Roman" w:hAnsi="Times New Roman"/>
          <w:sz w:val="22"/>
          <w:szCs w:val="22"/>
        </w:rPr>
        <w:t>febrero</w:t>
      </w:r>
      <w:r w:rsidRPr="007A3DCD">
        <w:rPr>
          <w:rFonts w:ascii="Times New Roman" w:hAnsi="Times New Roman"/>
          <w:sz w:val="22"/>
          <w:szCs w:val="22"/>
        </w:rPr>
        <w:t xml:space="preserve"> de </w:t>
      </w:r>
      <w:r>
        <w:rPr>
          <w:rFonts w:ascii="Times New Roman" w:hAnsi="Times New Roman"/>
          <w:sz w:val="22"/>
          <w:szCs w:val="22"/>
        </w:rPr>
        <w:t>2018</w:t>
      </w:r>
      <w:r w:rsidRPr="007A3DCD">
        <w:rPr>
          <w:rFonts w:ascii="Times New Roman" w:hAnsi="Times New Roman"/>
          <w:sz w:val="22"/>
          <w:szCs w:val="22"/>
        </w:rPr>
        <w:t xml:space="preserve"> al ser las 8:00 am se discute el inf</w:t>
      </w:r>
      <w:r>
        <w:rPr>
          <w:rFonts w:ascii="Times New Roman" w:hAnsi="Times New Roman"/>
          <w:sz w:val="22"/>
          <w:szCs w:val="22"/>
        </w:rPr>
        <w:t>orme del estudio realizado en el Consejo Nacional de Enseñanza Superior Universitaria Privada (CONESUP)</w:t>
      </w:r>
      <w:r w:rsidRPr="007A3DCD">
        <w:rPr>
          <w:rFonts w:ascii="Times New Roman" w:hAnsi="Times New Roman"/>
          <w:sz w:val="22"/>
          <w:szCs w:val="22"/>
        </w:rPr>
        <w:t>, se le indicó a los asistentes que contaban con 5 días hábiles para pronunciarse a dicho informe.</w:t>
      </w:r>
    </w:p>
    <w:p w14:paraId="1752F0F6" w14:textId="77777777" w:rsidR="00736EAF" w:rsidRPr="007A3DCD" w:rsidRDefault="00736EAF" w:rsidP="00736EAF">
      <w:pPr>
        <w:jc w:val="both"/>
        <w:rPr>
          <w:rFonts w:ascii="Times New Roman" w:hAnsi="Times New Roman"/>
          <w:sz w:val="22"/>
          <w:szCs w:val="22"/>
        </w:rPr>
      </w:pPr>
    </w:p>
    <w:p w14:paraId="63F2BDC5" w14:textId="10CB3A94" w:rsidR="00736EAF" w:rsidRPr="007A3DCD" w:rsidRDefault="00736EAF" w:rsidP="00736EAF">
      <w:pPr>
        <w:jc w:val="both"/>
        <w:rPr>
          <w:rFonts w:ascii="Times New Roman" w:hAnsi="Times New Roman"/>
          <w:sz w:val="22"/>
          <w:szCs w:val="22"/>
        </w:rPr>
      </w:pPr>
      <w:r w:rsidRPr="007A3DCD">
        <w:rPr>
          <w:rFonts w:ascii="Times New Roman" w:hAnsi="Times New Roman"/>
          <w:sz w:val="22"/>
          <w:szCs w:val="22"/>
        </w:rPr>
        <w:t xml:space="preserve">A continuación se presentan los comentarios emitidos por medio del </w:t>
      </w:r>
      <w:r>
        <w:rPr>
          <w:rFonts w:ascii="Times New Roman" w:hAnsi="Times New Roman"/>
          <w:sz w:val="22"/>
          <w:szCs w:val="22"/>
        </w:rPr>
        <w:t>oficio CONESUP-DE-022-2018, con fecha 1 de marzo de 2018.</w:t>
      </w:r>
    </w:p>
    <w:p w14:paraId="72671571" w14:textId="77777777" w:rsidR="00736EAF" w:rsidRDefault="00736EAF" w:rsidP="00736EAF">
      <w:pPr>
        <w:jc w:val="both"/>
        <w:rPr>
          <w:rFonts w:ascii="Times New Roman" w:hAnsi="Times New Roman"/>
          <w:b/>
          <w:sz w:val="16"/>
          <w:szCs w:val="16"/>
        </w:rPr>
      </w:pPr>
    </w:p>
    <w:p w14:paraId="77AE78F3" w14:textId="77777777" w:rsidR="00736EAF" w:rsidRDefault="00736EAF" w:rsidP="00736EAF">
      <w:pPr>
        <w:jc w:val="both"/>
        <w:rPr>
          <w:rFonts w:ascii="Times New Roman" w:hAnsi="Times New Roman"/>
          <w:b/>
          <w:sz w:val="16"/>
          <w:szCs w:val="16"/>
        </w:rPr>
      </w:pPr>
    </w:p>
    <w:tbl>
      <w:tblPr>
        <w:tblStyle w:val="Tablaconcuadrcula"/>
        <w:tblW w:w="8924" w:type="dxa"/>
        <w:tblLayout w:type="fixed"/>
        <w:tblLook w:val="04A0" w:firstRow="1" w:lastRow="0" w:firstColumn="1" w:lastColumn="0" w:noHBand="0" w:noVBand="1"/>
      </w:tblPr>
      <w:tblGrid>
        <w:gridCol w:w="3114"/>
        <w:gridCol w:w="425"/>
        <w:gridCol w:w="567"/>
        <w:gridCol w:w="1298"/>
        <w:gridCol w:w="3520"/>
      </w:tblGrid>
      <w:tr w:rsidR="00736EAF" w14:paraId="3365E0C5" w14:textId="77777777" w:rsidTr="00736EAF">
        <w:tc>
          <w:tcPr>
            <w:tcW w:w="3114" w:type="dxa"/>
            <w:vMerge w:val="restart"/>
            <w:vAlign w:val="center"/>
          </w:tcPr>
          <w:p w14:paraId="7B62E781" w14:textId="77777777" w:rsidR="00736EAF" w:rsidRPr="007A3DCD" w:rsidRDefault="00736EAF" w:rsidP="00736EAF">
            <w:pPr>
              <w:jc w:val="center"/>
              <w:rPr>
                <w:rFonts w:ascii="Times New Roman" w:hAnsi="Times New Roman"/>
                <w:b/>
                <w:sz w:val="22"/>
                <w:szCs w:val="22"/>
              </w:rPr>
            </w:pPr>
            <w:r w:rsidRPr="007A3DCD">
              <w:rPr>
                <w:rFonts w:ascii="Times New Roman" w:hAnsi="Times New Roman"/>
                <w:b/>
                <w:sz w:val="22"/>
                <w:szCs w:val="22"/>
              </w:rPr>
              <w:t>Comentario objetado por el Auditado</w:t>
            </w:r>
          </w:p>
        </w:tc>
        <w:tc>
          <w:tcPr>
            <w:tcW w:w="2290" w:type="dxa"/>
            <w:gridSpan w:val="3"/>
            <w:vAlign w:val="center"/>
          </w:tcPr>
          <w:p w14:paraId="1C5828FD" w14:textId="77777777" w:rsidR="00736EAF" w:rsidRPr="007A3DCD" w:rsidRDefault="00736EAF" w:rsidP="00736EAF">
            <w:pPr>
              <w:jc w:val="center"/>
              <w:rPr>
                <w:rFonts w:ascii="Times New Roman" w:hAnsi="Times New Roman"/>
                <w:b/>
                <w:sz w:val="22"/>
                <w:szCs w:val="22"/>
              </w:rPr>
            </w:pPr>
            <w:r w:rsidRPr="007A3DCD">
              <w:rPr>
                <w:rFonts w:ascii="Times New Roman" w:hAnsi="Times New Roman"/>
                <w:b/>
                <w:sz w:val="22"/>
                <w:szCs w:val="22"/>
              </w:rPr>
              <w:t>Se acoge</w:t>
            </w:r>
          </w:p>
        </w:tc>
        <w:tc>
          <w:tcPr>
            <w:tcW w:w="3520" w:type="dxa"/>
            <w:vMerge w:val="restart"/>
            <w:vAlign w:val="center"/>
          </w:tcPr>
          <w:p w14:paraId="7D2945C0" w14:textId="77777777" w:rsidR="00736EAF" w:rsidRPr="007A3DCD" w:rsidRDefault="00736EAF" w:rsidP="00736EAF">
            <w:pPr>
              <w:jc w:val="center"/>
              <w:rPr>
                <w:rFonts w:ascii="Times New Roman" w:hAnsi="Times New Roman"/>
                <w:b/>
                <w:sz w:val="22"/>
                <w:szCs w:val="22"/>
              </w:rPr>
            </w:pPr>
            <w:r w:rsidRPr="007A3DCD">
              <w:rPr>
                <w:rFonts w:ascii="Times New Roman" w:hAnsi="Times New Roman"/>
                <w:b/>
                <w:sz w:val="22"/>
                <w:szCs w:val="22"/>
              </w:rPr>
              <w:t>Posición de la Auditoría Interna</w:t>
            </w:r>
          </w:p>
        </w:tc>
      </w:tr>
      <w:tr w:rsidR="00736EAF" w14:paraId="06E08A04" w14:textId="77777777" w:rsidTr="00A27491">
        <w:tc>
          <w:tcPr>
            <w:tcW w:w="3114" w:type="dxa"/>
            <w:vMerge/>
          </w:tcPr>
          <w:p w14:paraId="666CAF85" w14:textId="77777777" w:rsidR="00736EAF" w:rsidRPr="007A3DCD" w:rsidRDefault="00736EAF" w:rsidP="00736EAF">
            <w:pPr>
              <w:jc w:val="both"/>
              <w:rPr>
                <w:rFonts w:ascii="Times New Roman" w:hAnsi="Times New Roman"/>
                <w:b/>
                <w:sz w:val="22"/>
                <w:szCs w:val="22"/>
              </w:rPr>
            </w:pPr>
          </w:p>
        </w:tc>
        <w:tc>
          <w:tcPr>
            <w:tcW w:w="425" w:type="dxa"/>
            <w:vAlign w:val="center"/>
          </w:tcPr>
          <w:p w14:paraId="729665DE" w14:textId="77777777" w:rsidR="00736EAF" w:rsidRPr="00A27491" w:rsidRDefault="00736EAF" w:rsidP="00736EAF">
            <w:pPr>
              <w:jc w:val="center"/>
              <w:rPr>
                <w:rFonts w:ascii="Times New Roman" w:hAnsi="Times New Roman"/>
                <w:b/>
                <w:sz w:val="18"/>
                <w:szCs w:val="18"/>
              </w:rPr>
            </w:pPr>
            <w:r w:rsidRPr="00A27491">
              <w:rPr>
                <w:rFonts w:ascii="Times New Roman" w:hAnsi="Times New Roman"/>
                <w:b/>
                <w:sz w:val="18"/>
                <w:szCs w:val="18"/>
              </w:rPr>
              <w:t>SI</w:t>
            </w:r>
          </w:p>
        </w:tc>
        <w:tc>
          <w:tcPr>
            <w:tcW w:w="567" w:type="dxa"/>
            <w:vAlign w:val="center"/>
          </w:tcPr>
          <w:p w14:paraId="0ECEECB6" w14:textId="77777777" w:rsidR="00736EAF" w:rsidRPr="00A27491" w:rsidRDefault="00736EAF" w:rsidP="00736EAF">
            <w:pPr>
              <w:jc w:val="center"/>
              <w:rPr>
                <w:rFonts w:ascii="Times New Roman" w:hAnsi="Times New Roman"/>
                <w:b/>
                <w:sz w:val="18"/>
                <w:szCs w:val="18"/>
              </w:rPr>
            </w:pPr>
            <w:r w:rsidRPr="00A27491">
              <w:rPr>
                <w:rFonts w:ascii="Times New Roman" w:hAnsi="Times New Roman"/>
                <w:b/>
                <w:sz w:val="18"/>
                <w:szCs w:val="18"/>
              </w:rPr>
              <w:t>NO</w:t>
            </w:r>
          </w:p>
        </w:tc>
        <w:tc>
          <w:tcPr>
            <w:tcW w:w="1298" w:type="dxa"/>
            <w:vAlign w:val="center"/>
          </w:tcPr>
          <w:p w14:paraId="335BCDB9" w14:textId="77777777" w:rsidR="00736EAF" w:rsidRPr="00A27491" w:rsidRDefault="00736EAF" w:rsidP="00736EAF">
            <w:pPr>
              <w:jc w:val="center"/>
              <w:rPr>
                <w:rFonts w:ascii="Times New Roman" w:hAnsi="Times New Roman"/>
                <w:b/>
                <w:sz w:val="18"/>
                <w:szCs w:val="18"/>
              </w:rPr>
            </w:pPr>
            <w:r w:rsidRPr="00A27491">
              <w:rPr>
                <w:rFonts w:ascii="Times New Roman" w:hAnsi="Times New Roman"/>
                <w:b/>
                <w:sz w:val="18"/>
                <w:szCs w:val="18"/>
              </w:rPr>
              <w:t>Parcialmente</w:t>
            </w:r>
          </w:p>
        </w:tc>
        <w:tc>
          <w:tcPr>
            <w:tcW w:w="3520" w:type="dxa"/>
            <w:vMerge/>
          </w:tcPr>
          <w:p w14:paraId="63EFF03F" w14:textId="77777777" w:rsidR="00736EAF" w:rsidRPr="007A3DCD" w:rsidRDefault="00736EAF" w:rsidP="00736EAF">
            <w:pPr>
              <w:jc w:val="both"/>
              <w:rPr>
                <w:rFonts w:ascii="Times New Roman" w:hAnsi="Times New Roman"/>
                <w:b/>
                <w:sz w:val="22"/>
                <w:szCs w:val="22"/>
              </w:rPr>
            </w:pPr>
          </w:p>
        </w:tc>
      </w:tr>
      <w:tr w:rsidR="00736EAF" w14:paraId="4DED9432" w14:textId="77777777" w:rsidTr="00A27491">
        <w:tc>
          <w:tcPr>
            <w:tcW w:w="3114" w:type="dxa"/>
          </w:tcPr>
          <w:p w14:paraId="1E36F751" w14:textId="12366EA7" w:rsidR="00713A6B" w:rsidRDefault="00630E4A" w:rsidP="00B547B5">
            <w:pPr>
              <w:jc w:val="both"/>
              <w:rPr>
                <w:rFonts w:ascii="Times New Roman" w:hAnsi="Times New Roman"/>
                <w:b/>
                <w:sz w:val="22"/>
                <w:szCs w:val="22"/>
              </w:rPr>
            </w:pPr>
            <w:r w:rsidRPr="00B547B5">
              <w:rPr>
                <w:rFonts w:ascii="Times New Roman" w:hAnsi="Times New Roman"/>
                <w:b/>
                <w:i/>
                <w:sz w:val="22"/>
                <w:szCs w:val="22"/>
              </w:rPr>
              <w:t xml:space="preserve">Apartado 1.2 </w:t>
            </w:r>
            <w:r w:rsidR="00BE7983" w:rsidRPr="00B547B5">
              <w:rPr>
                <w:rFonts w:ascii="Times New Roman" w:hAnsi="Times New Roman"/>
                <w:b/>
                <w:i/>
                <w:sz w:val="22"/>
                <w:szCs w:val="22"/>
              </w:rPr>
              <w:t>Alcance</w:t>
            </w:r>
          </w:p>
          <w:p w14:paraId="39FD76C5" w14:textId="77777777" w:rsidR="00713A6B" w:rsidRDefault="00713A6B" w:rsidP="00B547B5">
            <w:pPr>
              <w:jc w:val="both"/>
              <w:rPr>
                <w:rFonts w:ascii="Times New Roman" w:hAnsi="Times New Roman"/>
                <w:b/>
                <w:sz w:val="22"/>
                <w:szCs w:val="22"/>
              </w:rPr>
            </w:pPr>
          </w:p>
          <w:p w14:paraId="6F1B68DB" w14:textId="7719840E" w:rsidR="00736EAF" w:rsidRPr="007A3DCD" w:rsidRDefault="00BC4250" w:rsidP="00B547B5">
            <w:pPr>
              <w:jc w:val="both"/>
              <w:rPr>
                <w:rFonts w:ascii="Times New Roman" w:hAnsi="Times New Roman"/>
                <w:sz w:val="22"/>
                <w:szCs w:val="22"/>
              </w:rPr>
            </w:pPr>
            <w:r>
              <w:rPr>
                <w:rFonts w:ascii="Times New Roman" w:hAnsi="Times New Roman"/>
                <w:sz w:val="22"/>
                <w:szCs w:val="22"/>
              </w:rPr>
              <w:t>-</w:t>
            </w:r>
            <w:r w:rsidR="00BE7983">
              <w:rPr>
                <w:rFonts w:ascii="Times New Roman" w:hAnsi="Times New Roman"/>
                <w:sz w:val="22"/>
                <w:szCs w:val="22"/>
              </w:rPr>
              <w:t>El estudio abarca el cumplimiento del CONESUP, correspondie</w:t>
            </w:r>
            <w:r w:rsidR="00630E4A">
              <w:rPr>
                <w:rFonts w:ascii="Times New Roman" w:hAnsi="Times New Roman"/>
                <w:sz w:val="22"/>
                <w:szCs w:val="22"/>
              </w:rPr>
              <w:t xml:space="preserve">nte al periodo 2016, en algunos </w:t>
            </w:r>
            <w:r w:rsidR="00BE7983">
              <w:rPr>
                <w:rFonts w:ascii="Times New Roman" w:hAnsi="Times New Roman"/>
                <w:sz w:val="22"/>
                <w:szCs w:val="22"/>
              </w:rPr>
              <w:t xml:space="preserve">casos </w:t>
            </w:r>
            <w:r w:rsidR="00630E4A">
              <w:rPr>
                <w:rFonts w:ascii="Times New Roman" w:hAnsi="Times New Roman"/>
                <w:sz w:val="22"/>
                <w:szCs w:val="22"/>
              </w:rPr>
              <w:t xml:space="preserve">la Auditoría Interna </w:t>
            </w:r>
            <w:r w:rsidR="00BE7983">
              <w:rPr>
                <w:rFonts w:ascii="Times New Roman" w:hAnsi="Times New Roman"/>
                <w:sz w:val="22"/>
                <w:szCs w:val="22"/>
              </w:rPr>
              <w:t xml:space="preserve"> amplió el alcance, es decir se consi</w:t>
            </w:r>
            <w:r w:rsidR="00630E4A">
              <w:rPr>
                <w:rFonts w:ascii="Times New Roman" w:hAnsi="Times New Roman"/>
                <w:sz w:val="22"/>
                <w:szCs w:val="22"/>
              </w:rPr>
              <w:t>deró el año 2015 o bien el 2017, situación que refuta el CONESUP.</w:t>
            </w:r>
          </w:p>
        </w:tc>
        <w:tc>
          <w:tcPr>
            <w:tcW w:w="425" w:type="dxa"/>
          </w:tcPr>
          <w:p w14:paraId="09929C9D" w14:textId="77777777" w:rsidR="00736EAF" w:rsidRPr="007A3DCD" w:rsidRDefault="00736EAF" w:rsidP="00736EAF">
            <w:pPr>
              <w:jc w:val="both"/>
              <w:rPr>
                <w:rFonts w:ascii="Times New Roman" w:hAnsi="Times New Roman"/>
                <w:sz w:val="22"/>
                <w:szCs w:val="22"/>
              </w:rPr>
            </w:pPr>
          </w:p>
        </w:tc>
        <w:tc>
          <w:tcPr>
            <w:tcW w:w="567" w:type="dxa"/>
          </w:tcPr>
          <w:p w14:paraId="588EDAAC" w14:textId="25B8DA06" w:rsidR="00736EAF" w:rsidRPr="007A3DCD" w:rsidRDefault="00BE7983" w:rsidP="00736EAF">
            <w:pPr>
              <w:jc w:val="both"/>
              <w:rPr>
                <w:rFonts w:ascii="Times New Roman" w:hAnsi="Times New Roman"/>
                <w:sz w:val="22"/>
                <w:szCs w:val="22"/>
              </w:rPr>
            </w:pPr>
            <w:r>
              <w:rPr>
                <w:rFonts w:ascii="Times New Roman" w:hAnsi="Times New Roman"/>
                <w:sz w:val="22"/>
                <w:szCs w:val="22"/>
              </w:rPr>
              <w:t>√</w:t>
            </w:r>
          </w:p>
        </w:tc>
        <w:tc>
          <w:tcPr>
            <w:tcW w:w="1298" w:type="dxa"/>
          </w:tcPr>
          <w:p w14:paraId="7B67D5B1" w14:textId="162F0AAA" w:rsidR="00736EAF" w:rsidRPr="007A3DCD" w:rsidRDefault="00736EAF" w:rsidP="00736EAF">
            <w:pPr>
              <w:jc w:val="both"/>
              <w:rPr>
                <w:rFonts w:ascii="Times New Roman" w:hAnsi="Times New Roman"/>
                <w:sz w:val="22"/>
                <w:szCs w:val="22"/>
              </w:rPr>
            </w:pPr>
          </w:p>
        </w:tc>
        <w:tc>
          <w:tcPr>
            <w:tcW w:w="3520" w:type="dxa"/>
          </w:tcPr>
          <w:p w14:paraId="4BC24353" w14:textId="77777777" w:rsidR="00713A6B" w:rsidRDefault="00713A6B" w:rsidP="00736EAF">
            <w:pPr>
              <w:jc w:val="both"/>
              <w:rPr>
                <w:rFonts w:ascii="Times New Roman" w:hAnsi="Times New Roman"/>
                <w:sz w:val="22"/>
                <w:szCs w:val="22"/>
              </w:rPr>
            </w:pPr>
          </w:p>
          <w:p w14:paraId="769DA63C" w14:textId="77777777" w:rsidR="00713A6B" w:rsidRDefault="00713A6B" w:rsidP="00736EAF">
            <w:pPr>
              <w:jc w:val="both"/>
              <w:rPr>
                <w:rFonts w:ascii="Times New Roman" w:hAnsi="Times New Roman"/>
                <w:sz w:val="22"/>
                <w:szCs w:val="22"/>
              </w:rPr>
            </w:pPr>
          </w:p>
          <w:p w14:paraId="2D003758" w14:textId="4EA04F92" w:rsidR="00736EAF" w:rsidRDefault="00BC4250" w:rsidP="00736EAF">
            <w:pPr>
              <w:jc w:val="both"/>
              <w:rPr>
                <w:rFonts w:ascii="Times New Roman" w:hAnsi="Times New Roman"/>
                <w:sz w:val="22"/>
                <w:szCs w:val="22"/>
              </w:rPr>
            </w:pPr>
            <w:r>
              <w:rPr>
                <w:rFonts w:ascii="Times New Roman" w:hAnsi="Times New Roman"/>
                <w:sz w:val="22"/>
                <w:szCs w:val="22"/>
              </w:rPr>
              <w:t>-</w:t>
            </w:r>
            <w:r w:rsidR="000E6E4F">
              <w:rPr>
                <w:rFonts w:ascii="Times New Roman" w:hAnsi="Times New Roman"/>
                <w:sz w:val="22"/>
                <w:szCs w:val="22"/>
              </w:rPr>
              <w:t xml:space="preserve">De acuerdo con el </w:t>
            </w:r>
            <w:r w:rsidR="000E6E4F" w:rsidRPr="000E6E4F">
              <w:rPr>
                <w:rFonts w:ascii="Times New Roman" w:hAnsi="Times New Roman"/>
                <w:i/>
                <w:sz w:val="22"/>
                <w:szCs w:val="22"/>
              </w:rPr>
              <w:t>Manual de Políticas y Procedimientos de Auditoría</w:t>
            </w:r>
            <w:r w:rsidR="000E6E4F">
              <w:rPr>
                <w:rFonts w:ascii="Times New Roman" w:hAnsi="Times New Roman"/>
                <w:sz w:val="22"/>
                <w:szCs w:val="22"/>
              </w:rPr>
              <w:t xml:space="preserve">, </w:t>
            </w:r>
            <w:r w:rsidR="00630E4A">
              <w:rPr>
                <w:rFonts w:ascii="Times New Roman" w:hAnsi="Times New Roman"/>
                <w:sz w:val="22"/>
                <w:szCs w:val="22"/>
              </w:rPr>
              <w:t xml:space="preserve">se </w:t>
            </w:r>
            <w:r w:rsidR="000E6E4F">
              <w:rPr>
                <w:rFonts w:ascii="Times New Roman" w:hAnsi="Times New Roman"/>
                <w:sz w:val="22"/>
                <w:szCs w:val="22"/>
              </w:rPr>
              <w:t xml:space="preserve">indica que </w:t>
            </w:r>
            <w:r w:rsidR="002B5B9B">
              <w:rPr>
                <w:rFonts w:ascii="Times New Roman" w:hAnsi="Times New Roman"/>
                <w:sz w:val="22"/>
                <w:szCs w:val="22"/>
              </w:rPr>
              <w:t>l</w:t>
            </w:r>
            <w:r w:rsidR="006B1BD1">
              <w:rPr>
                <w:rFonts w:ascii="Times New Roman" w:hAnsi="Times New Roman"/>
                <w:sz w:val="22"/>
                <w:szCs w:val="22"/>
              </w:rPr>
              <w:t>a extensión y profundidad de las pruebas están referidas a la combinación óptima de pruebas de controles, sustantivas y analíticas, en función de la solidez o debilidad del sistema de control interno y de la naturaleza, volumen o complejidad de las operaciones del ente examinado.</w:t>
            </w:r>
          </w:p>
          <w:p w14:paraId="597DE601" w14:textId="7929146B" w:rsidR="006B1BD1" w:rsidRPr="007A3DCD" w:rsidRDefault="006B1BD1" w:rsidP="00736EAF">
            <w:pPr>
              <w:jc w:val="both"/>
              <w:rPr>
                <w:rFonts w:ascii="Times New Roman" w:hAnsi="Times New Roman"/>
                <w:sz w:val="22"/>
                <w:szCs w:val="22"/>
              </w:rPr>
            </w:pPr>
            <w:r>
              <w:rPr>
                <w:rFonts w:ascii="Times New Roman" w:hAnsi="Times New Roman"/>
                <w:sz w:val="22"/>
                <w:szCs w:val="22"/>
              </w:rPr>
              <w:t>La información obtenida, según progresa el trabajo de auditoría, puede indicar la necesidad de un cambio en la dirección o énfasis del trabajo planificado inicialmente o una extensión o reducción en su alcance.</w:t>
            </w:r>
            <w:r w:rsidR="00B547B5">
              <w:rPr>
                <w:rFonts w:ascii="Times New Roman" w:hAnsi="Times New Roman"/>
                <w:sz w:val="22"/>
                <w:szCs w:val="22"/>
              </w:rPr>
              <w:t xml:space="preserve"> Por lo tanto y de acuerdo a la norma que se indica, </w:t>
            </w:r>
            <w:r w:rsidR="00630E4A">
              <w:rPr>
                <w:rFonts w:ascii="Times New Roman" w:hAnsi="Times New Roman"/>
                <w:sz w:val="22"/>
                <w:szCs w:val="22"/>
              </w:rPr>
              <w:t>esta Dirección de Auditoría Interna rechaza el comentario planteado por el CONESUP.</w:t>
            </w:r>
          </w:p>
        </w:tc>
      </w:tr>
      <w:tr w:rsidR="00736EAF" w14:paraId="131037AF" w14:textId="77777777" w:rsidTr="00A27491">
        <w:tc>
          <w:tcPr>
            <w:tcW w:w="3114" w:type="dxa"/>
          </w:tcPr>
          <w:p w14:paraId="623D3AD9" w14:textId="77777777" w:rsidR="00713A6B" w:rsidRDefault="00B547B5" w:rsidP="00736EAF">
            <w:pPr>
              <w:jc w:val="both"/>
              <w:rPr>
                <w:rFonts w:ascii="Times New Roman" w:hAnsi="Times New Roman"/>
                <w:b/>
                <w:i/>
                <w:sz w:val="22"/>
                <w:szCs w:val="22"/>
              </w:rPr>
            </w:pPr>
            <w:r w:rsidRPr="00B547B5">
              <w:rPr>
                <w:rFonts w:ascii="Times New Roman" w:hAnsi="Times New Roman"/>
                <w:b/>
                <w:i/>
                <w:sz w:val="22"/>
                <w:szCs w:val="22"/>
              </w:rPr>
              <w:t>Apartado 2.1 Presupuesto</w:t>
            </w:r>
          </w:p>
          <w:p w14:paraId="527496CD" w14:textId="77777777" w:rsidR="00713A6B" w:rsidRDefault="00713A6B" w:rsidP="00736EAF">
            <w:pPr>
              <w:jc w:val="both"/>
              <w:rPr>
                <w:rFonts w:ascii="Times New Roman" w:hAnsi="Times New Roman"/>
                <w:b/>
                <w:i/>
                <w:sz w:val="22"/>
                <w:szCs w:val="22"/>
              </w:rPr>
            </w:pPr>
          </w:p>
          <w:p w14:paraId="2E5B2838" w14:textId="62077085" w:rsidR="00736EAF" w:rsidRPr="007A3DCD" w:rsidRDefault="003C233E" w:rsidP="00736EAF">
            <w:pPr>
              <w:jc w:val="both"/>
              <w:rPr>
                <w:rFonts w:ascii="Times New Roman" w:hAnsi="Times New Roman"/>
                <w:sz w:val="22"/>
                <w:szCs w:val="22"/>
              </w:rPr>
            </w:pPr>
            <w:r>
              <w:rPr>
                <w:rFonts w:ascii="Times New Roman" w:hAnsi="Times New Roman"/>
                <w:sz w:val="22"/>
                <w:szCs w:val="22"/>
              </w:rPr>
              <w:t>Otra situación a considerar, en el mes de julio del 2015, el Departamento de Gestión Administrativa es asignado a la Licda. Sandra Rodríguez Hidalgo y esta delega a un nuevo funcionario dicha labor, quien tiempo después es ubicado a otro departamento del CONESUP. En este momento se asigna al Lic. Allan Jiménez Arias, no obstante y según se constató solo da seguimiento a las partidas correspondientes a horas extras y viáticos dentro del país, y se desconocen los montos ejecutado en el año 2015 y 2016. Para el 2017 y por motivo de ascenso al señor Jiménez Arias, a otro departamento del CONESUP, se asigna un nuevo funcionario para el control del presupuesto, entre otras funciones.</w:t>
            </w:r>
          </w:p>
        </w:tc>
        <w:tc>
          <w:tcPr>
            <w:tcW w:w="425" w:type="dxa"/>
          </w:tcPr>
          <w:p w14:paraId="7A22AEF4" w14:textId="77777777" w:rsidR="00736EAF" w:rsidRPr="007A3DCD" w:rsidRDefault="00736EAF" w:rsidP="00736EAF">
            <w:pPr>
              <w:jc w:val="both"/>
              <w:rPr>
                <w:rFonts w:ascii="Times New Roman" w:hAnsi="Times New Roman"/>
                <w:sz w:val="22"/>
                <w:szCs w:val="22"/>
              </w:rPr>
            </w:pPr>
          </w:p>
        </w:tc>
        <w:tc>
          <w:tcPr>
            <w:tcW w:w="567" w:type="dxa"/>
          </w:tcPr>
          <w:p w14:paraId="1F9EB2D7" w14:textId="46ACF75C" w:rsidR="00736EAF" w:rsidRPr="007A3DCD" w:rsidRDefault="00736EAF" w:rsidP="00736EAF">
            <w:pPr>
              <w:jc w:val="both"/>
              <w:rPr>
                <w:rFonts w:ascii="Times New Roman" w:hAnsi="Times New Roman"/>
                <w:sz w:val="22"/>
                <w:szCs w:val="22"/>
              </w:rPr>
            </w:pPr>
          </w:p>
        </w:tc>
        <w:tc>
          <w:tcPr>
            <w:tcW w:w="1298" w:type="dxa"/>
          </w:tcPr>
          <w:p w14:paraId="263FA0AC" w14:textId="749A5D95" w:rsidR="00736EAF" w:rsidRPr="007A3DCD" w:rsidRDefault="003C233E" w:rsidP="00A27491">
            <w:pPr>
              <w:jc w:val="center"/>
              <w:rPr>
                <w:rFonts w:ascii="Times New Roman" w:hAnsi="Times New Roman"/>
                <w:sz w:val="22"/>
                <w:szCs w:val="22"/>
              </w:rPr>
            </w:pPr>
            <w:r>
              <w:rPr>
                <w:rFonts w:ascii="Times New Roman" w:hAnsi="Times New Roman"/>
                <w:sz w:val="22"/>
                <w:szCs w:val="22"/>
              </w:rPr>
              <w:t>√</w:t>
            </w:r>
          </w:p>
        </w:tc>
        <w:tc>
          <w:tcPr>
            <w:tcW w:w="3520" w:type="dxa"/>
          </w:tcPr>
          <w:p w14:paraId="27E35776" w14:textId="77777777" w:rsidR="00BC4250" w:rsidRDefault="00BC4250" w:rsidP="00736EAF">
            <w:pPr>
              <w:jc w:val="both"/>
              <w:rPr>
                <w:rFonts w:ascii="Times New Roman" w:hAnsi="Times New Roman"/>
                <w:sz w:val="22"/>
                <w:szCs w:val="22"/>
              </w:rPr>
            </w:pPr>
          </w:p>
          <w:p w14:paraId="382F6B43" w14:textId="579F09A1" w:rsidR="00736EAF" w:rsidRDefault="00BC4250" w:rsidP="00736EAF">
            <w:pPr>
              <w:jc w:val="both"/>
              <w:rPr>
                <w:rFonts w:ascii="Times New Roman" w:hAnsi="Times New Roman"/>
                <w:sz w:val="22"/>
                <w:szCs w:val="22"/>
              </w:rPr>
            </w:pPr>
            <w:r>
              <w:rPr>
                <w:rFonts w:ascii="Times New Roman" w:hAnsi="Times New Roman"/>
                <w:sz w:val="22"/>
                <w:szCs w:val="22"/>
              </w:rPr>
              <w:t>-</w:t>
            </w:r>
            <w:r w:rsidR="006B1BD1">
              <w:rPr>
                <w:rFonts w:ascii="Times New Roman" w:hAnsi="Times New Roman"/>
                <w:sz w:val="22"/>
                <w:szCs w:val="22"/>
              </w:rPr>
              <w:t>En el cuadro N°1, se hace referencia sobre el monto asignado para el año 2015, 2016 y 2017.</w:t>
            </w:r>
          </w:p>
          <w:p w14:paraId="0B41556F" w14:textId="77777777" w:rsidR="00BC4250" w:rsidRDefault="00BC4250" w:rsidP="00B547B5">
            <w:pPr>
              <w:jc w:val="both"/>
              <w:rPr>
                <w:rFonts w:ascii="Times New Roman" w:hAnsi="Times New Roman"/>
                <w:sz w:val="22"/>
                <w:szCs w:val="22"/>
              </w:rPr>
            </w:pPr>
          </w:p>
          <w:p w14:paraId="7203B3A8" w14:textId="64774509" w:rsidR="006B1BD1" w:rsidRPr="007A3DCD" w:rsidRDefault="00BC4250" w:rsidP="00B547B5">
            <w:pPr>
              <w:jc w:val="both"/>
              <w:rPr>
                <w:rFonts w:ascii="Times New Roman" w:hAnsi="Times New Roman"/>
                <w:sz w:val="22"/>
                <w:szCs w:val="22"/>
              </w:rPr>
            </w:pPr>
            <w:r>
              <w:rPr>
                <w:rFonts w:ascii="Times New Roman" w:hAnsi="Times New Roman"/>
                <w:sz w:val="22"/>
                <w:szCs w:val="22"/>
              </w:rPr>
              <w:t>-</w:t>
            </w:r>
            <w:r w:rsidR="006B1BD1">
              <w:rPr>
                <w:rFonts w:ascii="Times New Roman" w:hAnsi="Times New Roman"/>
                <w:sz w:val="22"/>
                <w:szCs w:val="22"/>
              </w:rPr>
              <w:t xml:space="preserve">Producto de la investigación realizada </w:t>
            </w:r>
            <w:r w:rsidR="00B547B5">
              <w:rPr>
                <w:rFonts w:ascii="Times New Roman" w:hAnsi="Times New Roman"/>
                <w:sz w:val="22"/>
                <w:szCs w:val="22"/>
              </w:rPr>
              <w:t xml:space="preserve">por la Auditoría Interna, </w:t>
            </w:r>
            <w:r w:rsidR="006B1BD1">
              <w:rPr>
                <w:rFonts w:ascii="Times New Roman" w:hAnsi="Times New Roman"/>
                <w:sz w:val="22"/>
                <w:szCs w:val="22"/>
              </w:rPr>
              <w:t>se tuvo que considerar el año 2015, ya que fue un año de cambios para el CONESUP que desencadenaron una serie de inconvenientes. No obstante los mismos fueron mejorando durante el 2017 al nombrar un funcionario encargado de la gestión presupuestaria y establecieron controles que permitieran brindar seguimiento y toma de decisiones con el objetivo de cumplir los objetivo y metas del Consejo.</w:t>
            </w:r>
          </w:p>
        </w:tc>
      </w:tr>
      <w:tr w:rsidR="00736EAF" w14:paraId="34EE85B5" w14:textId="77777777" w:rsidTr="00A27491">
        <w:tc>
          <w:tcPr>
            <w:tcW w:w="3114" w:type="dxa"/>
          </w:tcPr>
          <w:p w14:paraId="765A3D54" w14:textId="3F97AAFA" w:rsidR="00B547B5" w:rsidRPr="00C52947" w:rsidRDefault="00B547B5" w:rsidP="00736EAF">
            <w:pPr>
              <w:jc w:val="both"/>
              <w:rPr>
                <w:rFonts w:ascii="Times New Roman" w:hAnsi="Times New Roman"/>
                <w:b/>
                <w:i/>
                <w:sz w:val="22"/>
                <w:szCs w:val="22"/>
              </w:rPr>
            </w:pPr>
            <w:r w:rsidRPr="00B547B5">
              <w:rPr>
                <w:rFonts w:ascii="Times New Roman" w:hAnsi="Times New Roman"/>
                <w:b/>
                <w:i/>
                <w:sz w:val="22"/>
                <w:szCs w:val="22"/>
              </w:rPr>
              <w:t xml:space="preserve">Apartado 2.2 Plan Operativo Anual: </w:t>
            </w:r>
          </w:p>
          <w:p w14:paraId="5A3E85F1" w14:textId="77777777" w:rsidR="00713A6B" w:rsidRDefault="00713A6B" w:rsidP="00736EAF">
            <w:pPr>
              <w:jc w:val="both"/>
              <w:rPr>
                <w:rFonts w:ascii="Times New Roman" w:hAnsi="Times New Roman"/>
                <w:sz w:val="22"/>
                <w:szCs w:val="22"/>
              </w:rPr>
            </w:pPr>
          </w:p>
          <w:p w14:paraId="232ABDDD" w14:textId="72259C1F" w:rsidR="00B547B5" w:rsidRDefault="00BC4250" w:rsidP="00736EAF">
            <w:pPr>
              <w:jc w:val="both"/>
              <w:rPr>
                <w:rFonts w:ascii="Times New Roman" w:hAnsi="Times New Roman"/>
                <w:sz w:val="22"/>
                <w:szCs w:val="22"/>
              </w:rPr>
            </w:pPr>
            <w:r>
              <w:rPr>
                <w:rFonts w:ascii="Times New Roman" w:hAnsi="Times New Roman"/>
                <w:sz w:val="22"/>
                <w:szCs w:val="22"/>
              </w:rPr>
              <w:t>-</w:t>
            </w:r>
            <w:r w:rsidR="00B547B5">
              <w:rPr>
                <w:rFonts w:ascii="Times New Roman" w:hAnsi="Times New Roman"/>
                <w:sz w:val="22"/>
                <w:szCs w:val="22"/>
              </w:rPr>
              <w:t>El CONESUP sugiere eliminar la palaba “</w:t>
            </w:r>
            <w:r w:rsidR="00B547B5" w:rsidRPr="00A27491">
              <w:rPr>
                <w:rFonts w:ascii="Times New Roman" w:hAnsi="Times New Roman"/>
                <w:i/>
                <w:sz w:val="22"/>
                <w:szCs w:val="22"/>
              </w:rPr>
              <w:t>inmedibles</w:t>
            </w:r>
            <w:r w:rsidR="00B471D3">
              <w:rPr>
                <w:rFonts w:ascii="Times New Roman" w:hAnsi="Times New Roman"/>
                <w:sz w:val="22"/>
                <w:szCs w:val="22"/>
              </w:rPr>
              <w:t xml:space="preserve">”, en virtud que se alega mantener una serie de parámetros que propician la medición de los objetivos. </w:t>
            </w:r>
          </w:p>
          <w:p w14:paraId="52A88994" w14:textId="77777777" w:rsidR="00C52947" w:rsidRDefault="00C52947" w:rsidP="00736EAF">
            <w:pPr>
              <w:jc w:val="both"/>
              <w:rPr>
                <w:rFonts w:ascii="Times New Roman" w:hAnsi="Times New Roman"/>
                <w:sz w:val="22"/>
                <w:szCs w:val="22"/>
              </w:rPr>
            </w:pPr>
          </w:p>
          <w:p w14:paraId="26B2DB84" w14:textId="77777777" w:rsidR="00C52947" w:rsidRDefault="00C52947" w:rsidP="00736EAF">
            <w:pPr>
              <w:jc w:val="both"/>
              <w:rPr>
                <w:rFonts w:ascii="Times New Roman" w:hAnsi="Times New Roman"/>
                <w:sz w:val="22"/>
                <w:szCs w:val="22"/>
              </w:rPr>
            </w:pPr>
          </w:p>
          <w:p w14:paraId="369C2E3F" w14:textId="77777777" w:rsidR="00C52947" w:rsidRDefault="00C52947" w:rsidP="00736EAF">
            <w:pPr>
              <w:jc w:val="both"/>
              <w:rPr>
                <w:rFonts w:ascii="Times New Roman" w:hAnsi="Times New Roman"/>
                <w:sz w:val="22"/>
                <w:szCs w:val="22"/>
              </w:rPr>
            </w:pPr>
          </w:p>
          <w:p w14:paraId="20A6F1D1" w14:textId="77777777" w:rsidR="00C52947" w:rsidRDefault="00C52947" w:rsidP="00736EAF">
            <w:pPr>
              <w:jc w:val="both"/>
              <w:rPr>
                <w:rFonts w:ascii="Times New Roman" w:hAnsi="Times New Roman"/>
                <w:sz w:val="22"/>
                <w:szCs w:val="22"/>
              </w:rPr>
            </w:pPr>
          </w:p>
          <w:p w14:paraId="1C48CCF3" w14:textId="590FD94C" w:rsidR="00736EAF" w:rsidRDefault="00D355FA" w:rsidP="00736EAF">
            <w:pPr>
              <w:jc w:val="both"/>
              <w:rPr>
                <w:rFonts w:ascii="Times New Roman" w:hAnsi="Times New Roman"/>
                <w:sz w:val="22"/>
                <w:szCs w:val="22"/>
              </w:rPr>
            </w:pPr>
            <w:r>
              <w:rPr>
                <w:rFonts w:ascii="Times New Roman" w:hAnsi="Times New Roman"/>
                <w:sz w:val="22"/>
                <w:szCs w:val="22"/>
              </w:rPr>
              <w:t xml:space="preserve"> </w:t>
            </w:r>
          </w:p>
        </w:tc>
        <w:tc>
          <w:tcPr>
            <w:tcW w:w="425" w:type="dxa"/>
          </w:tcPr>
          <w:p w14:paraId="7EEFB2AD" w14:textId="77777777" w:rsidR="00B547B5" w:rsidRDefault="00B547B5" w:rsidP="00736EAF">
            <w:pPr>
              <w:jc w:val="both"/>
              <w:rPr>
                <w:rFonts w:ascii="Times New Roman" w:hAnsi="Times New Roman"/>
                <w:sz w:val="22"/>
                <w:szCs w:val="22"/>
              </w:rPr>
            </w:pPr>
          </w:p>
          <w:p w14:paraId="4CA69E18" w14:textId="77777777" w:rsidR="00B547B5" w:rsidRDefault="00B547B5" w:rsidP="00736EAF">
            <w:pPr>
              <w:jc w:val="both"/>
              <w:rPr>
                <w:rFonts w:ascii="Times New Roman" w:hAnsi="Times New Roman"/>
                <w:sz w:val="22"/>
                <w:szCs w:val="22"/>
              </w:rPr>
            </w:pPr>
          </w:p>
          <w:p w14:paraId="2FEB35C8" w14:textId="357A642A" w:rsidR="00736EAF" w:rsidRPr="007A3DCD" w:rsidRDefault="00D355FA" w:rsidP="00736EAF">
            <w:pPr>
              <w:jc w:val="both"/>
              <w:rPr>
                <w:rFonts w:ascii="Times New Roman" w:hAnsi="Times New Roman"/>
                <w:sz w:val="22"/>
                <w:szCs w:val="22"/>
              </w:rPr>
            </w:pPr>
            <w:r>
              <w:rPr>
                <w:rFonts w:ascii="Times New Roman" w:hAnsi="Times New Roman"/>
                <w:sz w:val="22"/>
                <w:szCs w:val="22"/>
              </w:rPr>
              <w:t>√</w:t>
            </w:r>
          </w:p>
        </w:tc>
        <w:tc>
          <w:tcPr>
            <w:tcW w:w="567" w:type="dxa"/>
          </w:tcPr>
          <w:p w14:paraId="6D7B19A3" w14:textId="3AFDCBA6" w:rsidR="00736EAF" w:rsidRPr="007A3DCD" w:rsidRDefault="00736EAF" w:rsidP="00736EAF">
            <w:pPr>
              <w:jc w:val="both"/>
              <w:rPr>
                <w:rFonts w:ascii="Times New Roman" w:hAnsi="Times New Roman"/>
                <w:sz w:val="22"/>
                <w:szCs w:val="22"/>
              </w:rPr>
            </w:pPr>
          </w:p>
        </w:tc>
        <w:tc>
          <w:tcPr>
            <w:tcW w:w="1298" w:type="dxa"/>
          </w:tcPr>
          <w:p w14:paraId="26937635" w14:textId="77777777" w:rsidR="00736EAF" w:rsidRPr="007A3DCD" w:rsidRDefault="00736EAF" w:rsidP="00736EAF">
            <w:pPr>
              <w:jc w:val="both"/>
              <w:rPr>
                <w:rFonts w:ascii="Times New Roman" w:hAnsi="Times New Roman"/>
                <w:sz w:val="22"/>
                <w:szCs w:val="22"/>
              </w:rPr>
            </w:pPr>
          </w:p>
        </w:tc>
        <w:tc>
          <w:tcPr>
            <w:tcW w:w="3520" w:type="dxa"/>
          </w:tcPr>
          <w:p w14:paraId="78A99171" w14:textId="77777777" w:rsidR="00B547B5" w:rsidRDefault="00B547B5" w:rsidP="00736EAF">
            <w:pPr>
              <w:jc w:val="both"/>
              <w:rPr>
                <w:rFonts w:ascii="Times New Roman" w:hAnsi="Times New Roman"/>
                <w:sz w:val="22"/>
                <w:szCs w:val="22"/>
              </w:rPr>
            </w:pPr>
          </w:p>
          <w:p w14:paraId="2F0BD350" w14:textId="77777777" w:rsidR="00B547B5" w:rsidRDefault="00B547B5" w:rsidP="00736EAF">
            <w:pPr>
              <w:jc w:val="both"/>
              <w:rPr>
                <w:rFonts w:ascii="Times New Roman" w:hAnsi="Times New Roman"/>
                <w:sz w:val="22"/>
                <w:szCs w:val="22"/>
              </w:rPr>
            </w:pPr>
          </w:p>
          <w:p w14:paraId="112E2F70" w14:textId="77777777" w:rsidR="00BC4250" w:rsidRDefault="00BC4250" w:rsidP="00736EAF">
            <w:pPr>
              <w:jc w:val="both"/>
              <w:rPr>
                <w:rFonts w:ascii="Times New Roman" w:hAnsi="Times New Roman"/>
                <w:sz w:val="22"/>
                <w:szCs w:val="22"/>
              </w:rPr>
            </w:pPr>
          </w:p>
          <w:p w14:paraId="30EFF69C" w14:textId="33DE8353" w:rsidR="00B547B5" w:rsidRDefault="00BC4250" w:rsidP="00736EAF">
            <w:pPr>
              <w:jc w:val="both"/>
              <w:rPr>
                <w:rFonts w:ascii="Times New Roman" w:hAnsi="Times New Roman"/>
                <w:sz w:val="22"/>
                <w:szCs w:val="22"/>
              </w:rPr>
            </w:pPr>
            <w:r>
              <w:rPr>
                <w:rFonts w:ascii="Times New Roman" w:hAnsi="Times New Roman"/>
                <w:sz w:val="22"/>
                <w:szCs w:val="22"/>
              </w:rPr>
              <w:t>-</w:t>
            </w:r>
            <w:r w:rsidR="00B547B5">
              <w:rPr>
                <w:rFonts w:ascii="Times New Roman" w:hAnsi="Times New Roman"/>
                <w:sz w:val="22"/>
                <w:szCs w:val="22"/>
              </w:rPr>
              <w:t>Para el cuadro N°2 y en el resto del apartado se elimina la palabra “</w:t>
            </w:r>
            <w:r w:rsidR="00B547B5" w:rsidRPr="00A27491">
              <w:rPr>
                <w:rFonts w:ascii="Times New Roman" w:hAnsi="Times New Roman"/>
                <w:i/>
                <w:sz w:val="22"/>
                <w:szCs w:val="22"/>
              </w:rPr>
              <w:t>inmedibles</w:t>
            </w:r>
            <w:r w:rsidR="00B547B5">
              <w:rPr>
                <w:rFonts w:ascii="Times New Roman" w:hAnsi="Times New Roman"/>
                <w:sz w:val="22"/>
                <w:szCs w:val="22"/>
              </w:rPr>
              <w:t xml:space="preserve">” y se sustituye por: </w:t>
            </w:r>
          </w:p>
          <w:p w14:paraId="1C3DA493" w14:textId="00D487F5" w:rsidR="00B547B5" w:rsidRPr="00B547B5" w:rsidRDefault="00B547B5" w:rsidP="00736EAF">
            <w:pPr>
              <w:jc w:val="both"/>
              <w:rPr>
                <w:rFonts w:ascii="Times New Roman" w:hAnsi="Times New Roman"/>
                <w:i/>
                <w:sz w:val="22"/>
                <w:szCs w:val="22"/>
              </w:rPr>
            </w:pPr>
            <w:r w:rsidRPr="00B547B5">
              <w:rPr>
                <w:rFonts w:ascii="Times New Roman" w:hAnsi="Times New Roman"/>
                <w:i/>
                <w:sz w:val="22"/>
                <w:szCs w:val="22"/>
              </w:rPr>
              <w:t>“ amplios”</w:t>
            </w:r>
          </w:p>
          <w:p w14:paraId="655CF18D" w14:textId="77777777" w:rsidR="00B547B5" w:rsidRDefault="00B547B5" w:rsidP="00736EAF">
            <w:pPr>
              <w:jc w:val="both"/>
              <w:rPr>
                <w:rFonts w:ascii="Times New Roman" w:hAnsi="Times New Roman"/>
                <w:sz w:val="22"/>
                <w:szCs w:val="22"/>
              </w:rPr>
            </w:pPr>
          </w:p>
          <w:p w14:paraId="04A0DEB6" w14:textId="77777777" w:rsidR="00B547B5" w:rsidRDefault="00B547B5" w:rsidP="00736EAF">
            <w:pPr>
              <w:jc w:val="both"/>
              <w:rPr>
                <w:rFonts w:ascii="Times New Roman" w:hAnsi="Times New Roman"/>
                <w:sz w:val="22"/>
                <w:szCs w:val="22"/>
              </w:rPr>
            </w:pPr>
          </w:p>
          <w:p w14:paraId="022A89A1" w14:textId="7A60E45C" w:rsidR="00736EAF" w:rsidRPr="007A3DCD" w:rsidRDefault="00BC4250" w:rsidP="00736EAF">
            <w:pPr>
              <w:jc w:val="both"/>
              <w:rPr>
                <w:rFonts w:ascii="Times New Roman" w:hAnsi="Times New Roman"/>
                <w:sz w:val="22"/>
                <w:szCs w:val="22"/>
              </w:rPr>
            </w:pPr>
            <w:r>
              <w:rPr>
                <w:rFonts w:ascii="Times New Roman" w:hAnsi="Times New Roman"/>
                <w:sz w:val="22"/>
                <w:szCs w:val="22"/>
              </w:rPr>
              <w:t>-</w:t>
            </w:r>
            <w:r w:rsidR="00D86F70" w:rsidRPr="00B471D3">
              <w:rPr>
                <w:rFonts w:ascii="Times New Roman" w:hAnsi="Times New Roman"/>
                <w:sz w:val="22"/>
                <w:szCs w:val="22"/>
              </w:rPr>
              <w:t xml:space="preserve">Se </w:t>
            </w:r>
            <w:r w:rsidR="00F14F7C" w:rsidRPr="00B471D3">
              <w:rPr>
                <w:rFonts w:ascii="Times New Roman" w:hAnsi="Times New Roman"/>
                <w:sz w:val="22"/>
                <w:szCs w:val="22"/>
              </w:rPr>
              <w:t>acuerda eliminar los párrafos tercero y cuarto de la página 5</w:t>
            </w:r>
            <w:r w:rsidR="00B471D3">
              <w:rPr>
                <w:rFonts w:ascii="Times New Roman" w:hAnsi="Times New Roman"/>
                <w:sz w:val="22"/>
                <w:szCs w:val="22"/>
              </w:rPr>
              <w:t xml:space="preserve"> del borrador del informe.</w:t>
            </w:r>
          </w:p>
        </w:tc>
      </w:tr>
      <w:tr w:rsidR="00736EAF" w14:paraId="62C906F3" w14:textId="77777777" w:rsidTr="00A27491">
        <w:tc>
          <w:tcPr>
            <w:tcW w:w="3114" w:type="dxa"/>
          </w:tcPr>
          <w:p w14:paraId="53D84D87" w14:textId="5E3CD95B" w:rsidR="00B471D3" w:rsidRPr="00B471D3" w:rsidRDefault="00B471D3" w:rsidP="00736EAF">
            <w:pPr>
              <w:jc w:val="both"/>
              <w:rPr>
                <w:rFonts w:ascii="Times New Roman" w:hAnsi="Times New Roman"/>
                <w:b/>
                <w:i/>
                <w:sz w:val="22"/>
                <w:szCs w:val="22"/>
              </w:rPr>
            </w:pPr>
            <w:r w:rsidRPr="00B471D3">
              <w:rPr>
                <w:rFonts w:ascii="Times New Roman" w:hAnsi="Times New Roman"/>
                <w:b/>
                <w:i/>
                <w:sz w:val="22"/>
                <w:szCs w:val="22"/>
              </w:rPr>
              <w:t>Apartado 2.4 Control de Activos</w:t>
            </w:r>
          </w:p>
          <w:p w14:paraId="2C23106E" w14:textId="77777777" w:rsidR="00B471D3" w:rsidRDefault="00B471D3" w:rsidP="00736EAF">
            <w:pPr>
              <w:jc w:val="both"/>
              <w:rPr>
                <w:rFonts w:ascii="Times New Roman" w:hAnsi="Times New Roman"/>
                <w:sz w:val="22"/>
                <w:szCs w:val="22"/>
              </w:rPr>
            </w:pPr>
          </w:p>
          <w:p w14:paraId="51DB1EE3" w14:textId="11950135" w:rsidR="00B471D3" w:rsidRDefault="00BC4250" w:rsidP="00736EAF">
            <w:pPr>
              <w:jc w:val="both"/>
              <w:rPr>
                <w:rFonts w:ascii="Times New Roman" w:hAnsi="Times New Roman"/>
                <w:sz w:val="22"/>
                <w:szCs w:val="22"/>
              </w:rPr>
            </w:pPr>
            <w:r>
              <w:rPr>
                <w:rFonts w:ascii="Times New Roman" w:hAnsi="Times New Roman"/>
                <w:sz w:val="22"/>
                <w:szCs w:val="22"/>
              </w:rPr>
              <w:t>-</w:t>
            </w:r>
            <w:r w:rsidR="00B471D3">
              <w:rPr>
                <w:rFonts w:ascii="Times New Roman" w:hAnsi="Times New Roman"/>
                <w:sz w:val="22"/>
                <w:szCs w:val="22"/>
              </w:rPr>
              <w:t xml:space="preserve">El CONESUP sugiere eliminar la siguiente frase </w:t>
            </w:r>
            <w:r w:rsidR="00B471D3" w:rsidRPr="00B471D3">
              <w:rPr>
                <w:rFonts w:ascii="Times New Roman" w:hAnsi="Times New Roman"/>
                <w:i/>
                <w:sz w:val="22"/>
                <w:szCs w:val="22"/>
              </w:rPr>
              <w:t>“estas se mantienen en casas de funcionarios”</w:t>
            </w:r>
          </w:p>
          <w:p w14:paraId="5F6B71AA" w14:textId="77777777" w:rsidR="00B471D3" w:rsidRDefault="00B471D3" w:rsidP="00736EAF">
            <w:pPr>
              <w:jc w:val="both"/>
              <w:rPr>
                <w:rFonts w:ascii="Times New Roman" w:hAnsi="Times New Roman"/>
                <w:sz w:val="22"/>
                <w:szCs w:val="22"/>
              </w:rPr>
            </w:pPr>
          </w:p>
          <w:p w14:paraId="3D8C4EA4" w14:textId="0705A402" w:rsidR="00736EAF" w:rsidRDefault="00736EAF" w:rsidP="00736EAF">
            <w:pPr>
              <w:jc w:val="both"/>
              <w:rPr>
                <w:rFonts w:ascii="Times New Roman" w:hAnsi="Times New Roman"/>
                <w:sz w:val="22"/>
                <w:szCs w:val="22"/>
              </w:rPr>
            </w:pPr>
          </w:p>
        </w:tc>
        <w:tc>
          <w:tcPr>
            <w:tcW w:w="425" w:type="dxa"/>
          </w:tcPr>
          <w:p w14:paraId="4AB1CAE9" w14:textId="69CDF6BA" w:rsidR="00736EAF" w:rsidRPr="007A3DCD" w:rsidRDefault="00F14F7C" w:rsidP="00736EAF">
            <w:pPr>
              <w:jc w:val="both"/>
              <w:rPr>
                <w:rFonts w:ascii="Times New Roman" w:hAnsi="Times New Roman"/>
                <w:sz w:val="22"/>
                <w:szCs w:val="22"/>
              </w:rPr>
            </w:pPr>
            <w:r>
              <w:rPr>
                <w:rFonts w:ascii="Times New Roman" w:hAnsi="Times New Roman"/>
                <w:sz w:val="22"/>
                <w:szCs w:val="22"/>
              </w:rPr>
              <w:t>√</w:t>
            </w:r>
          </w:p>
        </w:tc>
        <w:tc>
          <w:tcPr>
            <w:tcW w:w="567" w:type="dxa"/>
          </w:tcPr>
          <w:p w14:paraId="21C2249D" w14:textId="77777777" w:rsidR="00736EAF" w:rsidRPr="007A3DCD" w:rsidRDefault="00736EAF" w:rsidP="00736EAF">
            <w:pPr>
              <w:jc w:val="both"/>
              <w:rPr>
                <w:rFonts w:ascii="Times New Roman" w:hAnsi="Times New Roman"/>
                <w:sz w:val="22"/>
                <w:szCs w:val="22"/>
              </w:rPr>
            </w:pPr>
          </w:p>
        </w:tc>
        <w:tc>
          <w:tcPr>
            <w:tcW w:w="1298" w:type="dxa"/>
          </w:tcPr>
          <w:p w14:paraId="300357F4" w14:textId="5170A746" w:rsidR="00736EAF" w:rsidRPr="007A3DCD" w:rsidRDefault="00736EAF" w:rsidP="00736EAF">
            <w:pPr>
              <w:jc w:val="both"/>
              <w:rPr>
                <w:rFonts w:ascii="Times New Roman" w:hAnsi="Times New Roman"/>
                <w:sz w:val="22"/>
                <w:szCs w:val="22"/>
              </w:rPr>
            </w:pPr>
          </w:p>
        </w:tc>
        <w:tc>
          <w:tcPr>
            <w:tcW w:w="3520" w:type="dxa"/>
          </w:tcPr>
          <w:p w14:paraId="6B1B4E3A" w14:textId="77777777" w:rsidR="00BC4250" w:rsidRDefault="00BC4250" w:rsidP="00B471D3">
            <w:pPr>
              <w:jc w:val="both"/>
              <w:rPr>
                <w:rFonts w:ascii="Times New Roman" w:hAnsi="Times New Roman"/>
                <w:sz w:val="22"/>
                <w:szCs w:val="22"/>
              </w:rPr>
            </w:pPr>
          </w:p>
          <w:p w14:paraId="0B51F8F8" w14:textId="1C5C04BB" w:rsidR="00736EAF" w:rsidRPr="007A3DCD" w:rsidRDefault="00BC4250" w:rsidP="00B471D3">
            <w:pPr>
              <w:jc w:val="both"/>
              <w:rPr>
                <w:rFonts w:ascii="Times New Roman" w:hAnsi="Times New Roman"/>
                <w:sz w:val="22"/>
                <w:szCs w:val="22"/>
              </w:rPr>
            </w:pPr>
            <w:r>
              <w:rPr>
                <w:rFonts w:ascii="Times New Roman" w:hAnsi="Times New Roman"/>
                <w:sz w:val="22"/>
                <w:szCs w:val="22"/>
              </w:rPr>
              <w:t>-</w:t>
            </w:r>
            <w:r w:rsidR="00B471D3">
              <w:rPr>
                <w:rFonts w:ascii="Times New Roman" w:hAnsi="Times New Roman"/>
                <w:sz w:val="22"/>
                <w:szCs w:val="22"/>
              </w:rPr>
              <w:t>S</w:t>
            </w:r>
            <w:r w:rsidR="004B27D6">
              <w:rPr>
                <w:rFonts w:ascii="Times New Roman" w:hAnsi="Times New Roman"/>
                <w:sz w:val="22"/>
                <w:szCs w:val="22"/>
              </w:rPr>
              <w:t xml:space="preserve">e </w:t>
            </w:r>
            <w:r w:rsidR="00B471D3">
              <w:rPr>
                <w:rFonts w:ascii="Times New Roman" w:hAnsi="Times New Roman"/>
                <w:sz w:val="22"/>
                <w:szCs w:val="22"/>
              </w:rPr>
              <w:t xml:space="preserve">procede a </w:t>
            </w:r>
            <w:r w:rsidR="004B27D6">
              <w:rPr>
                <w:rFonts w:ascii="Times New Roman" w:hAnsi="Times New Roman"/>
                <w:sz w:val="22"/>
                <w:szCs w:val="22"/>
              </w:rPr>
              <w:t>elimina</w:t>
            </w:r>
            <w:r w:rsidR="00B471D3">
              <w:rPr>
                <w:rFonts w:ascii="Times New Roman" w:hAnsi="Times New Roman"/>
                <w:sz w:val="22"/>
                <w:szCs w:val="22"/>
              </w:rPr>
              <w:t>r la frase</w:t>
            </w:r>
            <w:r w:rsidR="00B471D3">
              <w:rPr>
                <w:rFonts w:ascii="Times New Roman" w:hAnsi="Times New Roman"/>
                <w:i/>
                <w:sz w:val="22"/>
                <w:szCs w:val="22"/>
              </w:rPr>
              <w:t xml:space="preserve">, </w:t>
            </w:r>
            <w:r w:rsidR="00B471D3" w:rsidRPr="00B471D3">
              <w:rPr>
                <w:rFonts w:ascii="Times New Roman" w:hAnsi="Times New Roman"/>
                <w:sz w:val="22"/>
                <w:szCs w:val="22"/>
              </w:rPr>
              <w:t xml:space="preserve">en virtud que se constató que </w:t>
            </w:r>
            <w:r w:rsidR="00B471D3">
              <w:rPr>
                <w:rFonts w:ascii="Times New Roman" w:hAnsi="Times New Roman"/>
                <w:sz w:val="22"/>
                <w:szCs w:val="22"/>
              </w:rPr>
              <w:t xml:space="preserve">dichos activos fueron devueltos razonablemente. </w:t>
            </w:r>
          </w:p>
        </w:tc>
      </w:tr>
      <w:tr w:rsidR="00736EAF" w14:paraId="10A1D2CE" w14:textId="77777777" w:rsidTr="00A27491">
        <w:tc>
          <w:tcPr>
            <w:tcW w:w="3114" w:type="dxa"/>
          </w:tcPr>
          <w:p w14:paraId="2001BB45" w14:textId="27563E0E" w:rsidR="00B471D3" w:rsidRPr="00B471D3" w:rsidRDefault="00B471D3" w:rsidP="00736EAF">
            <w:pPr>
              <w:jc w:val="both"/>
              <w:rPr>
                <w:rFonts w:ascii="Times New Roman" w:hAnsi="Times New Roman"/>
                <w:b/>
                <w:i/>
                <w:sz w:val="22"/>
                <w:szCs w:val="22"/>
              </w:rPr>
            </w:pPr>
            <w:r w:rsidRPr="00B471D3">
              <w:rPr>
                <w:rFonts w:ascii="Times New Roman" w:hAnsi="Times New Roman"/>
                <w:b/>
                <w:i/>
                <w:sz w:val="22"/>
                <w:szCs w:val="22"/>
              </w:rPr>
              <w:t>Apartado 2.6 Control de Horas Extras</w:t>
            </w:r>
          </w:p>
          <w:p w14:paraId="7D7A1915" w14:textId="77777777" w:rsidR="00B471D3" w:rsidRDefault="00B471D3" w:rsidP="00736EAF">
            <w:pPr>
              <w:jc w:val="both"/>
              <w:rPr>
                <w:rFonts w:ascii="Times New Roman" w:hAnsi="Times New Roman"/>
                <w:sz w:val="22"/>
                <w:szCs w:val="22"/>
              </w:rPr>
            </w:pPr>
          </w:p>
          <w:p w14:paraId="3C1496F8" w14:textId="420C66E5" w:rsidR="00736EAF" w:rsidRDefault="00FA52B9" w:rsidP="00FA52B9">
            <w:pPr>
              <w:jc w:val="both"/>
              <w:rPr>
                <w:rFonts w:ascii="Times New Roman" w:hAnsi="Times New Roman"/>
                <w:sz w:val="22"/>
                <w:szCs w:val="22"/>
              </w:rPr>
            </w:pPr>
            <w:r>
              <w:rPr>
                <w:rFonts w:ascii="Times New Roman" w:hAnsi="Times New Roman"/>
                <w:sz w:val="22"/>
                <w:szCs w:val="22"/>
              </w:rPr>
              <w:t xml:space="preserve">-El CONESUP solicita que se indique la normativa que priva a un funcionario cobrar horas extras en el momento que se suspenden las labores de teletrabajo. </w:t>
            </w:r>
          </w:p>
          <w:p w14:paraId="7CF07AF6" w14:textId="77777777" w:rsidR="00FA52B9" w:rsidRDefault="00FA52B9" w:rsidP="00FA52B9">
            <w:pPr>
              <w:jc w:val="both"/>
              <w:rPr>
                <w:rFonts w:ascii="Times New Roman" w:hAnsi="Times New Roman"/>
                <w:sz w:val="22"/>
                <w:szCs w:val="22"/>
              </w:rPr>
            </w:pPr>
          </w:p>
          <w:p w14:paraId="30AA2B86" w14:textId="77777777" w:rsidR="00FA52B9" w:rsidRDefault="00FA52B9" w:rsidP="00FA52B9">
            <w:pPr>
              <w:jc w:val="both"/>
              <w:rPr>
                <w:rFonts w:ascii="Times New Roman" w:hAnsi="Times New Roman"/>
                <w:sz w:val="22"/>
                <w:szCs w:val="22"/>
              </w:rPr>
            </w:pPr>
          </w:p>
          <w:p w14:paraId="0B548CC6" w14:textId="77777777" w:rsidR="00FA52B9" w:rsidRDefault="00FA52B9" w:rsidP="00FA52B9">
            <w:pPr>
              <w:jc w:val="both"/>
              <w:rPr>
                <w:rFonts w:ascii="Times New Roman" w:hAnsi="Times New Roman"/>
                <w:sz w:val="22"/>
                <w:szCs w:val="22"/>
              </w:rPr>
            </w:pPr>
          </w:p>
          <w:p w14:paraId="45A93A48" w14:textId="77777777" w:rsidR="00FA52B9" w:rsidRDefault="00FA52B9" w:rsidP="00FA52B9">
            <w:pPr>
              <w:jc w:val="both"/>
              <w:rPr>
                <w:rFonts w:ascii="Times New Roman" w:hAnsi="Times New Roman"/>
                <w:sz w:val="22"/>
                <w:szCs w:val="22"/>
              </w:rPr>
            </w:pPr>
          </w:p>
          <w:p w14:paraId="082DB866" w14:textId="77777777" w:rsidR="00FA52B9" w:rsidRDefault="00FA52B9" w:rsidP="00FA52B9">
            <w:pPr>
              <w:jc w:val="both"/>
              <w:rPr>
                <w:rFonts w:ascii="Times New Roman" w:hAnsi="Times New Roman"/>
                <w:sz w:val="22"/>
                <w:szCs w:val="22"/>
              </w:rPr>
            </w:pPr>
          </w:p>
          <w:p w14:paraId="5D07C52B" w14:textId="77777777" w:rsidR="00FA52B9" w:rsidRDefault="00FA52B9" w:rsidP="00FA52B9">
            <w:pPr>
              <w:jc w:val="both"/>
              <w:rPr>
                <w:rFonts w:ascii="Times New Roman" w:hAnsi="Times New Roman"/>
                <w:sz w:val="22"/>
                <w:szCs w:val="22"/>
              </w:rPr>
            </w:pPr>
          </w:p>
          <w:p w14:paraId="0E23F198" w14:textId="77777777" w:rsidR="00FA52B9" w:rsidRDefault="00FA52B9" w:rsidP="00FA52B9">
            <w:pPr>
              <w:jc w:val="both"/>
              <w:rPr>
                <w:rFonts w:ascii="Times New Roman" w:hAnsi="Times New Roman"/>
                <w:sz w:val="22"/>
                <w:szCs w:val="22"/>
              </w:rPr>
            </w:pPr>
          </w:p>
          <w:p w14:paraId="13F80812" w14:textId="77777777" w:rsidR="00FA52B9" w:rsidRDefault="00FA52B9" w:rsidP="00FA52B9">
            <w:pPr>
              <w:jc w:val="both"/>
              <w:rPr>
                <w:rFonts w:ascii="Times New Roman" w:hAnsi="Times New Roman"/>
                <w:sz w:val="22"/>
                <w:szCs w:val="22"/>
              </w:rPr>
            </w:pPr>
          </w:p>
          <w:p w14:paraId="2D5A68B1" w14:textId="77777777" w:rsidR="00FA52B9" w:rsidRDefault="00FA52B9" w:rsidP="00FA52B9">
            <w:pPr>
              <w:jc w:val="both"/>
              <w:rPr>
                <w:rFonts w:ascii="Times New Roman" w:hAnsi="Times New Roman"/>
                <w:sz w:val="22"/>
                <w:szCs w:val="22"/>
              </w:rPr>
            </w:pPr>
          </w:p>
          <w:p w14:paraId="006F1317" w14:textId="77777777" w:rsidR="00FA52B9" w:rsidRDefault="00FA52B9" w:rsidP="00FA52B9">
            <w:pPr>
              <w:jc w:val="both"/>
              <w:rPr>
                <w:rFonts w:ascii="Times New Roman" w:hAnsi="Times New Roman"/>
                <w:sz w:val="22"/>
                <w:szCs w:val="22"/>
              </w:rPr>
            </w:pPr>
          </w:p>
          <w:p w14:paraId="185D7C6D" w14:textId="77777777" w:rsidR="00FA52B9" w:rsidRDefault="00FA52B9" w:rsidP="00FA52B9">
            <w:pPr>
              <w:jc w:val="both"/>
              <w:rPr>
                <w:rFonts w:ascii="Times New Roman" w:hAnsi="Times New Roman"/>
                <w:sz w:val="22"/>
                <w:szCs w:val="22"/>
              </w:rPr>
            </w:pPr>
          </w:p>
          <w:p w14:paraId="23B71AB0" w14:textId="77777777" w:rsidR="00FA52B9" w:rsidRDefault="00FA52B9" w:rsidP="00FA52B9">
            <w:pPr>
              <w:jc w:val="both"/>
              <w:rPr>
                <w:rFonts w:ascii="Times New Roman" w:hAnsi="Times New Roman"/>
                <w:sz w:val="22"/>
                <w:szCs w:val="22"/>
              </w:rPr>
            </w:pPr>
          </w:p>
          <w:p w14:paraId="5FE2C083" w14:textId="6C0555BD" w:rsidR="00FA52B9" w:rsidRPr="005267AD" w:rsidRDefault="00FA52B9" w:rsidP="00FA52B9">
            <w:pPr>
              <w:jc w:val="both"/>
              <w:rPr>
                <w:rFonts w:ascii="Times New Roman" w:hAnsi="Times New Roman"/>
                <w:sz w:val="22"/>
                <w:szCs w:val="22"/>
              </w:rPr>
            </w:pPr>
            <w:r w:rsidRPr="005267AD">
              <w:rPr>
                <w:rFonts w:ascii="Times New Roman" w:hAnsi="Times New Roman"/>
                <w:sz w:val="22"/>
                <w:szCs w:val="22"/>
              </w:rPr>
              <w:t xml:space="preserve">-Modificar la frase: “… </w:t>
            </w:r>
            <w:r w:rsidRPr="005267AD">
              <w:rPr>
                <w:rFonts w:ascii="Times New Roman" w:hAnsi="Times New Roman"/>
                <w:i/>
                <w:iCs/>
                <w:sz w:val="22"/>
                <w:szCs w:val="22"/>
              </w:rPr>
              <w:t xml:space="preserve">el pago de horas extras </w:t>
            </w:r>
            <w:r w:rsidRPr="005267AD">
              <w:rPr>
                <w:rFonts w:ascii="Times New Roman" w:hAnsi="Times New Roman"/>
                <w:b/>
                <w:bCs/>
                <w:i/>
                <w:iCs/>
                <w:sz w:val="22"/>
                <w:szCs w:val="22"/>
              </w:rPr>
              <w:t xml:space="preserve">a funcionarios </w:t>
            </w:r>
            <w:r w:rsidRPr="005267AD">
              <w:rPr>
                <w:rFonts w:ascii="Times New Roman" w:hAnsi="Times New Roman"/>
                <w:i/>
                <w:iCs/>
                <w:sz w:val="22"/>
                <w:szCs w:val="22"/>
              </w:rPr>
              <w:t xml:space="preserve">quienes gozan de teletrabajo”, </w:t>
            </w:r>
            <w:r w:rsidRPr="005267AD">
              <w:rPr>
                <w:rFonts w:ascii="Times New Roman" w:hAnsi="Times New Roman"/>
                <w:sz w:val="22"/>
                <w:szCs w:val="22"/>
              </w:rPr>
              <w:t>por cuanto esta situación ha sucedido únicamente con un funcionario por la naturaleza de sus funciones y según requerimientos de la Dirección Ejecutiva</w:t>
            </w:r>
          </w:p>
          <w:p w14:paraId="594F69DD" w14:textId="77777777" w:rsidR="00FA52B9" w:rsidRDefault="00FA52B9" w:rsidP="00FA52B9">
            <w:pPr>
              <w:jc w:val="both"/>
              <w:rPr>
                <w:rFonts w:ascii="Times New Roman" w:hAnsi="Times New Roman"/>
                <w:sz w:val="22"/>
                <w:szCs w:val="22"/>
              </w:rPr>
            </w:pPr>
          </w:p>
          <w:p w14:paraId="569D26CA" w14:textId="32CD3363" w:rsidR="00FA52B9" w:rsidRDefault="005267AD" w:rsidP="00FA52B9">
            <w:pPr>
              <w:jc w:val="both"/>
              <w:rPr>
                <w:rFonts w:ascii="Times New Roman" w:hAnsi="Times New Roman"/>
                <w:sz w:val="22"/>
                <w:szCs w:val="22"/>
              </w:rPr>
            </w:pPr>
            <w:r>
              <w:rPr>
                <w:rFonts w:ascii="Times New Roman" w:hAnsi="Times New Roman"/>
                <w:sz w:val="22"/>
                <w:szCs w:val="22"/>
              </w:rPr>
              <w:t>-Se solicita variar el comentario relacionada con la falta de controles relacionados con el pago de horas extras, en razón que dicho accionar aplica para los periodos 2015 y 2016, no así para el año 2017.</w:t>
            </w:r>
          </w:p>
          <w:p w14:paraId="65E5F59D" w14:textId="77777777" w:rsidR="00FA52B9" w:rsidRDefault="00FA52B9" w:rsidP="00FA52B9">
            <w:pPr>
              <w:jc w:val="both"/>
              <w:rPr>
                <w:rFonts w:ascii="Times New Roman" w:hAnsi="Times New Roman"/>
                <w:sz w:val="22"/>
                <w:szCs w:val="22"/>
              </w:rPr>
            </w:pPr>
          </w:p>
          <w:p w14:paraId="551C95B5" w14:textId="331C386C" w:rsidR="00FA52B9" w:rsidRDefault="00FA52B9" w:rsidP="00FA52B9">
            <w:pPr>
              <w:jc w:val="both"/>
              <w:rPr>
                <w:rFonts w:ascii="Times New Roman" w:hAnsi="Times New Roman"/>
                <w:sz w:val="22"/>
                <w:szCs w:val="22"/>
              </w:rPr>
            </w:pPr>
          </w:p>
        </w:tc>
        <w:tc>
          <w:tcPr>
            <w:tcW w:w="425" w:type="dxa"/>
          </w:tcPr>
          <w:p w14:paraId="44A81D24" w14:textId="21F6317C" w:rsidR="00736EAF" w:rsidRPr="007A3DCD" w:rsidRDefault="00736EAF" w:rsidP="00736EAF">
            <w:pPr>
              <w:jc w:val="both"/>
              <w:rPr>
                <w:rFonts w:ascii="Times New Roman" w:hAnsi="Times New Roman"/>
                <w:sz w:val="22"/>
                <w:szCs w:val="22"/>
              </w:rPr>
            </w:pPr>
          </w:p>
        </w:tc>
        <w:tc>
          <w:tcPr>
            <w:tcW w:w="567" w:type="dxa"/>
          </w:tcPr>
          <w:p w14:paraId="0072C67F" w14:textId="58BD7706" w:rsidR="00736EAF" w:rsidRPr="007A3DCD" w:rsidRDefault="00736EAF" w:rsidP="00736EAF">
            <w:pPr>
              <w:jc w:val="both"/>
              <w:rPr>
                <w:rFonts w:ascii="Times New Roman" w:hAnsi="Times New Roman"/>
                <w:sz w:val="22"/>
                <w:szCs w:val="22"/>
              </w:rPr>
            </w:pPr>
          </w:p>
        </w:tc>
        <w:tc>
          <w:tcPr>
            <w:tcW w:w="1298" w:type="dxa"/>
          </w:tcPr>
          <w:p w14:paraId="4E35B680" w14:textId="7CD51658" w:rsidR="00736EAF" w:rsidRPr="007A3DCD" w:rsidRDefault="00B47A3B" w:rsidP="00A27491">
            <w:pPr>
              <w:jc w:val="center"/>
              <w:rPr>
                <w:rFonts w:ascii="Times New Roman" w:hAnsi="Times New Roman"/>
                <w:sz w:val="22"/>
                <w:szCs w:val="22"/>
              </w:rPr>
            </w:pPr>
            <w:r>
              <w:rPr>
                <w:rFonts w:ascii="Times New Roman" w:hAnsi="Times New Roman"/>
                <w:sz w:val="22"/>
                <w:szCs w:val="22"/>
              </w:rPr>
              <w:t>√</w:t>
            </w:r>
          </w:p>
        </w:tc>
        <w:tc>
          <w:tcPr>
            <w:tcW w:w="3520" w:type="dxa"/>
          </w:tcPr>
          <w:p w14:paraId="3297788D" w14:textId="77777777" w:rsidR="00B471D3" w:rsidRDefault="00B471D3" w:rsidP="00B47A3B">
            <w:pPr>
              <w:jc w:val="both"/>
              <w:rPr>
                <w:rFonts w:ascii="Times New Roman" w:hAnsi="Times New Roman"/>
                <w:sz w:val="22"/>
                <w:szCs w:val="22"/>
              </w:rPr>
            </w:pPr>
          </w:p>
          <w:p w14:paraId="5CAD669E" w14:textId="77777777" w:rsidR="00FA52B9" w:rsidRDefault="00FA52B9" w:rsidP="00FA52B9">
            <w:pPr>
              <w:jc w:val="both"/>
              <w:rPr>
                <w:rFonts w:ascii="Times New Roman" w:hAnsi="Times New Roman"/>
                <w:sz w:val="22"/>
                <w:szCs w:val="22"/>
              </w:rPr>
            </w:pPr>
          </w:p>
          <w:p w14:paraId="03469E02" w14:textId="77777777" w:rsidR="00FA52B9" w:rsidRDefault="00FA52B9" w:rsidP="00FA52B9">
            <w:pPr>
              <w:jc w:val="both"/>
              <w:rPr>
                <w:rFonts w:ascii="Times New Roman" w:hAnsi="Times New Roman"/>
                <w:sz w:val="22"/>
                <w:szCs w:val="22"/>
              </w:rPr>
            </w:pPr>
          </w:p>
          <w:p w14:paraId="42560249" w14:textId="28CA11D8" w:rsidR="00FA52B9" w:rsidRPr="00C36A11" w:rsidRDefault="00BC4250" w:rsidP="00FA52B9">
            <w:pPr>
              <w:jc w:val="both"/>
              <w:rPr>
                <w:rFonts w:ascii="Times New Roman" w:hAnsi="Times New Roman"/>
                <w:i/>
              </w:rPr>
            </w:pPr>
            <w:r>
              <w:rPr>
                <w:rFonts w:ascii="Times New Roman" w:hAnsi="Times New Roman"/>
                <w:sz w:val="22"/>
                <w:szCs w:val="22"/>
              </w:rPr>
              <w:t>-</w:t>
            </w:r>
            <w:r w:rsidR="00FA52B9">
              <w:rPr>
                <w:rFonts w:ascii="Times New Roman" w:hAnsi="Times New Roman"/>
                <w:sz w:val="22"/>
                <w:szCs w:val="22"/>
              </w:rPr>
              <w:t>A pesar que la normativa no priva al funcionario de cobrar horas extras, una vez que suspende las labores de teletrabajo, considera esta Auditoría Interna que se deben establecer los controles necesarios que permitan regular dicho proceso. Por lo tanto el comentario se modifica de la siguiente forma</w:t>
            </w:r>
            <w:r w:rsidR="00B47A3B">
              <w:rPr>
                <w:rFonts w:ascii="Times New Roman" w:hAnsi="Times New Roman"/>
                <w:sz w:val="22"/>
                <w:szCs w:val="22"/>
              </w:rPr>
              <w:t xml:space="preserve">: </w:t>
            </w:r>
            <w:r w:rsidR="00FA52B9" w:rsidRPr="00FA52B9">
              <w:rPr>
                <w:rFonts w:ascii="Times New Roman" w:hAnsi="Times New Roman"/>
                <w:i/>
                <w:sz w:val="22"/>
                <w:szCs w:val="22"/>
                <w:lang w:val="es-ES"/>
              </w:rPr>
              <w:t>“</w:t>
            </w:r>
            <w:r w:rsidR="00FA52B9" w:rsidRPr="00FA52B9">
              <w:rPr>
                <w:rFonts w:ascii="Times New Roman" w:hAnsi="Times New Roman"/>
                <w:i/>
                <w:sz w:val="22"/>
                <w:szCs w:val="22"/>
              </w:rPr>
              <w:t xml:space="preserve">Al respecto es importante indicar que aunque dicho accionar no es contrario a la norma, considera esta Auditoría Interna que cuando se presente dicho requerimiento, este debe justificarse y documentarse debidamente, con el fin de garantizar la transparencia y el correcto uso de los recursos”. </w:t>
            </w:r>
          </w:p>
          <w:p w14:paraId="4287A27C" w14:textId="77777777" w:rsidR="00736EAF" w:rsidRDefault="00736EAF" w:rsidP="00FA52B9">
            <w:pPr>
              <w:jc w:val="both"/>
              <w:rPr>
                <w:rFonts w:ascii="Times New Roman" w:hAnsi="Times New Roman"/>
                <w:sz w:val="22"/>
                <w:szCs w:val="22"/>
              </w:rPr>
            </w:pPr>
          </w:p>
          <w:p w14:paraId="05392460" w14:textId="35B62C31" w:rsidR="00FA52B9" w:rsidRDefault="00BC4250" w:rsidP="00FA52B9">
            <w:pPr>
              <w:jc w:val="both"/>
              <w:rPr>
                <w:rFonts w:ascii="Times New Roman" w:hAnsi="Times New Roman"/>
                <w:i/>
                <w:sz w:val="22"/>
                <w:szCs w:val="22"/>
              </w:rPr>
            </w:pPr>
            <w:r>
              <w:rPr>
                <w:rFonts w:ascii="Times New Roman" w:hAnsi="Times New Roman"/>
                <w:sz w:val="22"/>
                <w:szCs w:val="22"/>
              </w:rPr>
              <w:t>-</w:t>
            </w:r>
            <w:r w:rsidR="00FA52B9">
              <w:rPr>
                <w:rFonts w:ascii="Times New Roman" w:hAnsi="Times New Roman"/>
                <w:sz w:val="22"/>
                <w:szCs w:val="22"/>
              </w:rPr>
              <w:t>Se modifica de la siguiente forma:</w:t>
            </w:r>
            <w:r w:rsidR="005267AD" w:rsidRPr="00257A54">
              <w:rPr>
                <w:rFonts w:ascii="Times New Roman" w:hAnsi="Times New Roman"/>
                <w:sz w:val="22"/>
                <w:szCs w:val="22"/>
              </w:rPr>
              <w:t xml:space="preserve"> </w:t>
            </w:r>
            <w:r w:rsidR="005267AD">
              <w:rPr>
                <w:rFonts w:ascii="Times New Roman" w:hAnsi="Times New Roman"/>
                <w:sz w:val="22"/>
                <w:szCs w:val="22"/>
              </w:rPr>
              <w:t>“</w:t>
            </w:r>
            <w:r w:rsidR="005267AD" w:rsidRPr="005267AD">
              <w:rPr>
                <w:rFonts w:ascii="Times New Roman" w:hAnsi="Times New Roman"/>
                <w:i/>
                <w:sz w:val="22"/>
                <w:szCs w:val="22"/>
              </w:rPr>
              <w:t>…el pago de horas extras a un funcionario que goza de teletrabajo</w:t>
            </w:r>
            <w:r w:rsidR="005267AD">
              <w:rPr>
                <w:rFonts w:ascii="Times New Roman" w:hAnsi="Times New Roman"/>
                <w:i/>
                <w:sz w:val="22"/>
                <w:szCs w:val="22"/>
              </w:rPr>
              <w:t>”.</w:t>
            </w:r>
          </w:p>
          <w:p w14:paraId="7C352E52" w14:textId="77777777" w:rsidR="005267AD" w:rsidRDefault="005267AD" w:rsidP="00FA52B9">
            <w:pPr>
              <w:jc w:val="both"/>
              <w:rPr>
                <w:rFonts w:ascii="Times New Roman" w:hAnsi="Times New Roman"/>
                <w:i/>
                <w:sz w:val="22"/>
                <w:szCs w:val="22"/>
              </w:rPr>
            </w:pPr>
          </w:p>
          <w:p w14:paraId="1F3EE984" w14:textId="77777777" w:rsidR="005267AD" w:rsidRDefault="005267AD" w:rsidP="00FA52B9">
            <w:pPr>
              <w:jc w:val="both"/>
              <w:rPr>
                <w:rFonts w:ascii="Times New Roman" w:hAnsi="Times New Roman"/>
                <w:i/>
                <w:sz w:val="22"/>
                <w:szCs w:val="22"/>
              </w:rPr>
            </w:pPr>
          </w:p>
          <w:p w14:paraId="4B912BD1" w14:textId="77777777" w:rsidR="005267AD" w:rsidRDefault="005267AD" w:rsidP="00FA52B9">
            <w:pPr>
              <w:jc w:val="both"/>
              <w:rPr>
                <w:rFonts w:ascii="Times New Roman" w:hAnsi="Times New Roman"/>
                <w:i/>
                <w:sz w:val="22"/>
                <w:szCs w:val="22"/>
              </w:rPr>
            </w:pPr>
          </w:p>
          <w:p w14:paraId="1B4AD9FA" w14:textId="77777777" w:rsidR="005267AD" w:rsidRDefault="005267AD" w:rsidP="00FA52B9">
            <w:pPr>
              <w:jc w:val="both"/>
              <w:rPr>
                <w:rFonts w:ascii="Times New Roman" w:hAnsi="Times New Roman"/>
                <w:i/>
                <w:sz w:val="22"/>
                <w:szCs w:val="22"/>
              </w:rPr>
            </w:pPr>
          </w:p>
          <w:p w14:paraId="219918A0" w14:textId="77777777" w:rsidR="005267AD" w:rsidRDefault="005267AD" w:rsidP="00FA52B9">
            <w:pPr>
              <w:jc w:val="both"/>
              <w:rPr>
                <w:rFonts w:ascii="Times New Roman" w:hAnsi="Times New Roman"/>
                <w:i/>
                <w:sz w:val="22"/>
                <w:szCs w:val="22"/>
              </w:rPr>
            </w:pPr>
          </w:p>
          <w:p w14:paraId="09526C93" w14:textId="77777777" w:rsidR="005267AD" w:rsidRDefault="005267AD" w:rsidP="00FA52B9">
            <w:pPr>
              <w:jc w:val="both"/>
              <w:rPr>
                <w:rFonts w:ascii="Times New Roman" w:hAnsi="Times New Roman"/>
                <w:i/>
                <w:sz w:val="22"/>
                <w:szCs w:val="22"/>
              </w:rPr>
            </w:pPr>
          </w:p>
          <w:p w14:paraId="3A1BEA97" w14:textId="77777777" w:rsidR="005267AD" w:rsidRDefault="005267AD" w:rsidP="00FA52B9">
            <w:pPr>
              <w:jc w:val="both"/>
              <w:rPr>
                <w:rFonts w:ascii="Times New Roman" w:hAnsi="Times New Roman"/>
                <w:i/>
                <w:sz w:val="22"/>
                <w:szCs w:val="22"/>
              </w:rPr>
            </w:pPr>
          </w:p>
          <w:p w14:paraId="77136ADF" w14:textId="4FE17146" w:rsidR="005267AD" w:rsidRPr="005267AD" w:rsidRDefault="005267AD" w:rsidP="005267AD">
            <w:pPr>
              <w:jc w:val="both"/>
              <w:rPr>
                <w:rFonts w:ascii="Times New Roman" w:hAnsi="Times New Roman"/>
                <w:i/>
                <w:sz w:val="22"/>
                <w:szCs w:val="22"/>
              </w:rPr>
            </w:pPr>
            <w:r w:rsidRPr="005267AD">
              <w:rPr>
                <w:rFonts w:ascii="Times New Roman" w:hAnsi="Times New Roman"/>
                <w:sz w:val="22"/>
                <w:szCs w:val="22"/>
              </w:rPr>
              <w:t>-</w:t>
            </w:r>
            <w:r>
              <w:rPr>
                <w:rFonts w:ascii="Times New Roman" w:eastAsiaTheme="minorHAnsi" w:hAnsi="Times New Roman"/>
                <w:sz w:val="22"/>
                <w:szCs w:val="22"/>
                <w:lang w:val="es-ES" w:eastAsia="en-US"/>
              </w:rPr>
              <w:t xml:space="preserve"> </w:t>
            </w:r>
            <w:r>
              <w:rPr>
                <w:rFonts w:ascii="Times New Roman" w:hAnsi="Times New Roman"/>
                <w:sz w:val="22"/>
                <w:szCs w:val="22"/>
              </w:rPr>
              <w:t>El comentario queda igual, y cabe resaltar que para esta prueba no se combinaron periodos como se indica en el oficio. Asimismo, mencionan que para el año 2017 se estableció el control, supervisión y autorización previa para laborar tiempo extra, como medida para subsanar la situación encontrada en el periodo 2016.</w:t>
            </w:r>
          </w:p>
          <w:p w14:paraId="7DA72776" w14:textId="5C037C9E" w:rsidR="005267AD" w:rsidRPr="005267AD" w:rsidRDefault="005267AD" w:rsidP="00FA52B9">
            <w:pPr>
              <w:jc w:val="both"/>
              <w:rPr>
                <w:rFonts w:ascii="Times New Roman" w:hAnsi="Times New Roman"/>
                <w:sz w:val="22"/>
                <w:szCs w:val="22"/>
              </w:rPr>
            </w:pPr>
          </w:p>
        </w:tc>
      </w:tr>
    </w:tbl>
    <w:p w14:paraId="2116F788" w14:textId="77777777" w:rsidR="00736EAF" w:rsidRPr="00DF681C" w:rsidRDefault="00736EAF" w:rsidP="00036C4B">
      <w:pPr>
        <w:ind w:left="7080"/>
        <w:rPr>
          <w:rFonts w:ascii="Times New Roman" w:hAnsi="Times New Roman"/>
          <w:b/>
          <w:sz w:val="16"/>
          <w:szCs w:val="16"/>
        </w:rPr>
      </w:pPr>
    </w:p>
    <w:sectPr w:rsidR="00736EAF" w:rsidRPr="00DF681C" w:rsidSect="00A46CD8">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701" w:header="851" w:footer="85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5BB0F" w14:textId="77777777" w:rsidR="00DF7F69" w:rsidRDefault="00DF7F69">
      <w:r>
        <w:separator/>
      </w:r>
    </w:p>
    <w:p w14:paraId="65D61B18" w14:textId="77777777" w:rsidR="00DF7F69" w:rsidRDefault="00DF7F69"/>
    <w:p w14:paraId="61DA5018" w14:textId="77777777" w:rsidR="00DF7F69" w:rsidRDefault="00DF7F69" w:rsidP="008E3E34"/>
    <w:p w14:paraId="0F3F8389" w14:textId="77777777" w:rsidR="00DF7F69" w:rsidRDefault="00DF7F69" w:rsidP="008E3E34"/>
  </w:endnote>
  <w:endnote w:type="continuationSeparator" w:id="0">
    <w:p w14:paraId="7F5A02BA" w14:textId="77777777" w:rsidR="00DF7F69" w:rsidRDefault="00DF7F69">
      <w:r>
        <w:continuationSeparator/>
      </w:r>
    </w:p>
    <w:p w14:paraId="3B279308" w14:textId="77777777" w:rsidR="00DF7F69" w:rsidRDefault="00DF7F69"/>
    <w:p w14:paraId="78405E50" w14:textId="77777777" w:rsidR="00DF7F69" w:rsidRDefault="00DF7F69" w:rsidP="008E3E34"/>
    <w:p w14:paraId="586F1D0B" w14:textId="77777777" w:rsidR="00DF7F69" w:rsidRDefault="00DF7F69" w:rsidP="008E3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76B7" w14:textId="77777777" w:rsidR="00B9189D" w:rsidRDefault="00B918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3F469" w14:textId="77777777" w:rsidR="00630E4A" w:rsidRDefault="00630E4A">
    <w:pPr>
      <w:pStyle w:val="Piedepgina"/>
      <w:rPr>
        <w:rFonts w:ascii="Times New Roman" w:hAnsi="Times New Roman"/>
        <w:b/>
        <w:color w:val="009200"/>
        <w:sz w:val="22"/>
        <w:szCs w:val="22"/>
        <w:lang w:val="es-MX"/>
      </w:rPr>
    </w:pPr>
    <w:r w:rsidRPr="00483AE9">
      <w:rPr>
        <w:rFonts w:ascii="Times New Roman" w:hAnsi="Times New Roman"/>
        <w:b/>
        <w:color w:val="009200"/>
        <w:szCs w:val="22"/>
        <w:lang w:val="es-MX"/>
      </w:rPr>
      <w:t>AI-MEP</w:t>
    </w:r>
    <w:r w:rsidRPr="00EF5B56">
      <w:rPr>
        <w:rFonts w:ascii="Times New Roman" w:hAnsi="Times New Roman"/>
        <w:b/>
        <w:color w:val="009200"/>
        <w:sz w:val="22"/>
        <w:szCs w:val="22"/>
        <w:lang w:val="es-MX"/>
      </w:rPr>
      <w:tab/>
    </w:r>
    <w:r w:rsidRPr="00EF5B56">
      <w:rPr>
        <w:rFonts w:ascii="Times New Roman" w:hAnsi="Times New Roman"/>
        <w:b/>
        <w:color w:val="009200"/>
        <w:sz w:val="22"/>
        <w:szCs w:val="22"/>
        <w:lang w:val="es-MX"/>
      </w:rPr>
      <w:tab/>
    </w:r>
    <w:r w:rsidRPr="00483AE9">
      <w:rPr>
        <w:rFonts w:ascii="Times New Roman" w:hAnsi="Times New Roman"/>
        <w:b/>
        <w:color w:val="009200"/>
        <w:szCs w:val="22"/>
        <w:lang w:val="es-MX"/>
      </w:rPr>
      <w:t xml:space="preserve">PÁGINA </w:t>
    </w:r>
    <w:r w:rsidRPr="00483AE9">
      <w:rPr>
        <w:rFonts w:ascii="Times New Roman" w:hAnsi="Times New Roman"/>
        <w:b/>
        <w:color w:val="009200"/>
        <w:szCs w:val="22"/>
        <w:lang w:val="es-MX"/>
      </w:rPr>
      <w:fldChar w:fldCharType="begin"/>
    </w:r>
    <w:r w:rsidRPr="00483AE9">
      <w:rPr>
        <w:rFonts w:ascii="Times New Roman" w:hAnsi="Times New Roman"/>
        <w:b/>
        <w:color w:val="009200"/>
        <w:szCs w:val="22"/>
        <w:lang w:val="es-MX"/>
      </w:rPr>
      <w:instrText xml:space="preserve"> PAGE </w:instrText>
    </w:r>
    <w:r w:rsidRPr="00483AE9">
      <w:rPr>
        <w:rFonts w:ascii="Times New Roman" w:hAnsi="Times New Roman"/>
        <w:b/>
        <w:color w:val="009200"/>
        <w:szCs w:val="22"/>
        <w:lang w:val="es-MX"/>
      </w:rPr>
      <w:fldChar w:fldCharType="separate"/>
    </w:r>
    <w:r w:rsidR="00902F9B">
      <w:rPr>
        <w:rFonts w:ascii="Times New Roman" w:hAnsi="Times New Roman"/>
        <w:b/>
        <w:noProof/>
        <w:color w:val="009200"/>
        <w:szCs w:val="22"/>
        <w:lang w:val="es-MX"/>
      </w:rPr>
      <w:t>21</w:t>
    </w:r>
    <w:r w:rsidRPr="00483AE9">
      <w:rPr>
        <w:rFonts w:ascii="Times New Roman" w:hAnsi="Times New Roman"/>
        <w:b/>
        <w:color w:val="009200"/>
        <w:szCs w:val="22"/>
        <w:lang w:val="es-MX"/>
      </w:rPr>
      <w:fldChar w:fldCharType="end"/>
    </w:r>
    <w:r w:rsidRPr="00483AE9">
      <w:rPr>
        <w:rFonts w:ascii="Times New Roman" w:hAnsi="Times New Roman"/>
        <w:b/>
        <w:color w:val="009200"/>
        <w:szCs w:val="22"/>
        <w:lang w:val="es-MX"/>
      </w:rPr>
      <w:t xml:space="preserve"> DE </w:t>
    </w:r>
    <w:r w:rsidRPr="00483AE9">
      <w:rPr>
        <w:rFonts w:ascii="Times New Roman" w:hAnsi="Times New Roman"/>
        <w:b/>
        <w:color w:val="009200"/>
        <w:szCs w:val="22"/>
        <w:lang w:val="es-MX"/>
      </w:rPr>
      <w:fldChar w:fldCharType="begin"/>
    </w:r>
    <w:r w:rsidRPr="00483AE9">
      <w:rPr>
        <w:rFonts w:ascii="Times New Roman" w:hAnsi="Times New Roman"/>
        <w:b/>
        <w:color w:val="009200"/>
        <w:szCs w:val="22"/>
        <w:lang w:val="es-MX"/>
      </w:rPr>
      <w:instrText xml:space="preserve"> NUMPAGES </w:instrText>
    </w:r>
    <w:r w:rsidRPr="00483AE9">
      <w:rPr>
        <w:rFonts w:ascii="Times New Roman" w:hAnsi="Times New Roman"/>
        <w:b/>
        <w:color w:val="009200"/>
        <w:szCs w:val="22"/>
        <w:lang w:val="es-MX"/>
      </w:rPr>
      <w:fldChar w:fldCharType="separate"/>
    </w:r>
    <w:r w:rsidR="00902F9B">
      <w:rPr>
        <w:rFonts w:ascii="Times New Roman" w:hAnsi="Times New Roman"/>
        <w:b/>
        <w:noProof/>
        <w:color w:val="009200"/>
        <w:szCs w:val="22"/>
        <w:lang w:val="es-MX"/>
      </w:rPr>
      <w:t>23</w:t>
    </w:r>
    <w:r w:rsidRPr="00483AE9">
      <w:rPr>
        <w:rFonts w:ascii="Times New Roman" w:hAnsi="Times New Roman"/>
        <w:b/>
        <w:color w:val="009200"/>
        <w:szCs w:val="22"/>
        <w:lang w:val="es-MX"/>
      </w:rPr>
      <w:fldChar w:fldCharType="end"/>
    </w:r>
  </w:p>
  <w:p w14:paraId="0B7E661A" w14:textId="77777777" w:rsidR="00630E4A" w:rsidRDefault="00630E4A" w:rsidP="008E3E34"/>
  <w:p w14:paraId="0B1F9C5C" w14:textId="77777777" w:rsidR="00630E4A" w:rsidRDefault="00630E4A" w:rsidP="008E3E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FACB9" w14:textId="77777777" w:rsidR="00630E4A" w:rsidRPr="00030094" w:rsidRDefault="00630E4A" w:rsidP="005B35A8">
    <w:pPr>
      <w:pStyle w:val="Piedepgina"/>
      <w:jc w:val="center"/>
      <w:rPr>
        <w:rFonts w:ascii="Times New Roman" w:hAnsi="Times New Roman"/>
        <w:b/>
        <w:sz w:val="18"/>
        <w:szCs w:val="18"/>
      </w:rPr>
    </w:pPr>
    <w:r w:rsidRPr="00030094">
      <w:rPr>
        <w:rFonts w:ascii="Times New Roman" w:hAnsi="Times New Roman"/>
        <w:b/>
        <w:sz w:val="18"/>
        <w:szCs w:val="18"/>
      </w:rPr>
      <w:t>Educar para una nueva ciudadanía</w:t>
    </w:r>
  </w:p>
  <w:p w14:paraId="4B01E8FB" w14:textId="77777777" w:rsidR="00630E4A" w:rsidRPr="00030094" w:rsidRDefault="00630E4A" w:rsidP="005B35A8">
    <w:pPr>
      <w:pStyle w:val="Encabezado"/>
      <w:pBdr>
        <w:top w:val="single" w:sz="4" w:space="1" w:color="auto"/>
      </w:pBdr>
      <w:tabs>
        <w:tab w:val="clear" w:pos="4252"/>
        <w:tab w:val="center" w:pos="3827"/>
      </w:tabs>
      <w:jc w:val="center"/>
      <w:rPr>
        <w:rFonts w:ascii="Times New Roman" w:hAnsi="Times New Roman"/>
        <w:sz w:val="18"/>
        <w:szCs w:val="18"/>
      </w:rPr>
    </w:pPr>
    <w:r w:rsidRPr="00030094">
      <w:rPr>
        <w:rFonts w:ascii="Times New Roman" w:hAnsi="Times New Roman"/>
        <w:sz w:val="18"/>
        <w:szCs w:val="18"/>
      </w:rPr>
      <w:t>Teléfonos: 2255-1725, 2223-2050 7° piso edificio Raventós, San José</w:t>
    </w:r>
  </w:p>
  <w:p w14:paraId="2353D2BB" w14:textId="77777777" w:rsidR="00630E4A" w:rsidRPr="005B35A8" w:rsidRDefault="00630E4A" w:rsidP="006A050D">
    <w:pPr>
      <w:pStyle w:val="Encabezado"/>
      <w:tabs>
        <w:tab w:val="clear" w:pos="4252"/>
        <w:tab w:val="center" w:pos="3827"/>
      </w:tabs>
      <w:jc w:val="center"/>
    </w:pPr>
    <w:r w:rsidRPr="00030094">
      <w:rPr>
        <w:rFonts w:ascii="Times New Roman" w:hAnsi="Times New Roman"/>
        <w:sz w:val="18"/>
        <w:szCs w:val="18"/>
        <w:lang w:val="it-IT"/>
      </w:rPr>
      <w:t xml:space="preserve">Fax: 2248-0920 Correo: </w:t>
    </w:r>
    <w:hyperlink r:id="rId1" w:history="1">
      <w:r w:rsidRPr="00030094">
        <w:rPr>
          <w:rStyle w:val="Hipervnculo"/>
          <w:rFonts w:ascii="Times New Roman" w:hAnsi="Times New Roman"/>
          <w:sz w:val="18"/>
          <w:szCs w:val="18"/>
          <w:lang w:val="it-IT"/>
        </w:rPr>
        <w:t>auditoria. notificaciones@mep.go.cr</w:t>
      </w:r>
    </w:hyperlink>
    <w:r w:rsidRPr="00030094">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C120A" w14:textId="77777777" w:rsidR="00DF7F69" w:rsidRDefault="00DF7F69">
      <w:r>
        <w:separator/>
      </w:r>
    </w:p>
    <w:p w14:paraId="0CCCD371" w14:textId="77777777" w:rsidR="00DF7F69" w:rsidRDefault="00DF7F69"/>
    <w:p w14:paraId="28D8464E" w14:textId="77777777" w:rsidR="00DF7F69" w:rsidRDefault="00DF7F69" w:rsidP="008E3E34"/>
    <w:p w14:paraId="0C0DF748" w14:textId="77777777" w:rsidR="00DF7F69" w:rsidRDefault="00DF7F69" w:rsidP="008E3E34"/>
  </w:footnote>
  <w:footnote w:type="continuationSeparator" w:id="0">
    <w:p w14:paraId="7C4BAA84" w14:textId="77777777" w:rsidR="00DF7F69" w:rsidRDefault="00DF7F69">
      <w:r>
        <w:continuationSeparator/>
      </w:r>
    </w:p>
    <w:p w14:paraId="7DD97A0B" w14:textId="77777777" w:rsidR="00DF7F69" w:rsidRDefault="00DF7F69"/>
    <w:p w14:paraId="1B2BEE03" w14:textId="77777777" w:rsidR="00DF7F69" w:rsidRDefault="00DF7F69" w:rsidP="008E3E34"/>
    <w:p w14:paraId="7F569FDC" w14:textId="77777777" w:rsidR="00DF7F69" w:rsidRDefault="00DF7F69" w:rsidP="008E3E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C8693" w14:textId="77777777" w:rsidR="00B9189D" w:rsidRDefault="00B918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268F" w14:textId="1714614C" w:rsidR="00630E4A" w:rsidRPr="004939CD" w:rsidRDefault="00630E4A">
    <w:pPr>
      <w:pStyle w:val="Encabezado"/>
      <w:pBdr>
        <w:bottom w:val="single" w:sz="4" w:space="0" w:color="auto"/>
      </w:pBdr>
      <w:tabs>
        <w:tab w:val="left" w:pos="5954"/>
      </w:tabs>
      <w:rPr>
        <w:rFonts w:ascii="Times New Roman" w:hAnsi="Times New Roman"/>
        <w:b/>
        <w:color w:val="009200"/>
      </w:rPr>
    </w:pPr>
    <w:r w:rsidRPr="004939CD">
      <w:rPr>
        <w:rFonts w:ascii="Times New Roman" w:hAnsi="Times New Roman"/>
        <w:b/>
        <w:color w:val="009200"/>
      </w:rPr>
      <w:t xml:space="preserve">INFORME CONTROL INTERNO </w:t>
    </w:r>
    <w:r w:rsidR="00B9189D">
      <w:rPr>
        <w:rFonts w:ascii="Times New Roman" w:hAnsi="Times New Roman"/>
        <w:b/>
        <w:color w:val="009200"/>
      </w:rPr>
      <w:t>10-</w:t>
    </w:r>
    <w:r w:rsidRPr="004939CD">
      <w:rPr>
        <w:rFonts w:ascii="Times New Roman" w:hAnsi="Times New Roman"/>
        <w:b/>
        <w:color w:val="009200"/>
      </w:rPr>
      <w:t>18 CONESUP</w:t>
    </w:r>
  </w:p>
  <w:p w14:paraId="26BE0980" w14:textId="77777777" w:rsidR="00630E4A" w:rsidRDefault="00630E4A" w:rsidP="008E3E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8" w:space="0" w:color="000080"/>
      </w:tblBorders>
      <w:tblLook w:val="01E0" w:firstRow="1" w:lastRow="1" w:firstColumn="1" w:lastColumn="1" w:noHBand="0" w:noVBand="0"/>
    </w:tblPr>
    <w:tblGrid>
      <w:gridCol w:w="2258"/>
      <w:gridCol w:w="4171"/>
      <w:gridCol w:w="2411"/>
    </w:tblGrid>
    <w:tr w:rsidR="00630E4A" w:rsidRPr="00AD44F0" w14:paraId="10C636D3" w14:textId="77777777">
      <w:tc>
        <w:tcPr>
          <w:tcW w:w="2262" w:type="dxa"/>
        </w:tcPr>
        <w:p w14:paraId="59368596" w14:textId="77777777" w:rsidR="00630E4A" w:rsidRPr="00AD44F0" w:rsidRDefault="00630E4A" w:rsidP="00030094">
          <w:pPr>
            <w:pStyle w:val="Puesto"/>
            <w:jc w:val="left"/>
            <w:rPr>
              <w:rFonts w:cs="Tahoma"/>
              <w:color w:val="000080"/>
              <w:sz w:val="32"/>
            </w:rPr>
          </w:pPr>
          <w:r>
            <w:rPr>
              <w:b w:val="0"/>
              <w:noProof/>
              <w:color w:val="008000"/>
              <w:sz w:val="28"/>
              <w:szCs w:val="28"/>
              <w:lang w:val="es-CR" w:eastAsia="es-CR"/>
            </w:rPr>
            <w:drawing>
              <wp:inline distT="0" distB="0" distL="0" distR="0" wp14:anchorId="6C8BEEA4" wp14:editId="4F4EF1F4">
                <wp:extent cx="1261943" cy="995362"/>
                <wp:effectExtent l="0" t="0" r="0" b="0"/>
                <wp:docPr id="1" name="Imagen 1"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288945" cy="1016660"/>
                        </a:xfrm>
                        <a:prstGeom prst="rect">
                          <a:avLst/>
                        </a:prstGeom>
                        <a:noFill/>
                        <a:ln w="9525">
                          <a:noFill/>
                          <a:miter lim="800000"/>
                          <a:headEnd/>
                          <a:tailEnd/>
                        </a:ln>
                      </pic:spPr>
                    </pic:pic>
                  </a:graphicData>
                </a:graphic>
              </wp:inline>
            </w:drawing>
          </w:r>
        </w:p>
      </w:tc>
      <w:tc>
        <w:tcPr>
          <w:tcW w:w="4344" w:type="dxa"/>
        </w:tcPr>
        <w:p w14:paraId="1BAFB19F" w14:textId="77777777" w:rsidR="00630E4A" w:rsidRDefault="00630E4A" w:rsidP="000C14EC">
          <w:pPr>
            <w:pStyle w:val="Ttulo3"/>
          </w:pPr>
        </w:p>
        <w:p w14:paraId="3E3DEA57" w14:textId="77777777" w:rsidR="00630E4A" w:rsidRPr="00B9189D" w:rsidRDefault="00630E4A" w:rsidP="00AC7DE9">
          <w:pPr>
            <w:jc w:val="center"/>
            <w:rPr>
              <w:rFonts w:ascii="Bookman Old Style" w:eastAsia="SimSun" w:hAnsi="Bookman Old Style"/>
              <w:b/>
              <w:color w:val="0000CC"/>
              <w:sz w:val="28"/>
              <w:szCs w:val="28"/>
              <w:lang w:val="es-ES"/>
            </w:rPr>
          </w:pPr>
          <w:r w:rsidRPr="00B9189D">
            <w:rPr>
              <w:rFonts w:ascii="Bookman Old Style" w:eastAsia="SimSun" w:hAnsi="Bookman Old Style"/>
              <w:b/>
              <w:color w:val="0000CC"/>
              <w:sz w:val="28"/>
              <w:szCs w:val="28"/>
              <w:lang w:val="es-ES"/>
            </w:rPr>
            <w:t>AUDITORÍA INTERNA</w:t>
          </w:r>
        </w:p>
        <w:p w14:paraId="6853F3AE" w14:textId="595BF57A" w:rsidR="00630E4A" w:rsidRPr="00B9189D" w:rsidRDefault="00630E4A" w:rsidP="005D526E">
          <w:pPr>
            <w:pStyle w:val="Encabezado"/>
            <w:jc w:val="center"/>
            <w:rPr>
              <w:rFonts w:ascii="Bookman Old Style" w:eastAsia="Times New Roman" w:hAnsi="Bookman Old Style"/>
              <w:b/>
              <w:bCs/>
              <w:color w:val="009200"/>
              <w:sz w:val="28"/>
              <w:szCs w:val="28"/>
              <w:lang w:val="es-ES"/>
            </w:rPr>
          </w:pPr>
          <w:r w:rsidRPr="00B9189D">
            <w:rPr>
              <w:rFonts w:ascii="Bookman Old Style" w:eastAsia="Times New Roman" w:hAnsi="Bookman Old Style"/>
              <w:b/>
              <w:bCs/>
              <w:color w:val="009200"/>
              <w:sz w:val="28"/>
              <w:szCs w:val="28"/>
              <w:lang w:val="es-ES"/>
            </w:rPr>
            <w:t>INFORME CONTROL INTERNO</w:t>
          </w:r>
        </w:p>
        <w:p w14:paraId="77B83F83" w14:textId="3FC7BD28" w:rsidR="00630E4A" w:rsidRPr="00B9189D" w:rsidRDefault="00630E4A" w:rsidP="005D526E">
          <w:pPr>
            <w:pStyle w:val="Encabezado"/>
            <w:jc w:val="center"/>
            <w:rPr>
              <w:rFonts w:ascii="Bookman Old Style" w:eastAsia="Times New Roman" w:hAnsi="Bookman Old Style"/>
              <w:b/>
              <w:bCs/>
              <w:color w:val="009200"/>
              <w:sz w:val="28"/>
              <w:szCs w:val="28"/>
              <w:lang w:val="es-ES"/>
            </w:rPr>
          </w:pPr>
          <w:r w:rsidRPr="00B9189D">
            <w:rPr>
              <w:rFonts w:ascii="Bookman Old Style" w:eastAsia="Times New Roman" w:hAnsi="Bookman Old Style"/>
              <w:b/>
              <w:bCs/>
              <w:color w:val="009200"/>
              <w:sz w:val="28"/>
              <w:szCs w:val="28"/>
              <w:lang w:val="es-ES"/>
            </w:rPr>
            <w:t xml:space="preserve">CONESUP </w:t>
          </w:r>
          <w:r w:rsidR="00B9189D" w:rsidRPr="00B9189D">
            <w:rPr>
              <w:rFonts w:ascii="Bookman Old Style" w:eastAsia="Times New Roman" w:hAnsi="Bookman Old Style"/>
              <w:b/>
              <w:bCs/>
              <w:color w:val="009200"/>
              <w:sz w:val="28"/>
              <w:szCs w:val="28"/>
              <w:lang w:val="es-ES"/>
            </w:rPr>
            <w:t>10-</w:t>
          </w:r>
          <w:r w:rsidRPr="00B9189D">
            <w:rPr>
              <w:rFonts w:ascii="Bookman Old Style" w:eastAsia="Times New Roman" w:hAnsi="Bookman Old Style"/>
              <w:b/>
              <w:bCs/>
              <w:color w:val="009200"/>
              <w:sz w:val="28"/>
              <w:szCs w:val="28"/>
              <w:lang w:val="es-ES"/>
            </w:rPr>
            <w:t>18</w:t>
          </w:r>
        </w:p>
        <w:p w14:paraId="7269749B" w14:textId="77777777" w:rsidR="00630E4A" w:rsidRPr="00954EEE" w:rsidRDefault="00630E4A" w:rsidP="00AC7DE9">
          <w:pPr>
            <w:pStyle w:val="Encabezado"/>
            <w:jc w:val="center"/>
            <w:rPr>
              <w:rFonts w:ascii="Times New Roman" w:hAnsi="Times New Roman"/>
              <w:b/>
              <w:bCs/>
              <w:color w:val="008000"/>
            </w:rPr>
          </w:pPr>
        </w:p>
      </w:tc>
      <w:tc>
        <w:tcPr>
          <w:tcW w:w="2450" w:type="dxa"/>
        </w:tcPr>
        <w:p w14:paraId="52AB4D6D" w14:textId="77777777" w:rsidR="00630E4A" w:rsidRPr="00AD44F0" w:rsidRDefault="00630E4A" w:rsidP="000C14EC">
          <w:pPr>
            <w:pStyle w:val="Ttulo3"/>
            <w:rPr>
              <w:rFonts w:cs="Tahoma"/>
              <w:color w:val="000080"/>
            </w:rPr>
          </w:pPr>
          <w:r>
            <w:rPr>
              <w:noProof/>
              <w:lang w:eastAsia="es-CR"/>
            </w:rPr>
            <w:drawing>
              <wp:inline distT="0" distB="0" distL="0" distR="0" wp14:anchorId="22A4F888" wp14:editId="2DDF398C">
                <wp:extent cx="1059815" cy="74466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699" cy="769878"/>
                        </a:xfrm>
                        <a:prstGeom prst="rect">
                          <a:avLst/>
                        </a:prstGeom>
                        <a:noFill/>
                        <a:ln w="9525">
                          <a:noFill/>
                          <a:miter lim="800000"/>
                          <a:headEnd/>
                          <a:tailEnd/>
                        </a:ln>
                      </pic:spPr>
                    </pic:pic>
                  </a:graphicData>
                </a:graphic>
              </wp:inline>
            </w:drawing>
          </w:r>
        </w:p>
      </w:tc>
    </w:tr>
  </w:tbl>
  <w:p w14:paraId="1F320988" w14:textId="77777777" w:rsidR="00630E4A" w:rsidRPr="005D331F" w:rsidRDefault="00630E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B4C43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746FD2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3132E7A"/>
    <w:multiLevelType w:val="hybridMultilevel"/>
    <w:tmpl w:val="553082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6B32856"/>
    <w:multiLevelType w:val="hybridMultilevel"/>
    <w:tmpl w:val="21FC0A32"/>
    <w:lvl w:ilvl="0" w:tplc="124EAAD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73D698A"/>
    <w:multiLevelType w:val="hybridMultilevel"/>
    <w:tmpl w:val="AAB0B3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85019C5"/>
    <w:multiLevelType w:val="hybridMultilevel"/>
    <w:tmpl w:val="1ED08206"/>
    <w:lvl w:ilvl="0" w:tplc="841CAAAA">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8E733F7"/>
    <w:multiLevelType w:val="hybridMultilevel"/>
    <w:tmpl w:val="B172E9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9215EF5"/>
    <w:multiLevelType w:val="hybridMultilevel"/>
    <w:tmpl w:val="55423E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A162052"/>
    <w:multiLevelType w:val="hybridMultilevel"/>
    <w:tmpl w:val="9408750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0D4B2C6D"/>
    <w:multiLevelType w:val="hybridMultilevel"/>
    <w:tmpl w:val="4B6864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5562B17"/>
    <w:multiLevelType w:val="hybridMultilevel"/>
    <w:tmpl w:val="B8C2752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1E8514C0"/>
    <w:multiLevelType w:val="hybridMultilevel"/>
    <w:tmpl w:val="9154CDE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2" w15:restartNumberingAfterBreak="0">
    <w:nsid w:val="2C5610E1"/>
    <w:multiLevelType w:val="hybridMultilevel"/>
    <w:tmpl w:val="0B88AC0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32483026"/>
    <w:multiLevelType w:val="hybridMultilevel"/>
    <w:tmpl w:val="808049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7CD009B"/>
    <w:multiLevelType w:val="hybridMultilevel"/>
    <w:tmpl w:val="91840F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82772AF"/>
    <w:multiLevelType w:val="hybridMultilevel"/>
    <w:tmpl w:val="09962D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87058C6"/>
    <w:multiLevelType w:val="hybridMultilevel"/>
    <w:tmpl w:val="ECCCFF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9EE31A6"/>
    <w:multiLevelType w:val="hybridMultilevel"/>
    <w:tmpl w:val="1BAAC6E0"/>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3CC22CD1"/>
    <w:multiLevelType w:val="hybridMultilevel"/>
    <w:tmpl w:val="41BAFC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1D95924"/>
    <w:multiLevelType w:val="hybridMultilevel"/>
    <w:tmpl w:val="D19CEE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84D7D95"/>
    <w:multiLevelType w:val="hybridMultilevel"/>
    <w:tmpl w:val="1F347406"/>
    <w:lvl w:ilvl="0" w:tplc="F6E8E3FE">
      <w:numFmt w:val="bullet"/>
      <w:lvlText w:val=""/>
      <w:lvlJc w:val="left"/>
      <w:pPr>
        <w:ind w:left="360" w:hanging="360"/>
      </w:pPr>
      <w:rPr>
        <w:rFonts w:ascii="Symbol" w:eastAsiaTheme="minorEastAsia" w:hAnsi="Symbol"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1" w15:restartNumberingAfterBreak="0">
    <w:nsid w:val="492B4343"/>
    <w:multiLevelType w:val="hybridMultilevel"/>
    <w:tmpl w:val="EB92C0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49D226C"/>
    <w:multiLevelType w:val="hybridMultilevel"/>
    <w:tmpl w:val="85C0A8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9D424D9"/>
    <w:multiLevelType w:val="hybridMultilevel"/>
    <w:tmpl w:val="FE324F84"/>
    <w:lvl w:ilvl="0" w:tplc="D80CCAFE">
      <w:start w:val="1"/>
      <w:numFmt w:val="decimal"/>
      <w:lvlText w:val="%1."/>
      <w:lvlJc w:val="left"/>
      <w:pPr>
        <w:ind w:left="581" w:hanging="360"/>
      </w:pPr>
      <w:rPr>
        <w:rFonts w:hint="default"/>
        <w:b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C87579B"/>
    <w:multiLevelType w:val="hybridMultilevel"/>
    <w:tmpl w:val="28B61312"/>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6F060771"/>
    <w:multiLevelType w:val="hybridMultilevel"/>
    <w:tmpl w:val="F50462F6"/>
    <w:lvl w:ilvl="0" w:tplc="76AE4B74">
      <w:start w:val="4"/>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70AC5967"/>
    <w:multiLevelType w:val="hybridMultilevel"/>
    <w:tmpl w:val="1C924E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C004F2A"/>
    <w:multiLevelType w:val="hybridMultilevel"/>
    <w:tmpl w:val="7A0E0A1A"/>
    <w:lvl w:ilvl="0" w:tplc="077C80FC">
      <w:start w:val="1"/>
      <w:numFmt w:val="decimal"/>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7DD11922"/>
    <w:multiLevelType w:val="hybridMultilevel"/>
    <w:tmpl w:val="F80EDE10"/>
    <w:lvl w:ilvl="0" w:tplc="09C66A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25"/>
  </w:num>
  <w:num w:numId="4">
    <w:abstractNumId w:val="28"/>
  </w:num>
  <w:num w:numId="5">
    <w:abstractNumId w:val="2"/>
  </w:num>
  <w:num w:numId="6">
    <w:abstractNumId w:val="22"/>
  </w:num>
  <w:num w:numId="7">
    <w:abstractNumId w:val="11"/>
  </w:num>
  <w:num w:numId="8">
    <w:abstractNumId w:val="26"/>
  </w:num>
  <w:num w:numId="9">
    <w:abstractNumId w:val="18"/>
  </w:num>
  <w:num w:numId="10">
    <w:abstractNumId w:val="16"/>
  </w:num>
  <w:num w:numId="11">
    <w:abstractNumId w:val="13"/>
  </w:num>
  <w:num w:numId="12">
    <w:abstractNumId w:val="7"/>
  </w:num>
  <w:num w:numId="13">
    <w:abstractNumId w:val="19"/>
  </w:num>
  <w:num w:numId="14">
    <w:abstractNumId w:val="21"/>
  </w:num>
  <w:num w:numId="15">
    <w:abstractNumId w:val="9"/>
  </w:num>
  <w:num w:numId="16">
    <w:abstractNumId w:val="4"/>
  </w:num>
  <w:num w:numId="17">
    <w:abstractNumId w:val="14"/>
  </w:num>
  <w:num w:numId="18">
    <w:abstractNumId w:val="15"/>
  </w:num>
  <w:num w:numId="19">
    <w:abstractNumId w:val="12"/>
  </w:num>
  <w:num w:numId="20">
    <w:abstractNumId w:val="20"/>
  </w:num>
  <w:num w:numId="21">
    <w:abstractNumId w:val="24"/>
  </w:num>
  <w:num w:numId="22">
    <w:abstractNumId w:val="8"/>
  </w:num>
  <w:num w:numId="23">
    <w:abstractNumId w:val="5"/>
  </w:num>
  <w:num w:numId="24">
    <w:abstractNumId w:val="3"/>
  </w:num>
  <w:num w:numId="25">
    <w:abstractNumId w:val="17"/>
  </w:num>
  <w:num w:numId="26">
    <w:abstractNumId w:val="23"/>
  </w:num>
  <w:num w:numId="27">
    <w:abstractNumId w:val="10"/>
  </w:num>
  <w:num w:numId="28">
    <w:abstractNumId w:val="27"/>
  </w:num>
  <w:num w:numId="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pt-B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C99"/>
    <w:rsid w:val="0000054B"/>
    <w:rsid w:val="00000671"/>
    <w:rsid w:val="0000252A"/>
    <w:rsid w:val="00002870"/>
    <w:rsid w:val="0000366A"/>
    <w:rsid w:val="0000393B"/>
    <w:rsid w:val="0000494F"/>
    <w:rsid w:val="00005E36"/>
    <w:rsid w:val="0000649B"/>
    <w:rsid w:val="0000656C"/>
    <w:rsid w:val="00007337"/>
    <w:rsid w:val="00010EFE"/>
    <w:rsid w:val="000111F1"/>
    <w:rsid w:val="00011508"/>
    <w:rsid w:val="00012691"/>
    <w:rsid w:val="00012756"/>
    <w:rsid w:val="000129CD"/>
    <w:rsid w:val="00012EB9"/>
    <w:rsid w:val="0001318B"/>
    <w:rsid w:val="00013465"/>
    <w:rsid w:val="00014453"/>
    <w:rsid w:val="000147C2"/>
    <w:rsid w:val="000150E2"/>
    <w:rsid w:val="00015B77"/>
    <w:rsid w:val="0001686C"/>
    <w:rsid w:val="00016C7B"/>
    <w:rsid w:val="00017830"/>
    <w:rsid w:val="000201A3"/>
    <w:rsid w:val="00021267"/>
    <w:rsid w:val="000217B4"/>
    <w:rsid w:val="00021D71"/>
    <w:rsid w:val="0002220E"/>
    <w:rsid w:val="000225B1"/>
    <w:rsid w:val="00024029"/>
    <w:rsid w:val="000247E5"/>
    <w:rsid w:val="00025110"/>
    <w:rsid w:val="00025635"/>
    <w:rsid w:val="0002564C"/>
    <w:rsid w:val="0002609A"/>
    <w:rsid w:val="000264C3"/>
    <w:rsid w:val="00027259"/>
    <w:rsid w:val="00027568"/>
    <w:rsid w:val="0002788E"/>
    <w:rsid w:val="00030094"/>
    <w:rsid w:val="00030FF2"/>
    <w:rsid w:val="0003107A"/>
    <w:rsid w:val="0003199E"/>
    <w:rsid w:val="00031EB4"/>
    <w:rsid w:val="000320EA"/>
    <w:rsid w:val="00032EF3"/>
    <w:rsid w:val="00033693"/>
    <w:rsid w:val="00033D6A"/>
    <w:rsid w:val="000350B4"/>
    <w:rsid w:val="000351A7"/>
    <w:rsid w:val="000357B7"/>
    <w:rsid w:val="00036780"/>
    <w:rsid w:val="00036A83"/>
    <w:rsid w:val="00036B09"/>
    <w:rsid w:val="00036C4B"/>
    <w:rsid w:val="00037162"/>
    <w:rsid w:val="00037474"/>
    <w:rsid w:val="000375FE"/>
    <w:rsid w:val="0004105C"/>
    <w:rsid w:val="00041301"/>
    <w:rsid w:val="000413C7"/>
    <w:rsid w:val="00041FFF"/>
    <w:rsid w:val="00044836"/>
    <w:rsid w:val="00045089"/>
    <w:rsid w:val="00045574"/>
    <w:rsid w:val="00045630"/>
    <w:rsid w:val="00045CB1"/>
    <w:rsid w:val="000464A2"/>
    <w:rsid w:val="000465D7"/>
    <w:rsid w:val="000500AC"/>
    <w:rsid w:val="00050C86"/>
    <w:rsid w:val="00052323"/>
    <w:rsid w:val="00052730"/>
    <w:rsid w:val="00052942"/>
    <w:rsid w:val="000531EF"/>
    <w:rsid w:val="0005342C"/>
    <w:rsid w:val="0005424F"/>
    <w:rsid w:val="0005499E"/>
    <w:rsid w:val="0005509A"/>
    <w:rsid w:val="000551EF"/>
    <w:rsid w:val="00055464"/>
    <w:rsid w:val="00055553"/>
    <w:rsid w:val="000556C9"/>
    <w:rsid w:val="00055E5B"/>
    <w:rsid w:val="00056F4B"/>
    <w:rsid w:val="00057B91"/>
    <w:rsid w:val="00057C22"/>
    <w:rsid w:val="000604DE"/>
    <w:rsid w:val="00061E64"/>
    <w:rsid w:val="00063216"/>
    <w:rsid w:val="000637E6"/>
    <w:rsid w:val="000639E6"/>
    <w:rsid w:val="00063AD4"/>
    <w:rsid w:val="00063E75"/>
    <w:rsid w:val="0006413F"/>
    <w:rsid w:val="00064EBD"/>
    <w:rsid w:val="00065BE8"/>
    <w:rsid w:val="00066542"/>
    <w:rsid w:val="00066616"/>
    <w:rsid w:val="00066909"/>
    <w:rsid w:val="00066CAC"/>
    <w:rsid w:val="00067614"/>
    <w:rsid w:val="00067E75"/>
    <w:rsid w:val="000701F6"/>
    <w:rsid w:val="00070301"/>
    <w:rsid w:val="0007067F"/>
    <w:rsid w:val="0007087B"/>
    <w:rsid w:val="0007186E"/>
    <w:rsid w:val="00071E2C"/>
    <w:rsid w:val="00072B2A"/>
    <w:rsid w:val="00074EF5"/>
    <w:rsid w:val="00075326"/>
    <w:rsid w:val="0007554F"/>
    <w:rsid w:val="00075641"/>
    <w:rsid w:val="00075979"/>
    <w:rsid w:val="000765B0"/>
    <w:rsid w:val="00076A1F"/>
    <w:rsid w:val="00077755"/>
    <w:rsid w:val="00077D85"/>
    <w:rsid w:val="000800F0"/>
    <w:rsid w:val="00080680"/>
    <w:rsid w:val="0008070B"/>
    <w:rsid w:val="00081ADC"/>
    <w:rsid w:val="00082475"/>
    <w:rsid w:val="00082874"/>
    <w:rsid w:val="0008336C"/>
    <w:rsid w:val="00083662"/>
    <w:rsid w:val="00083AD1"/>
    <w:rsid w:val="0008471F"/>
    <w:rsid w:val="00085A70"/>
    <w:rsid w:val="00085B0B"/>
    <w:rsid w:val="00085EAA"/>
    <w:rsid w:val="00086787"/>
    <w:rsid w:val="000869DD"/>
    <w:rsid w:val="00087053"/>
    <w:rsid w:val="000874B4"/>
    <w:rsid w:val="00087BA8"/>
    <w:rsid w:val="000904C9"/>
    <w:rsid w:val="00091188"/>
    <w:rsid w:val="00091610"/>
    <w:rsid w:val="000933A5"/>
    <w:rsid w:val="00093E4D"/>
    <w:rsid w:val="000943A7"/>
    <w:rsid w:val="0009476B"/>
    <w:rsid w:val="00094B62"/>
    <w:rsid w:val="000957C7"/>
    <w:rsid w:val="0009631B"/>
    <w:rsid w:val="000A0C29"/>
    <w:rsid w:val="000A26E6"/>
    <w:rsid w:val="000A2828"/>
    <w:rsid w:val="000A2886"/>
    <w:rsid w:val="000A37CB"/>
    <w:rsid w:val="000A4223"/>
    <w:rsid w:val="000A4A4C"/>
    <w:rsid w:val="000A4B00"/>
    <w:rsid w:val="000A60C4"/>
    <w:rsid w:val="000B028B"/>
    <w:rsid w:val="000B12A7"/>
    <w:rsid w:val="000B1A13"/>
    <w:rsid w:val="000B1FFC"/>
    <w:rsid w:val="000B2278"/>
    <w:rsid w:val="000B2B4C"/>
    <w:rsid w:val="000B35E6"/>
    <w:rsid w:val="000B3924"/>
    <w:rsid w:val="000B3EEA"/>
    <w:rsid w:val="000B3F10"/>
    <w:rsid w:val="000B4377"/>
    <w:rsid w:val="000B485C"/>
    <w:rsid w:val="000B555A"/>
    <w:rsid w:val="000B70C0"/>
    <w:rsid w:val="000B72E0"/>
    <w:rsid w:val="000B734D"/>
    <w:rsid w:val="000B786E"/>
    <w:rsid w:val="000C106E"/>
    <w:rsid w:val="000C10DD"/>
    <w:rsid w:val="000C14EC"/>
    <w:rsid w:val="000C1BEA"/>
    <w:rsid w:val="000C2923"/>
    <w:rsid w:val="000C353E"/>
    <w:rsid w:val="000C458F"/>
    <w:rsid w:val="000C4A4B"/>
    <w:rsid w:val="000C5886"/>
    <w:rsid w:val="000C5AAB"/>
    <w:rsid w:val="000C7591"/>
    <w:rsid w:val="000C7A90"/>
    <w:rsid w:val="000D0063"/>
    <w:rsid w:val="000D06B0"/>
    <w:rsid w:val="000D072B"/>
    <w:rsid w:val="000D1353"/>
    <w:rsid w:val="000D1B28"/>
    <w:rsid w:val="000D27C6"/>
    <w:rsid w:val="000D395C"/>
    <w:rsid w:val="000D5623"/>
    <w:rsid w:val="000D63CA"/>
    <w:rsid w:val="000D6712"/>
    <w:rsid w:val="000D7535"/>
    <w:rsid w:val="000D7E68"/>
    <w:rsid w:val="000E0ED9"/>
    <w:rsid w:val="000E13AF"/>
    <w:rsid w:val="000E2033"/>
    <w:rsid w:val="000E2B35"/>
    <w:rsid w:val="000E2FC8"/>
    <w:rsid w:val="000E30B6"/>
    <w:rsid w:val="000E389D"/>
    <w:rsid w:val="000E4398"/>
    <w:rsid w:val="000E52BA"/>
    <w:rsid w:val="000E6936"/>
    <w:rsid w:val="000E6E4F"/>
    <w:rsid w:val="000E7820"/>
    <w:rsid w:val="000E7CF1"/>
    <w:rsid w:val="000E7D73"/>
    <w:rsid w:val="000F04C6"/>
    <w:rsid w:val="000F06B3"/>
    <w:rsid w:val="000F1C87"/>
    <w:rsid w:val="000F1E2E"/>
    <w:rsid w:val="000F2DF6"/>
    <w:rsid w:val="000F3AFC"/>
    <w:rsid w:val="000F44C6"/>
    <w:rsid w:val="000F59F2"/>
    <w:rsid w:val="000F5EE2"/>
    <w:rsid w:val="000F6AD3"/>
    <w:rsid w:val="000F7821"/>
    <w:rsid w:val="000F7C49"/>
    <w:rsid w:val="001007C8"/>
    <w:rsid w:val="00100B38"/>
    <w:rsid w:val="001010BC"/>
    <w:rsid w:val="00101EC4"/>
    <w:rsid w:val="00102623"/>
    <w:rsid w:val="001036C6"/>
    <w:rsid w:val="00103966"/>
    <w:rsid w:val="00104006"/>
    <w:rsid w:val="001048FD"/>
    <w:rsid w:val="00104E0C"/>
    <w:rsid w:val="0010503A"/>
    <w:rsid w:val="00106035"/>
    <w:rsid w:val="00106252"/>
    <w:rsid w:val="00107892"/>
    <w:rsid w:val="00107B9E"/>
    <w:rsid w:val="001102CD"/>
    <w:rsid w:val="00110B1F"/>
    <w:rsid w:val="001117AF"/>
    <w:rsid w:val="0011262F"/>
    <w:rsid w:val="001129A1"/>
    <w:rsid w:val="00113B55"/>
    <w:rsid w:val="00113E15"/>
    <w:rsid w:val="00113EF0"/>
    <w:rsid w:val="001141D3"/>
    <w:rsid w:val="00114E3C"/>
    <w:rsid w:val="00115C2F"/>
    <w:rsid w:val="00115EFA"/>
    <w:rsid w:val="0011624A"/>
    <w:rsid w:val="00117557"/>
    <w:rsid w:val="001176CB"/>
    <w:rsid w:val="00120299"/>
    <w:rsid w:val="00120362"/>
    <w:rsid w:val="00120C50"/>
    <w:rsid w:val="001215A1"/>
    <w:rsid w:val="00122494"/>
    <w:rsid w:val="00122D6D"/>
    <w:rsid w:val="001253CA"/>
    <w:rsid w:val="00125FA5"/>
    <w:rsid w:val="0012606D"/>
    <w:rsid w:val="00126E56"/>
    <w:rsid w:val="00126F50"/>
    <w:rsid w:val="0012752D"/>
    <w:rsid w:val="00127D47"/>
    <w:rsid w:val="00130273"/>
    <w:rsid w:val="00131215"/>
    <w:rsid w:val="0013132D"/>
    <w:rsid w:val="001313A0"/>
    <w:rsid w:val="001317A4"/>
    <w:rsid w:val="001325AF"/>
    <w:rsid w:val="00132BE0"/>
    <w:rsid w:val="00133A4F"/>
    <w:rsid w:val="00133C7E"/>
    <w:rsid w:val="00133FB0"/>
    <w:rsid w:val="00134E14"/>
    <w:rsid w:val="00134FCC"/>
    <w:rsid w:val="001355EF"/>
    <w:rsid w:val="0013629C"/>
    <w:rsid w:val="001368D8"/>
    <w:rsid w:val="00136C84"/>
    <w:rsid w:val="00137291"/>
    <w:rsid w:val="001379B3"/>
    <w:rsid w:val="00141054"/>
    <w:rsid w:val="00144499"/>
    <w:rsid w:val="00144D04"/>
    <w:rsid w:val="001464A8"/>
    <w:rsid w:val="00146805"/>
    <w:rsid w:val="00147852"/>
    <w:rsid w:val="00150052"/>
    <w:rsid w:val="00150093"/>
    <w:rsid w:val="001503BE"/>
    <w:rsid w:val="00151692"/>
    <w:rsid w:val="00152DBF"/>
    <w:rsid w:val="00154C7B"/>
    <w:rsid w:val="001552A8"/>
    <w:rsid w:val="00156018"/>
    <w:rsid w:val="00156070"/>
    <w:rsid w:val="001565CD"/>
    <w:rsid w:val="00156645"/>
    <w:rsid w:val="001576F6"/>
    <w:rsid w:val="001577D4"/>
    <w:rsid w:val="00160307"/>
    <w:rsid w:val="00160508"/>
    <w:rsid w:val="001609A3"/>
    <w:rsid w:val="001609E5"/>
    <w:rsid w:val="00160C12"/>
    <w:rsid w:val="00161211"/>
    <w:rsid w:val="00161C98"/>
    <w:rsid w:val="00161F39"/>
    <w:rsid w:val="00162A7B"/>
    <w:rsid w:val="00163905"/>
    <w:rsid w:val="001644A7"/>
    <w:rsid w:val="00167780"/>
    <w:rsid w:val="00167DA1"/>
    <w:rsid w:val="00170DF8"/>
    <w:rsid w:val="0017121D"/>
    <w:rsid w:val="001714D6"/>
    <w:rsid w:val="0017180C"/>
    <w:rsid w:val="0017243D"/>
    <w:rsid w:val="0017246B"/>
    <w:rsid w:val="001736A6"/>
    <w:rsid w:val="001738A5"/>
    <w:rsid w:val="001739B2"/>
    <w:rsid w:val="00173D1F"/>
    <w:rsid w:val="00174A2D"/>
    <w:rsid w:val="00175174"/>
    <w:rsid w:val="001752DF"/>
    <w:rsid w:val="0017575D"/>
    <w:rsid w:val="00175DD6"/>
    <w:rsid w:val="0017620C"/>
    <w:rsid w:val="00176FF8"/>
    <w:rsid w:val="001779B6"/>
    <w:rsid w:val="00180918"/>
    <w:rsid w:val="00181068"/>
    <w:rsid w:val="001812FD"/>
    <w:rsid w:val="00182F42"/>
    <w:rsid w:val="00183092"/>
    <w:rsid w:val="00183611"/>
    <w:rsid w:val="001837A8"/>
    <w:rsid w:val="00183C25"/>
    <w:rsid w:val="00183F26"/>
    <w:rsid w:val="00184F87"/>
    <w:rsid w:val="001852E3"/>
    <w:rsid w:val="00186463"/>
    <w:rsid w:val="00186A5C"/>
    <w:rsid w:val="00186E0E"/>
    <w:rsid w:val="0018718E"/>
    <w:rsid w:val="001871FD"/>
    <w:rsid w:val="001878D8"/>
    <w:rsid w:val="00187F5F"/>
    <w:rsid w:val="001903B8"/>
    <w:rsid w:val="001906AD"/>
    <w:rsid w:val="00191129"/>
    <w:rsid w:val="001915E0"/>
    <w:rsid w:val="0019204D"/>
    <w:rsid w:val="00192201"/>
    <w:rsid w:val="00192A11"/>
    <w:rsid w:val="001931FF"/>
    <w:rsid w:val="00193378"/>
    <w:rsid w:val="00193B67"/>
    <w:rsid w:val="00193E0F"/>
    <w:rsid w:val="001945E4"/>
    <w:rsid w:val="00195811"/>
    <w:rsid w:val="00195E2D"/>
    <w:rsid w:val="001A0013"/>
    <w:rsid w:val="001A0079"/>
    <w:rsid w:val="001A136F"/>
    <w:rsid w:val="001A13E8"/>
    <w:rsid w:val="001A1B87"/>
    <w:rsid w:val="001A26A6"/>
    <w:rsid w:val="001A348D"/>
    <w:rsid w:val="001A349D"/>
    <w:rsid w:val="001A41CD"/>
    <w:rsid w:val="001A44C3"/>
    <w:rsid w:val="001A44E9"/>
    <w:rsid w:val="001A4820"/>
    <w:rsid w:val="001A7270"/>
    <w:rsid w:val="001A7908"/>
    <w:rsid w:val="001B05FE"/>
    <w:rsid w:val="001B1261"/>
    <w:rsid w:val="001B1505"/>
    <w:rsid w:val="001B1E34"/>
    <w:rsid w:val="001B2911"/>
    <w:rsid w:val="001B2FAB"/>
    <w:rsid w:val="001B3C42"/>
    <w:rsid w:val="001B4470"/>
    <w:rsid w:val="001B5313"/>
    <w:rsid w:val="001B547F"/>
    <w:rsid w:val="001B56E8"/>
    <w:rsid w:val="001B739A"/>
    <w:rsid w:val="001C0476"/>
    <w:rsid w:val="001C0929"/>
    <w:rsid w:val="001C1099"/>
    <w:rsid w:val="001C16EB"/>
    <w:rsid w:val="001C1A3C"/>
    <w:rsid w:val="001C1C9E"/>
    <w:rsid w:val="001C2111"/>
    <w:rsid w:val="001C32C3"/>
    <w:rsid w:val="001C38BB"/>
    <w:rsid w:val="001C43BF"/>
    <w:rsid w:val="001C4A44"/>
    <w:rsid w:val="001C500E"/>
    <w:rsid w:val="001C596F"/>
    <w:rsid w:val="001C59DF"/>
    <w:rsid w:val="001C5CFD"/>
    <w:rsid w:val="001C5E1B"/>
    <w:rsid w:val="001C6B25"/>
    <w:rsid w:val="001C74B9"/>
    <w:rsid w:val="001D00E3"/>
    <w:rsid w:val="001D03E6"/>
    <w:rsid w:val="001D0B9C"/>
    <w:rsid w:val="001D22FB"/>
    <w:rsid w:val="001D285D"/>
    <w:rsid w:val="001D3D62"/>
    <w:rsid w:val="001D4673"/>
    <w:rsid w:val="001D4688"/>
    <w:rsid w:val="001D49B9"/>
    <w:rsid w:val="001D4BD8"/>
    <w:rsid w:val="001D5702"/>
    <w:rsid w:val="001D69C6"/>
    <w:rsid w:val="001D6EC8"/>
    <w:rsid w:val="001D773E"/>
    <w:rsid w:val="001E0B56"/>
    <w:rsid w:val="001E1110"/>
    <w:rsid w:val="001E1D25"/>
    <w:rsid w:val="001E1F4F"/>
    <w:rsid w:val="001E240E"/>
    <w:rsid w:val="001E33E0"/>
    <w:rsid w:val="001E3666"/>
    <w:rsid w:val="001E44AB"/>
    <w:rsid w:val="001E474C"/>
    <w:rsid w:val="001E4E69"/>
    <w:rsid w:val="001E5E3B"/>
    <w:rsid w:val="001E626B"/>
    <w:rsid w:val="001E6324"/>
    <w:rsid w:val="001F05F4"/>
    <w:rsid w:val="001F0BD4"/>
    <w:rsid w:val="001F1547"/>
    <w:rsid w:val="001F19BC"/>
    <w:rsid w:val="001F1E13"/>
    <w:rsid w:val="001F35BD"/>
    <w:rsid w:val="001F46C0"/>
    <w:rsid w:val="001F4DCB"/>
    <w:rsid w:val="001F58C2"/>
    <w:rsid w:val="001F70B7"/>
    <w:rsid w:val="001F7549"/>
    <w:rsid w:val="001F7740"/>
    <w:rsid w:val="002016F4"/>
    <w:rsid w:val="00201EFE"/>
    <w:rsid w:val="002023CA"/>
    <w:rsid w:val="00202D36"/>
    <w:rsid w:val="00202D64"/>
    <w:rsid w:val="0020355F"/>
    <w:rsid w:val="0020421A"/>
    <w:rsid w:val="0020475B"/>
    <w:rsid w:val="00204A33"/>
    <w:rsid w:val="00205E23"/>
    <w:rsid w:val="0020719D"/>
    <w:rsid w:val="00210238"/>
    <w:rsid w:val="00210A1A"/>
    <w:rsid w:val="00210ADA"/>
    <w:rsid w:val="00210F85"/>
    <w:rsid w:val="0021125F"/>
    <w:rsid w:val="00211750"/>
    <w:rsid w:val="0021239A"/>
    <w:rsid w:val="002124C0"/>
    <w:rsid w:val="002129E9"/>
    <w:rsid w:val="00212D09"/>
    <w:rsid w:val="00214A97"/>
    <w:rsid w:val="00214CCD"/>
    <w:rsid w:val="00215132"/>
    <w:rsid w:val="00215179"/>
    <w:rsid w:val="002153B6"/>
    <w:rsid w:val="00215A3E"/>
    <w:rsid w:val="00215B90"/>
    <w:rsid w:val="002162A2"/>
    <w:rsid w:val="002168C5"/>
    <w:rsid w:val="00216C8B"/>
    <w:rsid w:val="00216D79"/>
    <w:rsid w:val="002171EA"/>
    <w:rsid w:val="00217539"/>
    <w:rsid w:val="002176E9"/>
    <w:rsid w:val="00220139"/>
    <w:rsid w:val="00220609"/>
    <w:rsid w:val="00220812"/>
    <w:rsid w:val="00220E2E"/>
    <w:rsid w:val="0022185E"/>
    <w:rsid w:val="00222F12"/>
    <w:rsid w:val="00223700"/>
    <w:rsid w:val="00223EF2"/>
    <w:rsid w:val="00223FEA"/>
    <w:rsid w:val="002241DE"/>
    <w:rsid w:val="00225624"/>
    <w:rsid w:val="002258E0"/>
    <w:rsid w:val="00227006"/>
    <w:rsid w:val="00227AA2"/>
    <w:rsid w:val="00227ABD"/>
    <w:rsid w:val="00227B20"/>
    <w:rsid w:val="002300C3"/>
    <w:rsid w:val="0023017A"/>
    <w:rsid w:val="00230691"/>
    <w:rsid w:val="0023071C"/>
    <w:rsid w:val="00230C3F"/>
    <w:rsid w:val="0023209E"/>
    <w:rsid w:val="00234D37"/>
    <w:rsid w:val="002351F5"/>
    <w:rsid w:val="002356D9"/>
    <w:rsid w:val="00235B1A"/>
    <w:rsid w:val="00236835"/>
    <w:rsid w:val="00236C80"/>
    <w:rsid w:val="00236DAF"/>
    <w:rsid w:val="0023768F"/>
    <w:rsid w:val="002404EA"/>
    <w:rsid w:val="00242B0B"/>
    <w:rsid w:val="00242EC1"/>
    <w:rsid w:val="00243ACF"/>
    <w:rsid w:val="002446D6"/>
    <w:rsid w:val="00245096"/>
    <w:rsid w:val="00245D07"/>
    <w:rsid w:val="00247A63"/>
    <w:rsid w:val="00247E14"/>
    <w:rsid w:val="00250A8F"/>
    <w:rsid w:val="002512E0"/>
    <w:rsid w:val="0025187C"/>
    <w:rsid w:val="00251A92"/>
    <w:rsid w:val="002527B6"/>
    <w:rsid w:val="00252F34"/>
    <w:rsid w:val="00253462"/>
    <w:rsid w:val="00253BB0"/>
    <w:rsid w:val="00253D7E"/>
    <w:rsid w:val="00253ED8"/>
    <w:rsid w:val="00254E5C"/>
    <w:rsid w:val="00254FCF"/>
    <w:rsid w:val="00256A73"/>
    <w:rsid w:val="00257A54"/>
    <w:rsid w:val="002611EB"/>
    <w:rsid w:val="0026275B"/>
    <w:rsid w:val="00262B80"/>
    <w:rsid w:val="0026307B"/>
    <w:rsid w:val="00263B7F"/>
    <w:rsid w:val="0026544E"/>
    <w:rsid w:val="00265AB1"/>
    <w:rsid w:val="002667FC"/>
    <w:rsid w:val="002675BF"/>
    <w:rsid w:val="00267D25"/>
    <w:rsid w:val="00270E8D"/>
    <w:rsid w:val="002711E9"/>
    <w:rsid w:val="002712AD"/>
    <w:rsid w:val="00271E0B"/>
    <w:rsid w:val="00272066"/>
    <w:rsid w:val="00272420"/>
    <w:rsid w:val="002729DA"/>
    <w:rsid w:val="00273F58"/>
    <w:rsid w:val="0027406E"/>
    <w:rsid w:val="0027447B"/>
    <w:rsid w:val="00275161"/>
    <w:rsid w:val="00275B63"/>
    <w:rsid w:val="002761A2"/>
    <w:rsid w:val="00277160"/>
    <w:rsid w:val="00277199"/>
    <w:rsid w:val="002778C4"/>
    <w:rsid w:val="00277D33"/>
    <w:rsid w:val="00280CEA"/>
    <w:rsid w:val="002815BC"/>
    <w:rsid w:val="00282615"/>
    <w:rsid w:val="00283090"/>
    <w:rsid w:val="00283998"/>
    <w:rsid w:val="00285154"/>
    <w:rsid w:val="0028583F"/>
    <w:rsid w:val="00285A98"/>
    <w:rsid w:val="00285AD9"/>
    <w:rsid w:val="00286407"/>
    <w:rsid w:val="00287104"/>
    <w:rsid w:val="002877BD"/>
    <w:rsid w:val="00287D6A"/>
    <w:rsid w:val="00291BDB"/>
    <w:rsid w:val="00292C6F"/>
    <w:rsid w:val="00292FD6"/>
    <w:rsid w:val="00293613"/>
    <w:rsid w:val="002936FE"/>
    <w:rsid w:val="00295CCA"/>
    <w:rsid w:val="00295F7D"/>
    <w:rsid w:val="0029659B"/>
    <w:rsid w:val="00296C2F"/>
    <w:rsid w:val="00297EF1"/>
    <w:rsid w:val="002A0A67"/>
    <w:rsid w:val="002A12A5"/>
    <w:rsid w:val="002A1E1B"/>
    <w:rsid w:val="002A2555"/>
    <w:rsid w:val="002A37D6"/>
    <w:rsid w:val="002A3ACE"/>
    <w:rsid w:val="002A42F5"/>
    <w:rsid w:val="002A5D02"/>
    <w:rsid w:val="002A60E9"/>
    <w:rsid w:val="002A671A"/>
    <w:rsid w:val="002A6FE9"/>
    <w:rsid w:val="002A73D0"/>
    <w:rsid w:val="002A76D5"/>
    <w:rsid w:val="002A7B7F"/>
    <w:rsid w:val="002A7EE7"/>
    <w:rsid w:val="002B0B0D"/>
    <w:rsid w:val="002B0F6C"/>
    <w:rsid w:val="002B135F"/>
    <w:rsid w:val="002B276A"/>
    <w:rsid w:val="002B329E"/>
    <w:rsid w:val="002B3513"/>
    <w:rsid w:val="002B394B"/>
    <w:rsid w:val="002B42ED"/>
    <w:rsid w:val="002B4BBD"/>
    <w:rsid w:val="002B4E8B"/>
    <w:rsid w:val="002B592A"/>
    <w:rsid w:val="002B5B9B"/>
    <w:rsid w:val="002B6591"/>
    <w:rsid w:val="002B6743"/>
    <w:rsid w:val="002B6C7E"/>
    <w:rsid w:val="002B7E8E"/>
    <w:rsid w:val="002C0AB0"/>
    <w:rsid w:val="002C1EB9"/>
    <w:rsid w:val="002C23D1"/>
    <w:rsid w:val="002C30CA"/>
    <w:rsid w:val="002C3785"/>
    <w:rsid w:val="002C3F2C"/>
    <w:rsid w:val="002C4B3D"/>
    <w:rsid w:val="002C4D48"/>
    <w:rsid w:val="002C51E1"/>
    <w:rsid w:val="002C5CD3"/>
    <w:rsid w:val="002C5DFB"/>
    <w:rsid w:val="002C5E30"/>
    <w:rsid w:val="002C650A"/>
    <w:rsid w:val="002C6C97"/>
    <w:rsid w:val="002C77A1"/>
    <w:rsid w:val="002D00CB"/>
    <w:rsid w:val="002D0393"/>
    <w:rsid w:val="002D0713"/>
    <w:rsid w:val="002D26A8"/>
    <w:rsid w:val="002D2FFA"/>
    <w:rsid w:val="002D33FC"/>
    <w:rsid w:val="002D3C1A"/>
    <w:rsid w:val="002D3DBB"/>
    <w:rsid w:val="002D3FEB"/>
    <w:rsid w:val="002D7E34"/>
    <w:rsid w:val="002E0461"/>
    <w:rsid w:val="002E062A"/>
    <w:rsid w:val="002E0663"/>
    <w:rsid w:val="002E066C"/>
    <w:rsid w:val="002E1B8F"/>
    <w:rsid w:val="002E1CFF"/>
    <w:rsid w:val="002E3CD8"/>
    <w:rsid w:val="002E47E6"/>
    <w:rsid w:val="002E4EC3"/>
    <w:rsid w:val="002E56D6"/>
    <w:rsid w:val="002E577C"/>
    <w:rsid w:val="002E5E20"/>
    <w:rsid w:val="002E6FB5"/>
    <w:rsid w:val="002E745B"/>
    <w:rsid w:val="002E7514"/>
    <w:rsid w:val="002E7E28"/>
    <w:rsid w:val="002F04C8"/>
    <w:rsid w:val="002F098E"/>
    <w:rsid w:val="002F0F87"/>
    <w:rsid w:val="002F28BC"/>
    <w:rsid w:val="002F3FE1"/>
    <w:rsid w:val="002F42AB"/>
    <w:rsid w:val="002F495F"/>
    <w:rsid w:val="002F4BC9"/>
    <w:rsid w:val="002F4EA8"/>
    <w:rsid w:val="002F63CE"/>
    <w:rsid w:val="002F6C2A"/>
    <w:rsid w:val="002F7EB7"/>
    <w:rsid w:val="0030022E"/>
    <w:rsid w:val="00300746"/>
    <w:rsid w:val="00300C69"/>
    <w:rsid w:val="00301770"/>
    <w:rsid w:val="00301A4A"/>
    <w:rsid w:val="00302FAC"/>
    <w:rsid w:val="003039DD"/>
    <w:rsid w:val="00303C59"/>
    <w:rsid w:val="003045FB"/>
    <w:rsid w:val="00305892"/>
    <w:rsid w:val="00305AC6"/>
    <w:rsid w:val="00305BB9"/>
    <w:rsid w:val="00306699"/>
    <w:rsid w:val="00306863"/>
    <w:rsid w:val="00307362"/>
    <w:rsid w:val="003078D8"/>
    <w:rsid w:val="0030790D"/>
    <w:rsid w:val="00307ECC"/>
    <w:rsid w:val="00310B85"/>
    <w:rsid w:val="003111F6"/>
    <w:rsid w:val="0031213D"/>
    <w:rsid w:val="00312439"/>
    <w:rsid w:val="00312FB5"/>
    <w:rsid w:val="00313F6F"/>
    <w:rsid w:val="00314244"/>
    <w:rsid w:val="00314AB9"/>
    <w:rsid w:val="0031654C"/>
    <w:rsid w:val="00316EF8"/>
    <w:rsid w:val="003179E1"/>
    <w:rsid w:val="00317B13"/>
    <w:rsid w:val="00317DED"/>
    <w:rsid w:val="00317E8B"/>
    <w:rsid w:val="003202E2"/>
    <w:rsid w:val="00320D93"/>
    <w:rsid w:val="0032120F"/>
    <w:rsid w:val="003212F6"/>
    <w:rsid w:val="003219CD"/>
    <w:rsid w:val="00321ADB"/>
    <w:rsid w:val="003224D4"/>
    <w:rsid w:val="003225F8"/>
    <w:rsid w:val="0032366E"/>
    <w:rsid w:val="003242EC"/>
    <w:rsid w:val="00324AAF"/>
    <w:rsid w:val="00324D18"/>
    <w:rsid w:val="00324D3A"/>
    <w:rsid w:val="003260EF"/>
    <w:rsid w:val="003263D6"/>
    <w:rsid w:val="00327313"/>
    <w:rsid w:val="00331539"/>
    <w:rsid w:val="003316B3"/>
    <w:rsid w:val="0033179D"/>
    <w:rsid w:val="0033201B"/>
    <w:rsid w:val="003329E7"/>
    <w:rsid w:val="00332C93"/>
    <w:rsid w:val="003333F7"/>
    <w:rsid w:val="0033491F"/>
    <w:rsid w:val="00334AE7"/>
    <w:rsid w:val="00334B61"/>
    <w:rsid w:val="00334D0E"/>
    <w:rsid w:val="0033633F"/>
    <w:rsid w:val="00337020"/>
    <w:rsid w:val="003376D7"/>
    <w:rsid w:val="00337AAB"/>
    <w:rsid w:val="0034021B"/>
    <w:rsid w:val="003404B3"/>
    <w:rsid w:val="003404E4"/>
    <w:rsid w:val="00340780"/>
    <w:rsid w:val="003407B3"/>
    <w:rsid w:val="00340858"/>
    <w:rsid w:val="00340FE5"/>
    <w:rsid w:val="003412E8"/>
    <w:rsid w:val="003413C0"/>
    <w:rsid w:val="003420C0"/>
    <w:rsid w:val="00342A44"/>
    <w:rsid w:val="00342D27"/>
    <w:rsid w:val="00342FCA"/>
    <w:rsid w:val="00345A58"/>
    <w:rsid w:val="003465F1"/>
    <w:rsid w:val="003471DA"/>
    <w:rsid w:val="003475E7"/>
    <w:rsid w:val="00347706"/>
    <w:rsid w:val="00350037"/>
    <w:rsid w:val="0035168B"/>
    <w:rsid w:val="00351C40"/>
    <w:rsid w:val="00351FFE"/>
    <w:rsid w:val="00352208"/>
    <w:rsid w:val="00352231"/>
    <w:rsid w:val="00352457"/>
    <w:rsid w:val="00353562"/>
    <w:rsid w:val="00354373"/>
    <w:rsid w:val="00355CD2"/>
    <w:rsid w:val="003569A5"/>
    <w:rsid w:val="00356C12"/>
    <w:rsid w:val="00356D54"/>
    <w:rsid w:val="003571FB"/>
    <w:rsid w:val="0035733F"/>
    <w:rsid w:val="00357FA4"/>
    <w:rsid w:val="003607C4"/>
    <w:rsid w:val="00360B67"/>
    <w:rsid w:val="00360FFD"/>
    <w:rsid w:val="00362335"/>
    <w:rsid w:val="00362F06"/>
    <w:rsid w:val="003635C6"/>
    <w:rsid w:val="00363C8F"/>
    <w:rsid w:val="00363C99"/>
    <w:rsid w:val="00364B1F"/>
    <w:rsid w:val="00366041"/>
    <w:rsid w:val="0037029B"/>
    <w:rsid w:val="00370698"/>
    <w:rsid w:val="00370D12"/>
    <w:rsid w:val="00370D9F"/>
    <w:rsid w:val="00371ADA"/>
    <w:rsid w:val="003723BC"/>
    <w:rsid w:val="00372B0A"/>
    <w:rsid w:val="00372CAF"/>
    <w:rsid w:val="0037318E"/>
    <w:rsid w:val="0037350D"/>
    <w:rsid w:val="00373791"/>
    <w:rsid w:val="00373A25"/>
    <w:rsid w:val="00374BBC"/>
    <w:rsid w:val="003751F2"/>
    <w:rsid w:val="003764DD"/>
    <w:rsid w:val="003775B3"/>
    <w:rsid w:val="0037798D"/>
    <w:rsid w:val="00377C4F"/>
    <w:rsid w:val="0038007B"/>
    <w:rsid w:val="003804FC"/>
    <w:rsid w:val="003805CD"/>
    <w:rsid w:val="0038135E"/>
    <w:rsid w:val="00383110"/>
    <w:rsid w:val="003842A6"/>
    <w:rsid w:val="003843F5"/>
    <w:rsid w:val="00384668"/>
    <w:rsid w:val="00384A21"/>
    <w:rsid w:val="00385461"/>
    <w:rsid w:val="003858C8"/>
    <w:rsid w:val="00385D76"/>
    <w:rsid w:val="0038618F"/>
    <w:rsid w:val="0038639F"/>
    <w:rsid w:val="0038749F"/>
    <w:rsid w:val="00387C02"/>
    <w:rsid w:val="00390134"/>
    <w:rsid w:val="0039034D"/>
    <w:rsid w:val="0039041E"/>
    <w:rsid w:val="003913A1"/>
    <w:rsid w:val="00391D74"/>
    <w:rsid w:val="00391F42"/>
    <w:rsid w:val="003933FD"/>
    <w:rsid w:val="00393DBD"/>
    <w:rsid w:val="003945CF"/>
    <w:rsid w:val="00394FFD"/>
    <w:rsid w:val="0039547E"/>
    <w:rsid w:val="00395586"/>
    <w:rsid w:val="00395D9C"/>
    <w:rsid w:val="003960D7"/>
    <w:rsid w:val="003960DA"/>
    <w:rsid w:val="00396DA7"/>
    <w:rsid w:val="0039700D"/>
    <w:rsid w:val="003971FA"/>
    <w:rsid w:val="003A0A75"/>
    <w:rsid w:val="003A0C82"/>
    <w:rsid w:val="003A12C4"/>
    <w:rsid w:val="003A160E"/>
    <w:rsid w:val="003A2409"/>
    <w:rsid w:val="003A2F1C"/>
    <w:rsid w:val="003A3BC6"/>
    <w:rsid w:val="003A3F72"/>
    <w:rsid w:val="003A45F7"/>
    <w:rsid w:val="003A4D8D"/>
    <w:rsid w:val="003A53DF"/>
    <w:rsid w:val="003A59F1"/>
    <w:rsid w:val="003A5FA6"/>
    <w:rsid w:val="003A6781"/>
    <w:rsid w:val="003A69DD"/>
    <w:rsid w:val="003A6F53"/>
    <w:rsid w:val="003A7137"/>
    <w:rsid w:val="003A7FC1"/>
    <w:rsid w:val="003B270E"/>
    <w:rsid w:val="003B2732"/>
    <w:rsid w:val="003B288D"/>
    <w:rsid w:val="003B379E"/>
    <w:rsid w:val="003B558A"/>
    <w:rsid w:val="003B6444"/>
    <w:rsid w:val="003B64F3"/>
    <w:rsid w:val="003B6D44"/>
    <w:rsid w:val="003B6DAB"/>
    <w:rsid w:val="003B74B3"/>
    <w:rsid w:val="003B77DE"/>
    <w:rsid w:val="003B7F51"/>
    <w:rsid w:val="003C014D"/>
    <w:rsid w:val="003C02AA"/>
    <w:rsid w:val="003C03A1"/>
    <w:rsid w:val="003C05C4"/>
    <w:rsid w:val="003C0E45"/>
    <w:rsid w:val="003C0FE4"/>
    <w:rsid w:val="003C233E"/>
    <w:rsid w:val="003C52BE"/>
    <w:rsid w:val="003C52E9"/>
    <w:rsid w:val="003C64CC"/>
    <w:rsid w:val="003C70BE"/>
    <w:rsid w:val="003C788C"/>
    <w:rsid w:val="003C7C3F"/>
    <w:rsid w:val="003D0E10"/>
    <w:rsid w:val="003D0F60"/>
    <w:rsid w:val="003D14BA"/>
    <w:rsid w:val="003D1BDC"/>
    <w:rsid w:val="003D3A48"/>
    <w:rsid w:val="003D42B5"/>
    <w:rsid w:val="003D42C3"/>
    <w:rsid w:val="003D43BD"/>
    <w:rsid w:val="003D5A14"/>
    <w:rsid w:val="003D5C57"/>
    <w:rsid w:val="003D647D"/>
    <w:rsid w:val="003D77B1"/>
    <w:rsid w:val="003D79F9"/>
    <w:rsid w:val="003D7A32"/>
    <w:rsid w:val="003E16B5"/>
    <w:rsid w:val="003E1DA6"/>
    <w:rsid w:val="003E28D4"/>
    <w:rsid w:val="003E307D"/>
    <w:rsid w:val="003E362E"/>
    <w:rsid w:val="003E4D4C"/>
    <w:rsid w:val="003E540E"/>
    <w:rsid w:val="003E5A3A"/>
    <w:rsid w:val="003E647D"/>
    <w:rsid w:val="003E65AB"/>
    <w:rsid w:val="003E675E"/>
    <w:rsid w:val="003E763C"/>
    <w:rsid w:val="003F0601"/>
    <w:rsid w:val="003F0D85"/>
    <w:rsid w:val="003F0FD1"/>
    <w:rsid w:val="003F40C9"/>
    <w:rsid w:val="003F47A6"/>
    <w:rsid w:val="003F62BB"/>
    <w:rsid w:val="003F69B5"/>
    <w:rsid w:val="003F6A55"/>
    <w:rsid w:val="003F6D43"/>
    <w:rsid w:val="003F7976"/>
    <w:rsid w:val="004002EF"/>
    <w:rsid w:val="00400773"/>
    <w:rsid w:val="00400808"/>
    <w:rsid w:val="0040162E"/>
    <w:rsid w:val="0040214A"/>
    <w:rsid w:val="00402490"/>
    <w:rsid w:val="004026F2"/>
    <w:rsid w:val="00402BD7"/>
    <w:rsid w:val="004031B9"/>
    <w:rsid w:val="00403213"/>
    <w:rsid w:val="0040496C"/>
    <w:rsid w:val="004049D1"/>
    <w:rsid w:val="00404D48"/>
    <w:rsid w:val="00404FA1"/>
    <w:rsid w:val="004050EC"/>
    <w:rsid w:val="00405184"/>
    <w:rsid w:val="004052DA"/>
    <w:rsid w:val="00405F7A"/>
    <w:rsid w:val="004063CF"/>
    <w:rsid w:val="004069B0"/>
    <w:rsid w:val="00406E2D"/>
    <w:rsid w:val="00410679"/>
    <w:rsid w:val="0041077D"/>
    <w:rsid w:val="00410A43"/>
    <w:rsid w:val="00411537"/>
    <w:rsid w:val="00411C92"/>
    <w:rsid w:val="00411DD8"/>
    <w:rsid w:val="0041230F"/>
    <w:rsid w:val="00412957"/>
    <w:rsid w:val="00413DBD"/>
    <w:rsid w:val="00413F93"/>
    <w:rsid w:val="004145D2"/>
    <w:rsid w:val="004148F3"/>
    <w:rsid w:val="00415EDE"/>
    <w:rsid w:val="00416D8B"/>
    <w:rsid w:val="00420BB7"/>
    <w:rsid w:val="0042140E"/>
    <w:rsid w:val="00422EA2"/>
    <w:rsid w:val="00422FA7"/>
    <w:rsid w:val="00423795"/>
    <w:rsid w:val="004258B0"/>
    <w:rsid w:val="00425C75"/>
    <w:rsid w:val="00426156"/>
    <w:rsid w:val="00426A14"/>
    <w:rsid w:val="00427736"/>
    <w:rsid w:val="00427E92"/>
    <w:rsid w:val="00430218"/>
    <w:rsid w:val="00430278"/>
    <w:rsid w:val="00430395"/>
    <w:rsid w:val="00430FF5"/>
    <w:rsid w:val="00431640"/>
    <w:rsid w:val="00431ED1"/>
    <w:rsid w:val="004320A9"/>
    <w:rsid w:val="00432D0B"/>
    <w:rsid w:val="004334EB"/>
    <w:rsid w:val="0043516A"/>
    <w:rsid w:val="004356EC"/>
    <w:rsid w:val="004359E9"/>
    <w:rsid w:val="00436037"/>
    <w:rsid w:val="00437CC6"/>
    <w:rsid w:val="00441AA6"/>
    <w:rsid w:val="00442278"/>
    <w:rsid w:val="004431F9"/>
    <w:rsid w:val="004433F9"/>
    <w:rsid w:val="004454D2"/>
    <w:rsid w:val="00445B6E"/>
    <w:rsid w:val="00445B7A"/>
    <w:rsid w:val="00445F88"/>
    <w:rsid w:val="0044692A"/>
    <w:rsid w:val="00447780"/>
    <w:rsid w:val="00447BE4"/>
    <w:rsid w:val="00447D69"/>
    <w:rsid w:val="00450065"/>
    <w:rsid w:val="004503D0"/>
    <w:rsid w:val="004508E1"/>
    <w:rsid w:val="00450917"/>
    <w:rsid w:val="004513C0"/>
    <w:rsid w:val="004519E0"/>
    <w:rsid w:val="00451FCC"/>
    <w:rsid w:val="00452082"/>
    <w:rsid w:val="004528C3"/>
    <w:rsid w:val="00452C62"/>
    <w:rsid w:val="00453507"/>
    <w:rsid w:val="00453EDB"/>
    <w:rsid w:val="0045482A"/>
    <w:rsid w:val="00454E41"/>
    <w:rsid w:val="004556F6"/>
    <w:rsid w:val="00456402"/>
    <w:rsid w:val="00457112"/>
    <w:rsid w:val="004571A4"/>
    <w:rsid w:val="004571C7"/>
    <w:rsid w:val="004573C6"/>
    <w:rsid w:val="004576A2"/>
    <w:rsid w:val="004605B0"/>
    <w:rsid w:val="0046159D"/>
    <w:rsid w:val="004618A6"/>
    <w:rsid w:val="00462CBE"/>
    <w:rsid w:val="00462FEB"/>
    <w:rsid w:val="0046319D"/>
    <w:rsid w:val="004634D6"/>
    <w:rsid w:val="0046446D"/>
    <w:rsid w:val="00464A42"/>
    <w:rsid w:val="00464F46"/>
    <w:rsid w:val="004660A0"/>
    <w:rsid w:val="004660B6"/>
    <w:rsid w:val="0046667F"/>
    <w:rsid w:val="00466FD2"/>
    <w:rsid w:val="004671C2"/>
    <w:rsid w:val="00470823"/>
    <w:rsid w:val="00470A94"/>
    <w:rsid w:val="00471F6D"/>
    <w:rsid w:val="0047268E"/>
    <w:rsid w:val="004727ED"/>
    <w:rsid w:val="00472C23"/>
    <w:rsid w:val="004738D3"/>
    <w:rsid w:val="00474E98"/>
    <w:rsid w:val="00475154"/>
    <w:rsid w:val="004765CB"/>
    <w:rsid w:val="00476DF8"/>
    <w:rsid w:val="00477AE8"/>
    <w:rsid w:val="00480402"/>
    <w:rsid w:val="00480491"/>
    <w:rsid w:val="004808D6"/>
    <w:rsid w:val="00480AA2"/>
    <w:rsid w:val="00480B2B"/>
    <w:rsid w:val="00480B90"/>
    <w:rsid w:val="00480EA2"/>
    <w:rsid w:val="00481FE3"/>
    <w:rsid w:val="0048213F"/>
    <w:rsid w:val="00482438"/>
    <w:rsid w:val="00482ADB"/>
    <w:rsid w:val="00482DAD"/>
    <w:rsid w:val="004837C8"/>
    <w:rsid w:val="00483A88"/>
    <w:rsid w:val="00483AE9"/>
    <w:rsid w:val="004851D3"/>
    <w:rsid w:val="0048539F"/>
    <w:rsid w:val="00485C58"/>
    <w:rsid w:val="00485ED0"/>
    <w:rsid w:val="00486A5D"/>
    <w:rsid w:val="00487000"/>
    <w:rsid w:val="0049054A"/>
    <w:rsid w:val="0049058D"/>
    <w:rsid w:val="004907F7"/>
    <w:rsid w:val="004922E0"/>
    <w:rsid w:val="0049232E"/>
    <w:rsid w:val="00492B56"/>
    <w:rsid w:val="004937BC"/>
    <w:rsid w:val="004939CD"/>
    <w:rsid w:val="00493DA3"/>
    <w:rsid w:val="00493F78"/>
    <w:rsid w:val="004956A3"/>
    <w:rsid w:val="004976D7"/>
    <w:rsid w:val="00497D52"/>
    <w:rsid w:val="004A0808"/>
    <w:rsid w:val="004A159D"/>
    <w:rsid w:val="004A262A"/>
    <w:rsid w:val="004A2FF5"/>
    <w:rsid w:val="004A31CC"/>
    <w:rsid w:val="004A34BB"/>
    <w:rsid w:val="004A3C21"/>
    <w:rsid w:val="004A4364"/>
    <w:rsid w:val="004A511D"/>
    <w:rsid w:val="004A52F2"/>
    <w:rsid w:val="004A6390"/>
    <w:rsid w:val="004A6517"/>
    <w:rsid w:val="004B01C9"/>
    <w:rsid w:val="004B07AB"/>
    <w:rsid w:val="004B085A"/>
    <w:rsid w:val="004B15F7"/>
    <w:rsid w:val="004B1FA6"/>
    <w:rsid w:val="004B2334"/>
    <w:rsid w:val="004B2754"/>
    <w:rsid w:val="004B27D6"/>
    <w:rsid w:val="004B2AE7"/>
    <w:rsid w:val="004B2C1C"/>
    <w:rsid w:val="004B3805"/>
    <w:rsid w:val="004B39B4"/>
    <w:rsid w:val="004B3E92"/>
    <w:rsid w:val="004B55D0"/>
    <w:rsid w:val="004B5A24"/>
    <w:rsid w:val="004B6575"/>
    <w:rsid w:val="004B68D1"/>
    <w:rsid w:val="004B7513"/>
    <w:rsid w:val="004C0807"/>
    <w:rsid w:val="004C117F"/>
    <w:rsid w:val="004C1DB7"/>
    <w:rsid w:val="004C243C"/>
    <w:rsid w:val="004C2476"/>
    <w:rsid w:val="004C2725"/>
    <w:rsid w:val="004C2762"/>
    <w:rsid w:val="004C3ABC"/>
    <w:rsid w:val="004C4C7E"/>
    <w:rsid w:val="004C4E2F"/>
    <w:rsid w:val="004C6234"/>
    <w:rsid w:val="004C78E4"/>
    <w:rsid w:val="004D11AE"/>
    <w:rsid w:val="004D14AE"/>
    <w:rsid w:val="004D1668"/>
    <w:rsid w:val="004D23FC"/>
    <w:rsid w:val="004D2900"/>
    <w:rsid w:val="004D40A6"/>
    <w:rsid w:val="004D40D9"/>
    <w:rsid w:val="004D46F9"/>
    <w:rsid w:val="004D49E8"/>
    <w:rsid w:val="004D4BF0"/>
    <w:rsid w:val="004D5AC4"/>
    <w:rsid w:val="004D5F16"/>
    <w:rsid w:val="004D6917"/>
    <w:rsid w:val="004D7720"/>
    <w:rsid w:val="004E0A0D"/>
    <w:rsid w:val="004E15A9"/>
    <w:rsid w:val="004E1B4B"/>
    <w:rsid w:val="004E1BD3"/>
    <w:rsid w:val="004E2485"/>
    <w:rsid w:val="004E2A7F"/>
    <w:rsid w:val="004E3524"/>
    <w:rsid w:val="004E35C5"/>
    <w:rsid w:val="004E56B4"/>
    <w:rsid w:val="004E58A0"/>
    <w:rsid w:val="004E6AB4"/>
    <w:rsid w:val="004E7499"/>
    <w:rsid w:val="004F061B"/>
    <w:rsid w:val="004F0F77"/>
    <w:rsid w:val="004F184D"/>
    <w:rsid w:val="004F2B5B"/>
    <w:rsid w:val="004F324D"/>
    <w:rsid w:val="004F3A20"/>
    <w:rsid w:val="004F485F"/>
    <w:rsid w:val="004F5E69"/>
    <w:rsid w:val="004F6C67"/>
    <w:rsid w:val="00500173"/>
    <w:rsid w:val="0050030D"/>
    <w:rsid w:val="0050064B"/>
    <w:rsid w:val="00500716"/>
    <w:rsid w:val="00500EA0"/>
    <w:rsid w:val="00500F4D"/>
    <w:rsid w:val="00501119"/>
    <w:rsid w:val="00501122"/>
    <w:rsid w:val="00502632"/>
    <w:rsid w:val="00502BA8"/>
    <w:rsid w:val="005030F1"/>
    <w:rsid w:val="005031A1"/>
    <w:rsid w:val="00503556"/>
    <w:rsid w:val="005036F0"/>
    <w:rsid w:val="00503EF2"/>
    <w:rsid w:val="005045AC"/>
    <w:rsid w:val="005057E0"/>
    <w:rsid w:val="00505A18"/>
    <w:rsid w:val="0050621C"/>
    <w:rsid w:val="00506548"/>
    <w:rsid w:val="00506EB9"/>
    <w:rsid w:val="00507408"/>
    <w:rsid w:val="00507613"/>
    <w:rsid w:val="0051047E"/>
    <w:rsid w:val="00512067"/>
    <w:rsid w:val="00512A43"/>
    <w:rsid w:val="00512D02"/>
    <w:rsid w:val="00512EB5"/>
    <w:rsid w:val="005131A3"/>
    <w:rsid w:val="005136D0"/>
    <w:rsid w:val="00513E8B"/>
    <w:rsid w:val="005141BF"/>
    <w:rsid w:val="00514D59"/>
    <w:rsid w:val="0051656F"/>
    <w:rsid w:val="00516BC1"/>
    <w:rsid w:val="00517435"/>
    <w:rsid w:val="00517678"/>
    <w:rsid w:val="00520323"/>
    <w:rsid w:val="005203D2"/>
    <w:rsid w:val="005210E4"/>
    <w:rsid w:val="00521260"/>
    <w:rsid w:val="005212DE"/>
    <w:rsid w:val="00522489"/>
    <w:rsid w:val="00522B24"/>
    <w:rsid w:val="005238DF"/>
    <w:rsid w:val="00524491"/>
    <w:rsid w:val="00525DE4"/>
    <w:rsid w:val="00525EF2"/>
    <w:rsid w:val="0052602A"/>
    <w:rsid w:val="0052613D"/>
    <w:rsid w:val="005265F2"/>
    <w:rsid w:val="005267AD"/>
    <w:rsid w:val="00526996"/>
    <w:rsid w:val="00527840"/>
    <w:rsid w:val="00527A69"/>
    <w:rsid w:val="00530607"/>
    <w:rsid w:val="00530FFA"/>
    <w:rsid w:val="00531504"/>
    <w:rsid w:val="005327A0"/>
    <w:rsid w:val="00532A7E"/>
    <w:rsid w:val="00532B8C"/>
    <w:rsid w:val="005331FC"/>
    <w:rsid w:val="005333EF"/>
    <w:rsid w:val="0053359B"/>
    <w:rsid w:val="00534119"/>
    <w:rsid w:val="0053428F"/>
    <w:rsid w:val="00534AE4"/>
    <w:rsid w:val="0053500B"/>
    <w:rsid w:val="005354C9"/>
    <w:rsid w:val="00536258"/>
    <w:rsid w:val="00537D42"/>
    <w:rsid w:val="00537EAE"/>
    <w:rsid w:val="005412B9"/>
    <w:rsid w:val="00542265"/>
    <w:rsid w:val="005429CD"/>
    <w:rsid w:val="005431C2"/>
    <w:rsid w:val="005434BF"/>
    <w:rsid w:val="005448FE"/>
    <w:rsid w:val="00546573"/>
    <w:rsid w:val="00546918"/>
    <w:rsid w:val="00550774"/>
    <w:rsid w:val="00550A0D"/>
    <w:rsid w:val="00551004"/>
    <w:rsid w:val="00553BAD"/>
    <w:rsid w:val="0055437A"/>
    <w:rsid w:val="0055438D"/>
    <w:rsid w:val="0055445F"/>
    <w:rsid w:val="00554760"/>
    <w:rsid w:val="005561CD"/>
    <w:rsid w:val="00556B70"/>
    <w:rsid w:val="005576E6"/>
    <w:rsid w:val="0055784F"/>
    <w:rsid w:val="00557A5B"/>
    <w:rsid w:val="005602BA"/>
    <w:rsid w:val="00560C5F"/>
    <w:rsid w:val="005612D9"/>
    <w:rsid w:val="00562652"/>
    <w:rsid w:val="005629FF"/>
    <w:rsid w:val="00565577"/>
    <w:rsid w:val="005657E7"/>
    <w:rsid w:val="0056600B"/>
    <w:rsid w:val="00570C25"/>
    <w:rsid w:val="005719DA"/>
    <w:rsid w:val="00572413"/>
    <w:rsid w:val="00572A2E"/>
    <w:rsid w:val="0057358C"/>
    <w:rsid w:val="005739F7"/>
    <w:rsid w:val="00573C45"/>
    <w:rsid w:val="0057565D"/>
    <w:rsid w:val="00575AAA"/>
    <w:rsid w:val="00575D11"/>
    <w:rsid w:val="00575F95"/>
    <w:rsid w:val="00576660"/>
    <w:rsid w:val="00576722"/>
    <w:rsid w:val="00576AFB"/>
    <w:rsid w:val="00576DC3"/>
    <w:rsid w:val="00576EFA"/>
    <w:rsid w:val="00577642"/>
    <w:rsid w:val="00577ADA"/>
    <w:rsid w:val="00577B81"/>
    <w:rsid w:val="005800EF"/>
    <w:rsid w:val="00580CCA"/>
    <w:rsid w:val="0058156F"/>
    <w:rsid w:val="00582284"/>
    <w:rsid w:val="005822DC"/>
    <w:rsid w:val="005824A0"/>
    <w:rsid w:val="005824B9"/>
    <w:rsid w:val="0058267D"/>
    <w:rsid w:val="00582ACE"/>
    <w:rsid w:val="00582B7E"/>
    <w:rsid w:val="0058351C"/>
    <w:rsid w:val="005838B1"/>
    <w:rsid w:val="00583923"/>
    <w:rsid w:val="0058392E"/>
    <w:rsid w:val="00583D8D"/>
    <w:rsid w:val="00584366"/>
    <w:rsid w:val="005843A5"/>
    <w:rsid w:val="005869D0"/>
    <w:rsid w:val="005876A0"/>
    <w:rsid w:val="005879D4"/>
    <w:rsid w:val="005902C7"/>
    <w:rsid w:val="0059198B"/>
    <w:rsid w:val="00591B8D"/>
    <w:rsid w:val="0059207D"/>
    <w:rsid w:val="005926C3"/>
    <w:rsid w:val="00593D99"/>
    <w:rsid w:val="00593E46"/>
    <w:rsid w:val="0059457F"/>
    <w:rsid w:val="00594A55"/>
    <w:rsid w:val="00594E2A"/>
    <w:rsid w:val="005951C9"/>
    <w:rsid w:val="0059666E"/>
    <w:rsid w:val="005A06E2"/>
    <w:rsid w:val="005A1E72"/>
    <w:rsid w:val="005A341D"/>
    <w:rsid w:val="005A36AE"/>
    <w:rsid w:val="005A3D11"/>
    <w:rsid w:val="005A5963"/>
    <w:rsid w:val="005A5A1B"/>
    <w:rsid w:val="005A5A55"/>
    <w:rsid w:val="005A7346"/>
    <w:rsid w:val="005A7762"/>
    <w:rsid w:val="005B00F5"/>
    <w:rsid w:val="005B0DBB"/>
    <w:rsid w:val="005B1D6E"/>
    <w:rsid w:val="005B201E"/>
    <w:rsid w:val="005B2884"/>
    <w:rsid w:val="005B2BB9"/>
    <w:rsid w:val="005B3392"/>
    <w:rsid w:val="005B35A8"/>
    <w:rsid w:val="005B44F6"/>
    <w:rsid w:val="005B4567"/>
    <w:rsid w:val="005B4CC5"/>
    <w:rsid w:val="005B5436"/>
    <w:rsid w:val="005B5C11"/>
    <w:rsid w:val="005B6760"/>
    <w:rsid w:val="005B7B9B"/>
    <w:rsid w:val="005C01C2"/>
    <w:rsid w:val="005C02E7"/>
    <w:rsid w:val="005C0445"/>
    <w:rsid w:val="005C0E4C"/>
    <w:rsid w:val="005C2153"/>
    <w:rsid w:val="005C223B"/>
    <w:rsid w:val="005C26A4"/>
    <w:rsid w:val="005C299A"/>
    <w:rsid w:val="005C2ED0"/>
    <w:rsid w:val="005C3266"/>
    <w:rsid w:val="005C4847"/>
    <w:rsid w:val="005C5258"/>
    <w:rsid w:val="005C54AF"/>
    <w:rsid w:val="005C5925"/>
    <w:rsid w:val="005C5FF4"/>
    <w:rsid w:val="005C74FF"/>
    <w:rsid w:val="005C77B3"/>
    <w:rsid w:val="005C7876"/>
    <w:rsid w:val="005D00D8"/>
    <w:rsid w:val="005D0795"/>
    <w:rsid w:val="005D1023"/>
    <w:rsid w:val="005D10F2"/>
    <w:rsid w:val="005D16D6"/>
    <w:rsid w:val="005D192C"/>
    <w:rsid w:val="005D239D"/>
    <w:rsid w:val="005D48C0"/>
    <w:rsid w:val="005D526E"/>
    <w:rsid w:val="005D66A6"/>
    <w:rsid w:val="005D7083"/>
    <w:rsid w:val="005D714E"/>
    <w:rsid w:val="005D736F"/>
    <w:rsid w:val="005D7A18"/>
    <w:rsid w:val="005E0402"/>
    <w:rsid w:val="005E0970"/>
    <w:rsid w:val="005E0E1A"/>
    <w:rsid w:val="005E1D56"/>
    <w:rsid w:val="005E2F34"/>
    <w:rsid w:val="005E480F"/>
    <w:rsid w:val="005E4F8F"/>
    <w:rsid w:val="005E51EB"/>
    <w:rsid w:val="005E54C5"/>
    <w:rsid w:val="005E5A20"/>
    <w:rsid w:val="005E5FF9"/>
    <w:rsid w:val="005E6937"/>
    <w:rsid w:val="005E6AED"/>
    <w:rsid w:val="005E7116"/>
    <w:rsid w:val="005E7611"/>
    <w:rsid w:val="005E7E6B"/>
    <w:rsid w:val="005F0091"/>
    <w:rsid w:val="005F0771"/>
    <w:rsid w:val="005F174A"/>
    <w:rsid w:val="005F1848"/>
    <w:rsid w:val="005F1FFC"/>
    <w:rsid w:val="005F267A"/>
    <w:rsid w:val="005F3057"/>
    <w:rsid w:val="005F324C"/>
    <w:rsid w:val="005F367A"/>
    <w:rsid w:val="005F3F6A"/>
    <w:rsid w:val="005F4185"/>
    <w:rsid w:val="005F41C0"/>
    <w:rsid w:val="005F47A8"/>
    <w:rsid w:val="005F54BE"/>
    <w:rsid w:val="005F590F"/>
    <w:rsid w:val="005F6055"/>
    <w:rsid w:val="005F614F"/>
    <w:rsid w:val="005F678D"/>
    <w:rsid w:val="005F6DB3"/>
    <w:rsid w:val="005F727D"/>
    <w:rsid w:val="005F74CC"/>
    <w:rsid w:val="005F7702"/>
    <w:rsid w:val="005F7A48"/>
    <w:rsid w:val="005F7BCD"/>
    <w:rsid w:val="00600DC4"/>
    <w:rsid w:val="00601F98"/>
    <w:rsid w:val="00602816"/>
    <w:rsid w:val="00602F6F"/>
    <w:rsid w:val="00603223"/>
    <w:rsid w:val="0060324D"/>
    <w:rsid w:val="006044F3"/>
    <w:rsid w:val="00604EE4"/>
    <w:rsid w:val="00605B23"/>
    <w:rsid w:val="006063D8"/>
    <w:rsid w:val="00606462"/>
    <w:rsid w:val="0060651D"/>
    <w:rsid w:val="00606F7F"/>
    <w:rsid w:val="006102F3"/>
    <w:rsid w:val="00610555"/>
    <w:rsid w:val="00610DA7"/>
    <w:rsid w:val="0061266B"/>
    <w:rsid w:val="006133E6"/>
    <w:rsid w:val="00613E36"/>
    <w:rsid w:val="00613E89"/>
    <w:rsid w:val="0061426F"/>
    <w:rsid w:val="006143E6"/>
    <w:rsid w:val="0061450D"/>
    <w:rsid w:val="00615C7D"/>
    <w:rsid w:val="00616D0B"/>
    <w:rsid w:val="006173F3"/>
    <w:rsid w:val="00620912"/>
    <w:rsid w:val="00620A60"/>
    <w:rsid w:val="00623AC2"/>
    <w:rsid w:val="00624F22"/>
    <w:rsid w:val="00625114"/>
    <w:rsid w:val="006257CC"/>
    <w:rsid w:val="00625D6B"/>
    <w:rsid w:val="0062688E"/>
    <w:rsid w:val="00627191"/>
    <w:rsid w:val="0063023F"/>
    <w:rsid w:val="00630275"/>
    <w:rsid w:val="00630E4A"/>
    <w:rsid w:val="006314EC"/>
    <w:rsid w:val="00631F12"/>
    <w:rsid w:val="00632D21"/>
    <w:rsid w:val="00633367"/>
    <w:rsid w:val="006334CC"/>
    <w:rsid w:val="00634126"/>
    <w:rsid w:val="00634943"/>
    <w:rsid w:val="00635381"/>
    <w:rsid w:val="00635561"/>
    <w:rsid w:val="00635736"/>
    <w:rsid w:val="00635C73"/>
    <w:rsid w:val="00636129"/>
    <w:rsid w:val="00636940"/>
    <w:rsid w:val="00636DCB"/>
    <w:rsid w:val="006379C2"/>
    <w:rsid w:val="006406F6"/>
    <w:rsid w:val="006418BB"/>
    <w:rsid w:val="00641D1A"/>
    <w:rsid w:val="00642596"/>
    <w:rsid w:val="006428AF"/>
    <w:rsid w:val="0064298B"/>
    <w:rsid w:val="00643C8D"/>
    <w:rsid w:val="00644F1A"/>
    <w:rsid w:val="006451F3"/>
    <w:rsid w:val="00645F95"/>
    <w:rsid w:val="006511AE"/>
    <w:rsid w:val="00651766"/>
    <w:rsid w:val="00652182"/>
    <w:rsid w:val="006522FC"/>
    <w:rsid w:val="006533DC"/>
    <w:rsid w:val="00653D20"/>
    <w:rsid w:val="00653E35"/>
    <w:rsid w:val="006541A1"/>
    <w:rsid w:val="00655C42"/>
    <w:rsid w:val="00655F36"/>
    <w:rsid w:val="00656B4B"/>
    <w:rsid w:val="00656E14"/>
    <w:rsid w:val="00657D43"/>
    <w:rsid w:val="00660911"/>
    <w:rsid w:val="00660EC0"/>
    <w:rsid w:val="006614F6"/>
    <w:rsid w:val="00662104"/>
    <w:rsid w:val="0066218E"/>
    <w:rsid w:val="00663101"/>
    <w:rsid w:val="0066353D"/>
    <w:rsid w:val="00663A9A"/>
    <w:rsid w:val="00663B33"/>
    <w:rsid w:val="00665954"/>
    <w:rsid w:val="00665B40"/>
    <w:rsid w:val="00665E65"/>
    <w:rsid w:val="00666099"/>
    <w:rsid w:val="00666F3E"/>
    <w:rsid w:val="00667136"/>
    <w:rsid w:val="00667A03"/>
    <w:rsid w:val="00667DD4"/>
    <w:rsid w:val="00670674"/>
    <w:rsid w:val="006710D3"/>
    <w:rsid w:val="006719E5"/>
    <w:rsid w:val="00672279"/>
    <w:rsid w:val="00673159"/>
    <w:rsid w:val="006732AB"/>
    <w:rsid w:val="00673DA0"/>
    <w:rsid w:val="00674736"/>
    <w:rsid w:val="006748B4"/>
    <w:rsid w:val="006748BF"/>
    <w:rsid w:val="00674C5E"/>
    <w:rsid w:val="0067521A"/>
    <w:rsid w:val="006754B0"/>
    <w:rsid w:val="006758D6"/>
    <w:rsid w:val="006759DB"/>
    <w:rsid w:val="00676796"/>
    <w:rsid w:val="00680254"/>
    <w:rsid w:val="006803C9"/>
    <w:rsid w:val="006806E4"/>
    <w:rsid w:val="00681C1C"/>
    <w:rsid w:val="00682C65"/>
    <w:rsid w:val="00685098"/>
    <w:rsid w:val="006868C3"/>
    <w:rsid w:val="00686FE7"/>
    <w:rsid w:val="00687F37"/>
    <w:rsid w:val="006902E4"/>
    <w:rsid w:val="006911DF"/>
    <w:rsid w:val="006920C1"/>
    <w:rsid w:val="006921D0"/>
    <w:rsid w:val="006924EF"/>
    <w:rsid w:val="006929A0"/>
    <w:rsid w:val="00692AB5"/>
    <w:rsid w:val="006931FB"/>
    <w:rsid w:val="006947A1"/>
    <w:rsid w:val="00694882"/>
    <w:rsid w:val="006948EF"/>
    <w:rsid w:val="00694B00"/>
    <w:rsid w:val="00696384"/>
    <w:rsid w:val="006964A5"/>
    <w:rsid w:val="00696AFE"/>
    <w:rsid w:val="00697EA1"/>
    <w:rsid w:val="006A050D"/>
    <w:rsid w:val="006A0AC8"/>
    <w:rsid w:val="006A2BA3"/>
    <w:rsid w:val="006A31E4"/>
    <w:rsid w:val="006A37B8"/>
    <w:rsid w:val="006A38A1"/>
    <w:rsid w:val="006A3B3F"/>
    <w:rsid w:val="006A3BE6"/>
    <w:rsid w:val="006A5625"/>
    <w:rsid w:val="006A5871"/>
    <w:rsid w:val="006A6469"/>
    <w:rsid w:val="006A64CE"/>
    <w:rsid w:val="006A681E"/>
    <w:rsid w:val="006B08D0"/>
    <w:rsid w:val="006B0902"/>
    <w:rsid w:val="006B095A"/>
    <w:rsid w:val="006B147D"/>
    <w:rsid w:val="006B150D"/>
    <w:rsid w:val="006B1BD1"/>
    <w:rsid w:val="006B1E34"/>
    <w:rsid w:val="006B270E"/>
    <w:rsid w:val="006B3493"/>
    <w:rsid w:val="006B35D7"/>
    <w:rsid w:val="006B3649"/>
    <w:rsid w:val="006B3B87"/>
    <w:rsid w:val="006B42A9"/>
    <w:rsid w:val="006B45F1"/>
    <w:rsid w:val="006B52B7"/>
    <w:rsid w:val="006B52ED"/>
    <w:rsid w:val="006B6D6E"/>
    <w:rsid w:val="006C07E7"/>
    <w:rsid w:val="006C093D"/>
    <w:rsid w:val="006C0A0A"/>
    <w:rsid w:val="006C0AFB"/>
    <w:rsid w:val="006C1AB3"/>
    <w:rsid w:val="006C2A56"/>
    <w:rsid w:val="006C2D18"/>
    <w:rsid w:val="006C2F5E"/>
    <w:rsid w:val="006C345D"/>
    <w:rsid w:val="006C3A3C"/>
    <w:rsid w:val="006C3D04"/>
    <w:rsid w:val="006C3F19"/>
    <w:rsid w:val="006C4960"/>
    <w:rsid w:val="006C4B18"/>
    <w:rsid w:val="006C4F5C"/>
    <w:rsid w:val="006C5570"/>
    <w:rsid w:val="006C5D62"/>
    <w:rsid w:val="006C612A"/>
    <w:rsid w:val="006C68C6"/>
    <w:rsid w:val="006C79C7"/>
    <w:rsid w:val="006D008C"/>
    <w:rsid w:val="006D011A"/>
    <w:rsid w:val="006D02B4"/>
    <w:rsid w:val="006D088A"/>
    <w:rsid w:val="006D193A"/>
    <w:rsid w:val="006D1F65"/>
    <w:rsid w:val="006D2699"/>
    <w:rsid w:val="006D2900"/>
    <w:rsid w:val="006D2B4F"/>
    <w:rsid w:val="006D37F8"/>
    <w:rsid w:val="006D4066"/>
    <w:rsid w:val="006D44E4"/>
    <w:rsid w:val="006D503E"/>
    <w:rsid w:val="006D544C"/>
    <w:rsid w:val="006D5C20"/>
    <w:rsid w:val="006D5D96"/>
    <w:rsid w:val="006D65C3"/>
    <w:rsid w:val="006D6E51"/>
    <w:rsid w:val="006D72C2"/>
    <w:rsid w:val="006E024B"/>
    <w:rsid w:val="006E03A6"/>
    <w:rsid w:val="006E115B"/>
    <w:rsid w:val="006E2C27"/>
    <w:rsid w:val="006E302D"/>
    <w:rsid w:val="006E3934"/>
    <w:rsid w:val="006E3BE8"/>
    <w:rsid w:val="006E4F5A"/>
    <w:rsid w:val="006E500F"/>
    <w:rsid w:val="006E5509"/>
    <w:rsid w:val="006E55D2"/>
    <w:rsid w:val="006E654C"/>
    <w:rsid w:val="006E6DAE"/>
    <w:rsid w:val="006E7BB7"/>
    <w:rsid w:val="006E7C97"/>
    <w:rsid w:val="006F06EC"/>
    <w:rsid w:val="006F1367"/>
    <w:rsid w:val="006F1584"/>
    <w:rsid w:val="006F2E34"/>
    <w:rsid w:val="006F2F46"/>
    <w:rsid w:val="006F66F0"/>
    <w:rsid w:val="006F691A"/>
    <w:rsid w:val="006F6A62"/>
    <w:rsid w:val="006F754D"/>
    <w:rsid w:val="007003BC"/>
    <w:rsid w:val="007003F9"/>
    <w:rsid w:val="00700DE1"/>
    <w:rsid w:val="00701C81"/>
    <w:rsid w:val="00702855"/>
    <w:rsid w:val="00702BBA"/>
    <w:rsid w:val="00703553"/>
    <w:rsid w:val="00704743"/>
    <w:rsid w:val="00704DAC"/>
    <w:rsid w:val="007050C2"/>
    <w:rsid w:val="00705342"/>
    <w:rsid w:val="007059EB"/>
    <w:rsid w:val="00706AF2"/>
    <w:rsid w:val="00706B09"/>
    <w:rsid w:val="00707412"/>
    <w:rsid w:val="00707F57"/>
    <w:rsid w:val="00710E57"/>
    <w:rsid w:val="00711A5D"/>
    <w:rsid w:val="00712189"/>
    <w:rsid w:val="00713A6B"/>
    <w:rsid w:val="007142EF"/>
    <w:rsid w:val="00714B54"/>
    <w:rsid w:val="00714FD4"/>
    <w:rsid w:val="007156D7"/>
    <w:rsid w:val="00715806"/>
    <w:rsid w:val="00715C93"/>
    <w:rsid w:val="0071654E"/>
    <w:rsid w:val="00716E3A"/>
    <w:rsid w:val="00717746"/>
    <w:rsid w:val="007179CA"/>
    <w:rsid w:val="00717E6B"/>
    <w:rsid w:val="007203AF"/>
    <w:rsid w:val="0072111C"/>
    <w:rsid w:val="0072156C"/>
    <w:rsid w:val="00722660"/>
    <w:rsid w:val="007235E8"/>
    <w:rsid w:val="00723655"/>
    <w:rsid w:val="00723CDD"/>
    <w:rsid w:val="00723F31"/>
    <w:rsid w:val="00724FB1"/>
    <w:rsid w:val="007251E4"/>
    <w:rsid w:val="00725238"/>
    <w:rsid w:val="00725698"/>
    <w:rsid w:val="0072602F"/>
    <w:rsid w:val="00726D5F"/>
    <w:rsid w:val="00726FA6"/>
    <w:rsid w:val="007271CE"/>
    <w:rsid w:val="0072731C"/>
    <w:rsid w:val="007309D6"/>
    <w:rsid w:val="00732510"/>
    <w:rsid w:val="00732C01"/>
    <w:rsid w:val="00734474"/>
    <w:rsid w:val="00734616"/>
    <w:rsid w:val="00734657"/>
    <w:rsid w:val="007352FF"/>
    <w:rsid w:val="00735AAF"/>
    <w:rsid w:val="00736525"/>
    <w:rsid w:val="00736D22"/>
    <w:rsid w:val="00736E37"/>
    <w:rsid w:val="00736EAF"/>
    <w:rsid w:val="007373CB"/>
    <w:rsid w:val="0073742C"/>
    <w:rsid w:val="007400A4"/>
    <w:rsid w:val="00740409"/>
    <w:rsid w:val="007409AA"/>
    <w:rsid w:val="00740F60"/>
    <w:rsid w:val="00741346"/>
    <w:rsid w:val="0074144E"/>
    <w:rsid w:val="00741F98"/>
    <w:rsid w:val="00742654"/>
    <w:rsid w:val="00744D56"/>
    <w:rsid w:val="00744FB6"/>
    <w:rsid w:val="00745215"/>
    <w:rsid w:val="00745509"/>
    <w:rsid w:val="0074562C"/>
    <w:rsid w:val="00745D70"/>
    <w:rsid w:val="00746067"/>
    <w:rsid w:val="007460EB"/>
    <w:rsid w:val="00746972"/>
    <w:rsid w:val="00747916"/>
    <w:rsid w:val="007501E0"/>
    <w:rsid w:val="007508F0"/>
    <w:rsid w:val="007523C2"/>
    <w:rsid w:val="00752ADB"/>
    <w:rsid w:val="00752E5B"/>
    <w:rsid w:val="007530E4"/>
    <w:rsid w:val="00753890"/>
    <w:rsid w:val="007544CB"/>
    <w:rsid w:val="00755247"/>
    <w:rsid w:val="00755FB8"/>
    <w:rsid w:val="007561E0"/>
    <w:rsid w:val="00756EBA"/>
    <w:rsid w:val="00756ECE"/>
    <w:rsid w:val="00756F13"/>
    <w:rsid w:val="00756F45"/>
    <w:rsid w:val="007575C3"/>
    <w:rsid w:val="00757685"/>
    <w:rsid w:val="00757AB7"/>
    <w:rsid w:val="00760AF9"/>
    <w:rsid w:val="00764331"/>
    <w:rsid w:val="0076434B"/>
    <w:rsid w:val="00764457"/>
    <w:rsid w:val="00764939"/>
    <w:rsid w:val="00764A80"/>
    <w:rsid w:val="007665DA"/>
    <w:rsid w:val="00767255"/>
    <w:rsid w:val="007673F9"/>
    <w:rsid w:val="007677E6"/>
    <w:rsid w:val="00770C6F"/>
    <w:rsid w:val="007712C6"/>
    <w:rsid w:val="0077152C"/>
    <w:rsid w:val="00772227"/>
    <w:rsid w:val="0077416D"/>
    <w:rsid w:val="007742F9"/>
    <w:rsid w:val="007743A8"/>
    <w:rsid w:val="007756B6"/>
    <w:rsid w:val="007779A9"/>
    <w:rsid w:val="00780E41"/>
    <w:rsid w:val="0078253D"/>
    <w:rsid w:val="0078300E"/>
    <w:rsid w:val="00783B2B"/>
    <w:rsid w:val="00783BCB"/>
    <w:rsid w:val="007842BC"/>
    <w:rsid w:val="007847F9"/>
    <w:rsid w:val="00784E29"/>
    <w:rsid w:val="007864DC"/>
    <w:rsid w:val="007867AA"/>
    <w:rsid w:val="00786F4F"/>
    <w:rsid w:val="007870DD"/>
    <w:rsid w:val="007871B2"/>
    <w:rsid w:val="00787349"/>
    <w:rsid w:val="007874BD"/>
    <w:rsid w:val="00790A13"/>
    <w:rsid w:val="00792049"/>
    <w:rsid w:val="00792BB8"/>
    <w:rsid w:val="00793983"/>
    <w:rsid w:val="00794133"/>
    <w:rsid w:val="007944AB"/>
    <w:rsid w:val="00794AEA"/>
    <w:rsid w:val="00794E95"/>
    <w:rsid w:val="0079541F"/>
    <w:rsid w:val="00795D10"/>
    <w:rsid w:val="00795FBD"/>
    <w:rsid w:val="00796DD3"/>
    <w:rsid w:val="0079715C"/>
    <w:rsid w:val="00797921"/>
    <w:rsid w:val="00797A3D"/>
    <w:rsid w:val="00797A51"/>
    <w:rsid w:val="00797C9C"/>
    <w:rsid w:val="007A0878"/>
    <w:rsid w:val="007A0F41"/>
    <w:rsid w:val="007A14FA"/>
    <w:rsid w:val="007A375D"/>
    <w:rsid w:val="007A3DCD"/>
    <w:rsid w:val="007A562C"/>
    <w:rsid w:val="007A5A82"/>
    <w:rsid w:val="007A5E44"/>
    <w:rsid w:val="007A65CF"/>
    <w:rsid w:val="007A674F"/>
    <w:rsid w:val="007A6FED"/>
    <w:rsid w:val="007A73AD"/>
    <w:rsid w:val="007A752A"/>
    <w:rsid w:val="007A7559"/>
    <w:rsid w:val="007B0348"/>
    <w:rsid w:val="007B0E27"/>
    <w:rsid w:val="007B1647"/>
    <w:rsid w:val="007B1736"/>
    <w:rsid w:val="007B2521"/>
    <w:rsid w:val="007B3AD9"/>
    <w:rsid w:val="007B4251"/>
    <w:rsid w:val="007B42AD"/>
    <w:rsid w:val="007B4638"/>
    <w:rsid w:val="007B4930"/>
    <w:rsid w:val="007B5DB8"/>
    <w:rsid w:val="007B60CD"/>
    <w:rsid w:val="007B61D2"/>
    <w:rsid w:val="007B61D3"/>
    <w:rsid w:val="007B6207"/>
    <w:rsid w:val="007B666D"/>
    <w:rsid w:val="007B7A8C"/>
    <w:rsid w:val="007C073A"/>
    <w:rsid w:val="007C1E7D"/>
    <w:rsid w:val="007C212C"/>
    <w:rsid w:val="007C2AF6"/>
    <w:rsid w:val="007C34CA"/>
    <w:rsid w:val="007C3A8D"/>
    <w:rsid w:val="007C4951"/>
    <w:rsid w:val="007C51B0"/>
    <w:rsid w:val="007C5D24"/>
    <w:rsid w:val="007C5D8A"/>
    <w:rsid w:val="007C5DA1"/>
    <w:rsid w:val="007C6582"/>
    <w:rsid w:val="007C69A5"/>
    <w:rsid w:val="007C6FA3"/>
    <w:rsid w:val="007C7E02"/>
    <w:rsid w:val="007D01D8"/>
    <w:rsid w:val="007D1DB0"/>
    <w:rsid w:val="007D1EFB"/>
    <w:rsid w:val="007D2336"/>
    <w:rsid w:val="007D25C3"/>
    <w:rsid w:val="007D2B16"/>
    <w:rsid w:val="007D2D14"/>
    <w:rsid w:val="007D329B"/>
    <w:rsid w:val="007D3966"/>
    <w:rsid w:val="007D3B83"/>
    <w:rsid w:val="007D3BF8"/>
    <w:rsid w:val="007D459A"/>
    <w:rsid w:val="007D49A5"/>
    <w:rsid w:val="007D540B"/>
    <w:rsid w:val="007D5879"/>
    <w:rsid w:val="007D610E"/>
    <w:rsid w:val="007D70AB"/>
    <w:rsid w:val="007D761C"/>
    <w:rsid w:val="007D76AE"/>
    <w:rsid w:val="007E05EE"/>
    <w:rsid w:val="007E1B90"/>
    <w:rsid w:val="007E1FAA"/>
    <w:rsid w:val="007E2AE3"/>
    <w:rsid w:val="007E2E5D"/>
    <w:rsid w:val="007E40D0"/>
    <w:rsid w:val="007E4C03"/>
    <w:rsid w:val="007E4F34"/>
    <w:rsid w:val="007E564A"/>
    <w:rsid w:val="007E61A6"/>
    <w:rsid w:val="007E6569"/>
    <w:rsid w:val="007E7D23"/>
    <w:rsid w:val="007F08B2"/>
    <w:rsid w:val="007F1204"/>
    <w:rsid w:val="007F1941"/>
    <w:rsid w:val="007F29D2"/>
    <w:rsid w:val="007F3CF9"/>
    <w:rsid w:val="007F4C3D"/>
    <w:rsid w:val="007F6637"/>
    <w:rsid w:val="007F7E5A"/>
    <w:rsid w:val="00800E3B"/>
    <w:rsid w:val="00801491"/>
    <w:rsid w:val="0080260F"/>
    <w:rsid w:val="00802977"/>
    <w:rsid w:val="0080299D"/>
    <w:rsid w:val="00803DCA"/>
    <w:rsid w:val="0080445B"/>
    <w:rsid w:val="00804BEE"/>
    <w:rsid w:val="00804ED0"/>
    <w:rsid w:val="008059DC"/>
    <w:rsid w:val="008075D2"/>
    <w:rsid w:val="00807E8B"/>
    <w:rsid w:val="008102BA"/>
    <w:rsid w:val="008130D4"/>
    <w:rsid w:val="00813265"/>
    <w:rsid w:val="00813756"/>
    <w:rsid w:val="0081409D"/>
    <w:rsid w:val="00814925"/>
    <w:rsid w:val="00815463"/>
    <w:rsid w:val="00815921"/>
    <w:rsid w:val="00816817"/>
    <w:rsid w:val="00816F27"/>
    <w:rsid w:val="0081712C"/>
    <w:rsid w:val="0081781D"/>
    <w:rsid w:val="00817C71"/>
    <w:rsid w:val="00820B3A"/>
    <w:rsid w:val="00820D5B"/>
    <w:rsid w:val="00820E2B"/>
    <w:rsid w:val="008213A8"/>
    <w:rsid w:val="00821CDC"/>
    <w:rsid w:val="0082291D"/>
    <w:rsid w:val="00822E3F"/>
    <w:rsid w:val="00822E8F"/>
    <w:rsid w:val="00823990"/>
    <w:rsid w:val="008247C9"/>
    <w:rsid w:val="00825347"/>
    <w:rsid w:val="00826699"/>
    <w:rsid w:val="00826CFC"/>
    <w:rsid w:val="008275FB"/>
    <w:rsid w:val="008303E0"/>
    <w:rsid w:val="0083050A"/>
    <w:rsid w:val="0083074E"/>
    <w:rsid w:val="008320C6"/>
    <w:rsid w:val="008326D5"/>
    <w:rsid w:val="0083300C"/>
    <w:rsid w:val="00833556"/>
    <w:rsid w:val="00833922"/>
    <w:rsid w:val="0083437A"/>
    <w:rsid w:val="0083447E"/>
    <w:rsid w:val="0083453F"/>
    <w:rsid w:val="00835DB3"/>
    <w:rsid w:val="00835F2E"/>
    <w:rsid w:val="00836B36"/>
    <w:rsid w:val="00837E7E"/>
    <w:rsid w:val="008404CC"/>
    <w:rsid w:val="008409B4"/>
    <w:rsid w:val="00840A03"/>
    <w:rsid w:val="00840B58"/>
    <w:rsid w:val="0084129F"/>
    <w:rsid w:val="00841911"/>
    <w:rsid w:val="00842B0E"/>
    <w:rsid w:val="0084544A"/>
    <w:rsid w:val="00845A07"/>
    <w:rsid w:val="008465E9"/>
    <w:rsid w:val="00846629"/>
    <w:rsid w:val="008468EE"/>
    <w:rsid w:val="00846D38"/>
    <w:rsid w:val="008470D8"/>
    <w:rsid w:val="008472DC"/>
    <w:rsid w:val="00847C2A"/>
    <w:rsid w:val="00850AAE"/>
    <w:rsid w:val="0085160D"/>
    <w:rsid w:val="00851F37"/>
    <w:rsid w:val="00852449"/>
    <w:rsid w:val="00852AE6"/>
    <w:rsid w:val="00853954"/>
    <w:rsid w:val="00854A54"/>
    <w:rsid w:val="00855876"/>
    <w:rsid w:val="00855F14"/>
    <w:rsid w:val="008562AE"/>
    <w:rsid w:val="00857199"/>
    <w:rsid w:val="00857FAA"/>
    <w:rsid w:val="00860175"/>
    <w:rsid w:val="008603A8"/>
    <w:rsid w:val="00860D2D"/>
    <w:rsid w:val="008617C2"/>
    <w:rsid w:val="00861AB6"/>
    <w:rsid w:val="00861D1B"/>
    <w:rsid w:val="0086214E"/>
    <w:rsid w:val="00864943"/>
    <w:rsid w:val="00865D7F"/>
    <w:rsid w:val="00865FAE"/>
    <w:rsid w:val="00866685"/>
    <w:rsid w:val="008677C3"/>
    <w:rsid w:val="00870867"/>
    <w:rsid w:val="00870D20"/>
    <w:rsid w:val="00872060"/>
    <w:rsid w:val="00872BAA"/>
    <w:rsid w:val="0087383E"/>
    <w:rsid w:val="00874431"/>
    <w:rsid w:val="00874CE4"/>
    <w:rsid w:val="00875F7A"/>
    <w:rsid w:val="008772E8"/>
    <w:rsid w:val="00877990"/>
    <w:rsid w:val="00877A6E"/>
    <w:rsid w:val="00877BC6"/>
    <w:rsid w:val="00877DAE"/>
    <w:rsid w:val="008806C5"/>
    <w:rsid w:val="00880901"/>
    <w:rsid w:val="00880ABD"/>
    <w:rsid w:val="00880E02"/>
    <w:rsid w:val="0088145D"/>
    <w:rsid w:val="00882BED"/>
    <w:rsid w:val="00884B28"/>
    <w:rsid w:val="00885AD5"/>
    <w:rsid w:val="00887307"/>
    <w:rsid w:val="00887D7F"/>
    <w:rsid w:val="008902A2"/>
    <w:rsid w:val="0089172A"/>
    <w:rsid w:val="008917B8"/>
    <w:rsid w:val="0089181A"/>
    <w:rsid w:val="00891ABB"/>
    <w:rsid w:val="008925CA"/>
    <w:rsid w:val="00892EBC"/>
    <w:rsid w:val="008939A0"/>
    <w:rsid w:val="00894844"/>
    <w:rsid w:val="008952D7"/>
    <w:rsid w:val="008955F5"/>
    <w:rsid w:val="00895BAE"/>
    <w:rsid w:val="008961CE"/>
    <w:rsid w:val="0089720B"/>
    <w:rsid w:val="008A03E2"/>
    <w:rsid w:val="008A0B0D"/>
    <w:rsid w:val="008A1195"/>
    <w:rsid w:val="008A172E"/>
    <w:rsid w:val="008A1F80"/>
    <w:rsid w:val="008A2120"/>
    <w:rsid w:val="008A2512"/>
    <w:rsid w:val="008A3550"/>
    <w:rsid w:val="008A4311"/>
    <w:rsid w:val="008A4844"/>
    <w:rsid w:val="008A4A0C"/>
    <w:rsid w:val="008A541B"/>
    <w:rsid w:val="008A566C"/>
    <w:rsid w:val="008A589E"/>
    <w:rsid w:val="008A5E3B"/>
    <w:rsid w:val="008A7B77"/>
    <w:rsid w:val="008B0800"/>
    <w:rsid w:val="008B1573"/>
    <w:rsid w:val="008B3A1C"/>
    <w:rsid w:val="008C03AD"/>
    <w:rsid w:val="008C0649"/>
    <w:rsid w:val="008C0D5F"/>
    <w:rsid w:val="008C2AB8"/>
    <w:rsid w:val="008C2D23"/>
    <w:rsid w:val="008C3E0F"/>
    <w:rsid w:val="008C53AA"/>
    <w:rsid w:val="008C6109"/>
    <w:rsid w:val="008C61A6"/>
    <w:rsid w:val="008C6B3C"/>
    <w:rsid w:val="008C742C"/>
    <w:rsid w:val="008C78A8"/>
    <w:rsid w:val="008C7BF4"/>
    <w:rsid w:val="008D0004"/>
    <w:rsid w:val="008D1003"/>
    <w:rsid w:val="008D1470"/>
    <w:rsid w:val="008D246B"/>
    <w:rsid w:val="008D2F90"/>
    <w:rsid w:val="008D33D3"/>
    <w:rsid w:val="008D3700"/>
    <w:rsid w:val="008D4295"/>
    <w:rsid w:val="008D5EB5"/>
    <w:rsid w:val="008D604C"/>
    <w:rsid w:val="008D674B"/>
    <w:rsid w:val="008D6D65"/>
    <w:rsid w:val="008D6DCC"/>
    <w:rsid w:val="008D759A"/>
    <w:rsid w:val="008D7600"/>
    <w:rsid w:val="008E006A"/>
    <w:rsid w:val="008E08BF"/>
    <w:rsid w:val="008E1235"/>
    <w:rsid w:val="008E2E85"/>
    <w:rsid w:val="008E306E"/>
    <w:rsid w:val="008E31F7"/>
    <w:rsid w:val="008E3E34"/>
    <w:rsid w:val="008E3F85"/>
    <w:rsid w:val="008E4A4F"/>
    <w:rsid w:val="008E4AAF"/>
    <w:rsid w:val="008E4E04"/>
    <w:rsid w:val="008E59ED"/>
    <w:rsid w:val="008E5CFF"/>
    <w:rsid w:val="008E5F0A"/>
    <w:rsid w:val="008E61A2"/>
    <w:rsid w:val="008E6A0F"/>
    <w:rsid w:val="008E6CB7"/>
    <w:rsid w:val="008E7387"/>
    <w:rsid w:val="008F0111"/>
    <w:rsid w:val="008F11B0"/>
    <w:rsid w:val="008F1E45"/>
    <w:rsid w:val="008F1F08"/>
    <w:rsid w:val="008F267D"/>
    <w:rsid w:val="008F3933"/>
    <w:rsid w:val="008F3E4A"/>
    <w:rsid w:val="008F4054"/>
    <w:rsid w:val="008F47AB"/>
    <w:rsid w:val="008F6304"/>
    <w:rsid w:val="008F658F"/>
    <w:rsid w:val="008F692D"/>
    <w:rsid w:val="008F6E58"/>
    <w:rsid w:val="008F7399"/>
    <w:rsid w:val="008F742E"/>
    <w:rsid w:val="008F7592"/>
    <w:rsid w:val="008F771A"/>
    <w:rsid w:val="008F7EF4"/>
    <w:rsid w:val="009006D5"/>
    <w:rsid w:val="00901180"/>
    <w:rsid w:val="0090200E"/>
    <w:rsid w:val="00902F9B"/>
    <w:rsid w:val="00902FAC"/>
    <w:rsid w:val="00904356"/>
    <w:rsid w:val="0090524F"/>
    <w:rsid w:val="009052A6"/>
    <w:rsid w:val="00905824"/>
    <w:rsid w:val="00905B18"/>
    <w:rsid w:val="0090681D"/>
    <w:rsid w:val="009075EC"/>
    <w:rsid w:val="00910CFC"/>
    <w:rsid w:val="00911926"/>
    <w:rsid w:val="00911BC6"/>
    <w:rsid w:val="00911BCB"/>
    <w:rsid w:val="00912518"/>
    <w:rsid w:val="00912761"/>
    <w:rsid w:val="00912A7F"/>
    <w:rsid w:val="00913356"/>
    <w:rsid w:val="00913395"/>
    <w:rsid w:val="00914706"/>
    <w:rsid w:val="00915172"/>
    <w:rsid w:val="00917BE7"/>
    <w:rsid w:val="009209FD"/>
    <w:rsid w:val="0092154A"/>
    <w:rsid w:val="00921A1B"/>
    <w:rsid w:val="00922362"/>
    <w:rsid w:val="009227D9"/>
    <w:rsid w:val="00923A40"/>
    <w:rsid w:val="009242EA"/>
    <w:rsid w:val="00924325"/>
    <w:rsid w:val="00925E9D"/>
    <w:rsid w:val="009266BF"/>
    <w:rsid w:val="00930817"/>
    <w:rsid w:val="009313A3"/>
    <w:rsid w:val="00931E41"/>
    <w:rsid w:val="00932EA9"/>
    <w:rsid w:val="00933DB6"/>
    <w:rsid w:val="00934052"/>
    <w:rsid w:val="00934289"/>
    <w:rsid w:val="00936E63"/>
    <w:rsid w:val="00937F10"/>
    <w:rsid w:val="00937FBB"/>
    <w:rsid w:val="00941278"/>
    <w:rsid w:val="0094197A"/>
    <w:rsid w:val="00941EED"/>
    <w:rsid w:val="009421DE"/>
    <w:rsid w:val="009424D5"/>
    <w:rsid w:val="009424D7"/>
    <w:rsid w:val="00942877"/>
    <w:rsid w:val="009428F2"/>
    <w:rsid w:val="00942E26"/>
    <w:rsid w:val="009434A2"/>
    <w:rsid w:val="009438B9"/>
    <w:rsid w:val="00944972"/>
    <w:rsid w:val="00944AD9"/>
    <w:rsid w:val="00944BEE"/>
    <w:rsid w:val="00945159"/>
    <w:rsid w:val="00945326"/>
    <w:rsid w:val="0094564B"/>
    <w:rsid w:val="0094577E"/>
    <w:rsid w:val="00945D49"/>
    <w:rsid w:val="00945E0C"/>
    <w:rsid w:val="00946664"/>
    <w:rsid w:val="00946C40"/>
    <w:rsid w:val="00947FEF"/>
    <w:rsid w:val="009503F8"/>
    <w:rsid w:val="0095096F"/>
    <w:rsid w:val="00951687"/>
    <w:rsid w:val="009516AA"/>
    <w:rsid w:val="00951EE1"/>
    <w:rsid w:val="00952201"/>
    <w:rsid w:val="00954BF9"/>
    <w:rsid w:val="00954EEE"/>
    <w:rsid w:val="00954FCA"/>
    <w:rsid w:val="00955BE5"/>
    <w:rsid w:val="00955F85"/>
    <w:rsid w:val="00956EDF"/>
    <w:rsid w:val="00960066"/>
    <w:rsid w:val="0096046D"/>
    <w:rsid w:val="0096123C"/>
    <w:rsid w:val="009615F2"/>
    <w:rsid w:val="00961C80"/>
    <w:rsid w:val="0096210B"/>
    <w:rsid w:val="009624C1"/>
    <w:rsid w:val="0096385B"/>
    <w:rsid w:val="009640BF"/>
    <w:rsid w:val="00964448"/>
    <w:rsid w:val="0096488A"/>
    <w:rsid w:val="00964CD7"/>
    <w:rsid w:val="009658BB"/>
    <w:rsid w:val="009658DE"/>
    <w:rsid w:val="009664A8"/>
    <w:rsid w:val="009677EB"/>
    <w:rsid w:val="00967AF4"/>
    <w:rsid w:val="0097045E"/>
    <w:rsid w:val="00970BA0"/>
    <w:rsid w:val="00971EA6"/>
    <w:rsid w:val="00972A86"/>
    <w:rsid w:val="00973D61"/>
    <w:rsid w:val="009746F1"/>
    <w:rsid w:val="00974D9F"/>
    <w:rsid w:val="00975211"/>
    <w:rsid w:val="00975B74"/>
    <w:rsid w:val="00975DEF"/>
    <w:rsid w:val="00976571"/>
    <w:rsid w:val="00976D39"/>
    <w:rsid w:val="00976E8F"/>
    <w:rsid w:val="00977A2B"/>
    <w:rsid w:val="00977F7C"/>
    <w:rsid w:val="009802C4"/>
    <w:rsid w:val="00980D13"/>
    <w:rsid w:val="00983979"/>
    <w:rsid w:val="00983F2F"/>
    <w:rsid w:val="0098445F"/>
    <w:rsid w:val="0098511D"/>
    <w:rsid w:val="0098587A"/>
    <w:rsid w:val="00986561"/>
    <w:rsid w:val="00986814"/>
    <w:rsid w:val="00986979"/>
    <w:rsid w:val="00986C19"/>
    <w:rsid w:val="00986DBE"/>
    <w:rsid w:val="009870C2"/>
    <w:rsid w:val="00987121"/>
    <w:rsid w:val="00987AB8"/>
    <w:rsid w:val="00987B08"/>
    <w:rsid w:val="0099014B"/>
    <w:rsid w:val="00991852"/>
    <w:rsid w:val="009926BA"/>
    <w:rsid w:val="00992966"/>
    <w:rsid w:val="00992DDC"/>
    <w:rsid w:val="0099457A"/>
    <w:rsid w:val="009964C8"/>
    <w:rsid w:val="00996E7E"/>
    <w:rsid w:val="009977D0"/>
    <w:rsid w:val="00997BA0"/>
    <w:rsid w:val="00997F7B"/>
    <w:rsid w:val="009A0621"/>
    <w:rsid w:val="009A06C7"/>
    <w:rsid w:val="009A0707"/>
    <w:rsid w:val="009A32A5"/>
    <w:rsid w:val="009A35DD"/>
    <w:rsid w:val="009A380C"/>
    <w:rsid w:val="009A3D2D"/>
    <w:rsid w:val="009A3EB8"/>
    <w:rsid w:val="009A44E8"/>
    <w:rsid w:val="009A471E"/>
    <w:rsid w:val="009A4E47"/>
    <w:rsid w:val="009A69EF"/>
    <w:rsid w:val="009A6B04"/>
    <w:rsid w:val="009A6E21"/>
    <w:rsid w:val="009B07E5"/>
    <w:rsid w:val="009B19CA"/>
    <w:rsid w:val="009B1E92"/>
    <w:rsid w:val="009B3BF0"/>
    <w:rsid w:val="009B3DBA"/>
    <w:rsid w:val="009B4085"/>
    <w:rsid w:val="009B4CA0"/>
    <w:rsid w:val="009B4F80"/>
    <w:rsid w:val="009B5666"/>
    <w:rsid w:val="009B57C9"/>
    <w:rsid w:val="009B596F"/>
    <w:rsid w:val="009B5CF9"/>
    <w:rsid w:val="009B5DD3"/>
    <w:rsid w:val="009B6057"/>
    <w:rsid w:val="009B60F8"/>
    <w:rsid w:val="009B69BF"/>
    <w:rsid w:val="009B6E01"/>
    <w:rsid w:val="009B6E93"/>
    <w:rsid w:val="009B736F"/>
    <w:rsid w:val="009B7697"/>
    <w:rsid w:val="009B78B1"/>
    <w:rsid w:val="009B7A8C"/>
    <w:rsid w:val="009B7F5C"/>
    <w:rsid w:val="009C02EF"/>
    <w:rsid w:val="009C07FA"/>
    <w:rsid w:val="009C0EE9"/>
    <w:rsid w:val="009C19AE"/>
    <w:rsid w:val="009C23F3"/>
    <w:rsid w:val="009C2DEB"/>
    <w:rsid w:val="009C3453"/>
    <w:rsid w:val="009C3895"/>
    <w:rsid w:val="009C38E3"/>
    <w:rsid w:val="009C39FA"/>
    <w:rsid w:val="009C574F"/>
    <w:rsid w:val="009C5B9B"/>
    <w:rsid w:val="009C60FD"/>
    <w:rsid w:val="009C6C8A"/>
    <w:rsid w:val="009C6CE4"/>
    <w:rsid w:val="009C6E37"/>
    <w:rsid w:val="009C70AB"/>
    <w:rsid w:val="009D0561"/>
    <w:rsid w:val="009D0793"/>
    <w:rsid w:val="009D156C"/>
    <w:rsid w:val="009D26C5"/>
    <w:rsid w:val="009D274E"/>
    <w:rsid w:val="009D2789"/>
    <w:rsid w:val="009D3D08"/>
    <w:rsid w:val="009D3D2F"/>
    <w:rsid w:val="009D419E"/>
    <w:rsid w:val="009D4271"/>
    <w:rsid w:val="009D4450"/>
    <w:rsid w:val="009D4E52"/>
    <w:rsid w:val="009D4FAF"/>
    <w:rsid w:val="009D5035"/>
    <w:rsid w:val="009D5EC9"/>
    <w:rsid w:val="009D67A9"/>
    <w:rsid w:val="009D709D"/>
    <w:rsid w:val="009D711A"/>
    <w:rsid w:val="009D717E"/>
    <w:rsid w:val="009D7249"/>
    <w:rsid w:val="009D739E"/>
    <w:rsid w:val="009D7786"/>
    <w:rsid w:val="009E1945"/>
    <w:rsid w:val="009E3AA1"/>
    <w:rsid w:val="009E68F8"/>
    <w:rsid w:val="009F012E"/>
    <w:rsid w:val="009F098F"/>
    <w:rsid w:val="009F0B57"/>
    <w:rsid w:val="009F13FD"/>
    <w:rsid w:val="009F213A"/>
    <w:rsid w:val="009F226D"/>
    <w:rsid w:val="009F22DF"/>
    <w:rsid w:val="009F2564"/>
    <w:rsid w:val="009F3917"/>
    <w:rsid w:val="009F4456"/>
    <w:rsid w:val="009F5A5B"/>
    <w:rsid w:val="009F72FC"/>
    <w:rsid w:val="009F7CCE"/>
    <w:rsid w:val="00A00C27"/>
    <w:rsid w:val="00A0149E"/>
    <w:rsid w:val="00A01A23"/>
    <w:rsid w:val="00A03015"/>
    <w:rsid w:val="00A03210"/>
    <w:rsid w:val="00A045D8"/>
    <w:rsid w:val="00A0514B"/>
    <w:rsid w:val="00A05811"/>
    <w:rsid w:val="00A0598C"/>
    <w:rsid w:val="00A077E8"/>
    <w:rsid w:val="00A079CA"/>
    <w:rsid w:val="00A07C2C"/>
    <w:rsid w:val="00A100F8"/>
    <w:rsid w:val="00A1054C"/>
    <w:rsid w:val="00A11EC3"/>
    <w:rsid w:val="00A12286"/>
    <w:rsid w:val="00A14C66"/>
    <w:rsid w:val="00A1544D"/>
    <w:rsid w:val="00A15761"/>
    <w:rsid w:val="00A15A22"/>
    <w:rsid w:val="00A16682"/>
    <w:rsid w:val="00A16C49"/>
    <w:rsid w:val="00A16EE4"/>
    <w:rsid w:val="00A16FAD"/>
    <w:rsid w:val="00A17170"/>
    <w:rsid w:val="00A173AF"/>
    <w:rsid w:val="00A17D6D"/>
    <w:rsid w:val="00A206A2"/>
    <w:rsid w:val="00A22B18"/>
    <w:rsid w:val="00A239B6"/>
    <w:rsid w:val="00A23B57"/>
    <w:rsid w:val="00A23FC8"/>
    <w:rsid w:val="00A24FA6"/>
    <w:rsid w:val="00A252C4"/>
    <w:rsid w:val="00A2562F"/>
    <w:rsid w:val="00A25751"/>
    <w:rsid w:val="00A267C3"/>
    <w:rsid w:val="00A267DC"/>
    <w:rsid w:val="00A273B2"/>
    <w:rsid w:val="00A27491"/>
    <w:rsid w:val="00A2774C"/>
    <w:rsid w:val="00A27B07"/>
    <w:rsid w:val="00A30106"/>
    <w:rsid w:val="00A30317"/>
    <w:rsid w:val="00A31D9B"/>
    <w:rsid w:val="00A320A0"/>
    <w:rsid w:val="00A32ECC"/>
    <w:rsid w:val="00A3330F"/>
    <w:rsid w:val="00A33B9E"/>
    <w:rsid w:val="00A33FFC"/>
    <w:rsid w:val="00A34B87"/>
    <w:rsid w:val="00A34E57"/>
    <w:rsid w:val="00A35498"/>
    <w:rsid w:val="00A36AE1"/>
    <w:rsid w:val="00A36E0A"/>
    <w:rsid w:val="00A37A92"/>
    <w:rsid w:val="00A402C6"/>
    <w:rsid w:val="00A4110A"/>
    <w:rsid w:val="00A41ABD"/>
    <w:rsid w:val="00A42DBE"/>
    <w:rsid w:val="00A43D8A"/>
    <w:rsid w:val="00A4531E"/>
    <w:rsid w:val="00A45781"/>
    <w:rsid w:val="00A457A2"/>
    <w:rsid w:val="00A46A1A"/>
    <w:rsid w:val="00A46CD8"/>
    <w:rsid w:val="00A473CC"/>
    <w:rsid w:val="00A47679"/>
    <w:rsid w:val="00A47EA2"/>
    <w:rsid w:val="00A47FFE"/>
    <w:rsid w:val="00A51528"/>
    <w:rsid w:val="00A519F1"/>
    <w:rsid w:val="00A538E3"/>
    <w:rsid w:val="00A53B91"/>
    <w:rsid w:val="00A5596F"/>
    <w:rsid w:val="00A55D77"/>
    <w:rsid w:val="00A57166"/>
    <w:rsid w:val="00A6034A"/>
    <w:rsid w:val="00A60370"/>
    <w:rsid w:val="00A6097F"/>
    <w:rsid w:val="00A60B73"/>
    <w:rsid w:val="00A61268"/>
    <w:rsid w:val="00A61333"/>
    <w:rsid w:val="00A616C8"/>
    <w:rsid w:val="00A62AC3"/>
    <w:rsid w:val="00A63090"/>
    <w:rsid w:val="00A631D9"/>
    <w:rsid w:val="00A63A99"/>
    <w:rsid w:val="00A651BA"/>
    <w:rsid w:val="00A651CC"/>
    <w:rsid w:val="00A65866"/>
    <w:rsid w:val="00A66BB5"/>
    <w:rsid w:val="00A66BFA"/>
    <w:rsid w:val="00A66C92"/>
    <w:rsid w:val="00A67B8F"/>
    <w:rsid w:val="00A67E38"/>
    <w:rsid w:val="00A70D93"/>
    <w:rsid w:val="00A724CB"/>
    <w:rsid w:val="00A72961"/>
    <w:rsid w:val="00A73137"/>
    <w:rsid w:val="00A73279"/>
    <w:rsid w:val="00A73501"/>
    <w:rsid w:val="00A73BEE"/>
    <w:rsid w:val="00A73E10"/>
    <w:rsid w:val="00A74B51"/>
    <w:rsid w:val="00A74DBD"/>
    <w:rsid w:val="00A75455"/>
    <w:rsid w:val="00A765ED"/>
    <w:rsid w:val="00A7660A"/>
    <w:rsid w:val="00A76D30"/>
    <w:rsid w:val="00A76F20"/>
    <w:rsid w:val="00A7703B"/>
    <w:rsid w:val="00A7776A"/>
    <w:rsid w:val="00A778F6"/>
    <w:rsid w:val="00A80822"/>
    <w:rsid w:val="00A81180"/>
    <w:rsid w:val="00A822FA"/>
    <w:rsid w:val="00A82BF5"/>
    <w:rsid w:val="00A8337F"/>
    <w:rsid w:val="00A83DA2"/>
    <w:rsid w:val="00A8418E"/>
    <w:rsid w:val="00A846D8"/>
    <w:rsid w:val="00A84827"/>
    <w:rsid w:val="00A84ED1"/>
    <w:rsid w:val="00A85339"/>
    <w:rsid w:val="00A867EC"/>
    <w:rsid w:val="00A869D0"/>
    <w:rsid w:val="00A86AAC"/>
    <w:rsid w:val="00A8732C"/>
    <w:rsid w:val="00A87EF8"/>
    <w:rsid w:val="00A90EF8"/>
    <w:rsid w:val="00A917DE"/>
    <w:rsid w:val="00A91ACA"/>
    <w:rsid w:val="00A9302C"/>
    <w:rsid w:val="00A93635"/>
    <w:rsid w:val="00A93F00"/>
    <w:rsid w:val="00A9431A"/>
    <w:rsid w:val="00A949C7"/>
    <w:rsid w:val="00A94AD6"/>
    <w:rsid w:val="00A95AC4"/>
    <w:rsid w:val="00A963E5"/>
    <w:rsid w:val="00AA2D68"/>
    <w:rsid w:val="00AA3912"/>
    <w:rsid w:val="00AA5C41"/>
    <w:rsid w:val="00AA709C"/>
    <w:rsid w:val="00AA7F63"/>
    <w:rsid w:val="00AB0B59"/>
    <w:rsid w:val="00AB160A"/>
    <w:rsid w:val="00AB2DCB"/>
    <w:rsid w:val="00AB3356"/>
    <w:rsid w:val="00AB34C2"/>
    <w:rsid w:val="00AB3AF9"/>
    <w:rsid w:val="00AB4D71"/>
    <w:rsid w:val="00AB59B4"/>
    <w:rsid w:val="00AB69FA"/>
    <w:rsid w:val="00AB6EE8"/>
    <w:rsid w:val="00AB71BE"/>
    <w:rsid w:val="00AB7368"/>
    <w:rsid w:val="00AB75C1"/>
    <w:rsid w:val="00AB7FA3"/>
    <w:rsid w:val="00AC1031"/>
    <w:rsid w:val="00AC1086"/>
    <w:rsid w:val="00AC15F7"/>
    <w:rsid w:val="00AC1646"/>
    <w:rsid w:val="00AC1AA3"/>
    <w:rsid w:val="00AC2067"/>
    <w:rsid w:val="00AC2D43"/>
    <w:rsid w:val="00AC364D"/>
    <w:rsid w:val="00AC4BBF"/>
    <w:rsid w:val="00AC5510"/>
    <w:rsid w:val="00AC56C3"/>
    <w:rsid w:val="00AC5A94"/>
    <w:rsid w:val="00AC5C05"/>
    <w:rsid w:val="00AC63C5"/>
    <w:rsid w:val="00AC7DE9"/>
    <w:rsid w:val="00AD11CE"/>
    <w:rsid w:val="00AD139D"/>
    <w:rsid w:val="00AD15D5"/>
    <w:rsid w:val="00AD213C"/>
    <w:rsid w:val="00AD29A8"/>
    <w:rsid w:val="00AD2A53"/>
    <w:rsid w:val="00AD2A7B"/>
    <w:rsid w:val="00AD2F66"/>
    <w:rsid w:val="00AD2F76"/>
    <w:rsid w:val="00AD3A45"/>
    <w:rsid w:val="00AD3F24"/>
    <w:rsid w:val="00AD3F8E"/>
    <w:rsid w:val="00AD5427"/>
    <w:rsid w:val="00AD551A"/>
    <w:rsid w:val="00AD6B9C"/>
    <w:rsid w:val="00AD6D1E"/>
    <w:rsid w:val="00AD7070"/>
    <w:rsid w:val="00AD763C"/>
    <w:rsid w:val="00AD7749"/>
    <w:rsid w:val="00AE0534"/>
    <w:rsid w:val="00AE0D7A"/>
    <w:rsid w:val="00AE0EEA"/>
    <w:rsid w:val="00AE16F1"/>
    <w:rsid w:val="00AE1D54"/>
    <w:rsid w:val="00AE1F01"/>
    <w:rsid w:val="00AE2824"/>
    <w:rsid w:val="00AE3923"/>
    <w:rsid w:val="00AE48AD"/>
    <w:rsid w:val="00AE4B8E"/>
    <w:rsid w:val="00AE542A"/>
    <w:rsid w:val="00AE5631"/>
    <w:rsid w:val="00AE5CDD"/>
    <w:rsid w:val="00AE6BB3"/>
    <w:rsid w:val="00AE6FDE"/>
    <w:rsid w:val="00AE735D"/>
    <w:rsid w:val="00AE7B8A"/>
    <w:rsid w:val="00AF05E7"/>
    <w:rsid w:val="00AF0C3D"/>
    <w:rsid w:val="00AF1977"/>
    <w:rsid w:val="00AF2AA1"/>
    <w:rsid w:val="00AF32E1"/>
    <w:rsid w:val="00AF3923"/>
    <w:rsid w:val="00AF3A08"/>
    <w:rsid w:val="00AF5FA8"/>
    <w:rsid w:val="00AF6774"/>
    <w:rsid w:val="00AF6ED3"/>
    <w:rsid w:val="00AF73E4"/>
    <w:rsid w:val="00AF7A79"/>
    <w:rsid w:val="00AF7C7C"/>
    <w:rsid w:val="00B001AC"/>
    <w:rsid w:val="00B00E4C"/>
    <w:rsid w:val="00B00FAD"/>
    <w:rsid w:val="00B011F7"/>
    <w:rsid w:val="00B01352"/>
    <w:rsid w:val="00B019FE"/>
    <w:rsid w:val="00B01C76"/>
    <w:rsid w:val="00B02A77"/>
    <w:rsid w:val="00B02F52"/>
    <w:rsid w:val="00B0305F"/>
    <w:rsid w:val="00B03231"/>
    <w:rsid w:val="00B03D8C"/>
    <w:rsid w:val="00B044B5"/>
    <w:rsid w:val="00B0452D"/>
    <w:rsid w:val="00B05086"/>
    <w:rsid w:val="00B06177"/>
    <w:rsid w:val="00B06347"/>
    <w:rsid w:val="00B066B4"/>
    <w:rsid w:val="00B070E2"/>
    <w:rsid w:val="00B076BC"/>
    <w:rsid w:val="00B10ED7"/>
    <w:rsid w:val="00B115EA"/>
    <w:rsid w:val="00B11A62"/>
    <w:rsid w:val="00B11DB5"/>
    <w:rsid w:val="00B1251E"/>
    <w:rsid w:val="00B13051"/>
    <w:rsid w:val="00B1384C"/>
    <w:rsid w:val="00B1423D"/>
    <w:rsid w:val="00B15269"/>
    <w:rsid w:val="00B154BE"/>
    <w:rsid w:val="00B15B6E"/>
    <w:rsid w:val="00B165D1"/>
    <w:rsid w:val="00B177A7"/>
    <w:rsid w:val="00B20229"/>
    <w:rsid w:val="00B20B73"/>
    <w:rsid w:val="00B215C6"/>
    <w:rsid w:val="00B2185D"/>
    <w:rsid w:val="00B21CF1"/>
    <w:rsid w:val="00B22967"/>
    <w:rsid w:val="00B22C8B"/>
    <w:rsid w:val="00B235A0"/>
    <w:rsid w:val="00B23EFA"/>
    <w:rsid w:val="00B25015"/>
    <w:rsid w:val="00B25672"/>
    <w:rsid w:val="00B2581D"/>
    <w:rsid w:val="00B25F89"/>
    <w:rsid w:val="00B2633B"/>
    <w:rsid w:val="00B26A18"/>
    <w:rsid w:val="00B26A3D"/>
    <w:rsid w:val="00B274CF"/>
    <w:rsid w:val="00B27BAF"/>
    <w:rsid w:val="00B27C63"/>
    <w:rsid w:val="00B27E2E"/>
    <w:rsid w:val="00B3017D"/>
    <w:rsid w:val="00B31644"/>
    <w:rsid w:val="00B321BD"/>
    <w:rsid w:val="00B3240B"/>
    <w:rsid w:val="00B33552"/>
    <w:rsid w:val="00B33A1C"/>
    <w:rsid w:val="00B35339"/>
    <w:rsid w:val="00B35924"/>
    <w:rsid w:val="00B35B49"/>
    <w:rsid w:val="00B367B7"/>
    <w:rsid w:val="00B3713D"/>
    <w:rsid w:val="00B40E34"/>
    <w:rsid w:val="00B423D9"/>
    <w:rsid w:val="00B423F7"/>
    <w:rsid w:val="00B42CDF"/>
    <w:rsid w:val="00B4303C"/>
    <w:rsid w:val="00B4308E"/>
    <w:rsid w:val="00B43474"/>
    <w:rsid w:val="00B450FB"/>
    <w:rsid w:val="00B462D8"/>
    <w:rsid w:val="00B4667D"/>
    <w:rsid w:val="00B469D6"/>
    <w:rsid w:val="00B471D3"/>
    <w:rsid w:val="00B47373"/>
    <w:rsid w:val="00B478CF"/>
    <w:rsid w:val="00B47A3B"/>
    <w:rsid w:val="00B47F33"/>
    <w:rsid w:val="00B50178"/>
    <w:rsid w:val="00B505FF"/>
    <w:rsid w:val="00B51066"/>
    <w:rsid w:val="00B51167"/>
    <w:rsid w:val="00B51423"/>
    <w:rsid w:val="00B51A46"/>
    <w:rsid w:val="00B520A8"/>
    <w:rsid w:val="00B52387"/>
    <w:rsid w:val="00B5245E"/>
    <w:rsid w:val="00B52F6D"/>
    <w:rsid w:val="00B53AB4"/>
    <w:rsid w:val="00B547B5"/>
    <w:rsid w:val="00B55767"/>
    <w:rsid w:val="00B55C99"/>
    <w:rsid w:val="00B55D0B"/>
    <w:rsid w:val="00B568A1"/>
    <w:rsid w:val="00B56B8C"/>
    <w:rsid w:val="00B57C94"/>
    <w:rsid w:val="00B57FF0"/>
    <w:rsid w:val="00B60C76"/>
    <w:rsid w:val="00B616F4"/>
    <w:rsid w:val="00B63733"/>
    <w:rsid w:val="00B639CF"/>
    <w:rsid w:val="00B63EAB"/>
    <w:rsid w:val="00B6505C"/>
    <w:rsid w:val="00B65622"/>
    <w:rsid w:val="00B65EDA"/>
    <w:rsid w:val="00B65F79"/>
    <w:rsid w:val="00B66E38"/>
    <w:rsid w:val="00B676C8"/>
    <w:rsid w:val="00B702DB"/>
    <w:rsid w:val="00B7052E"/>
    <w:rsid w:val="00B707B3"/>
    <w:rsid w:val="00B70C3C"/>
    <w:rsid w:val="00B7102D"/>
    <w:rsid w:val="00B71B49"/>
    <w:rsid w:val="00B721DC"/>
    <w:rsid w:val="00B73286"/>
    <w:rsid w:val="00B73E47"/>
    <w:rsid w:val="00B73F63"/>
    <w:rsid w:val="00B74230"/>
    <w:rsid w:val="00B75036"/>
    <w:rsid w:val="00B7514A"/>
    <w:rsid w:val="00B751FA"/>
    <w:rsid w:val="00B754A1"/>
    <w:rsid w:val="00B759AD"/>
    <w:rsid w:val="00B76DA4"/>
    <w:rsid w:val="00B80230"/>
    <w:rsid w:val="00B804E5"/>
    <w:rsid w:val="00B810A0"/>
    <w:rsid w:val="00B81167"/>
    <w:rsid w:val="00B81197"/>
    <w:rsid w:val="00B82917"/>
    <w:rsid w:val="00B8318D"/>
    <w:rsid w:val="00B83387"/>
    <w:rsid w:val="00B841A5"/>
    <w:rsid w:val="00B85550"/>
    <w:rsid w:val="00B86046"/>
    <w:rsid w:val="00B86314"/>
    <w:rsid w:val="00B868AF"/>
    <w:rsid w:val="00B8696C"/>
    <w:rsid w:val="00B86994"/>
    <w:rsid w:val="00B869FA"/>
    <w:rsid w:val="00B86CC6"/>
    <w:rsid w:val="00B87CBF"/>
    <w:rsid w:val="00B87ED2"/>
    <w:rsid w:val="00B90CD2"/>
    <w:rsid w:val="00B90D95"/>
    <w:rsid w:val="00B912E0"/>
    <w:rsid w:val="00B9189D"/>
    <w:rsid w:val="00B929D7"/>
    <w:rsid w:val="00B92C99"/>
    <w:rsid w:val="00B92F02"/>
    <w:rsid w:val="00B93433"/>
    <w:rsid w:val="00B93E7F"/>
    <w:rsid w:val="00B9434F"/>
    <w:rsid w:val="00B943A0"/>
    <w:rsid w:val="00B944AB"/>
    <w:rsid w:val="00B94742"/>
    <w:rsid w:val="00B94BD9"/>
    <w:rsid w:val="00B94D9F"/>
    <w:rsid w:val="00B95B3F"/>
    <w:rsid w:val="00B972AA"/>
    <w:rsid w:val="00B9771A"/>
    <w:rsid w:val="00B97795"/>
    <w:rsid w:val="00B97950"/>
    <w:rsid w:val="00BA0003"/>
    <w:rsid w:val="00BA0BDC"/>
    <w:rsid w:val="00BA17C9"/>
    <w:rsid w:val="00BA17FC"/>
    <w:rsid w:val="00BA1E36"/>
    <w:rsid w:val="00BA2AB0"/>
    <w:rsid w:val="00BA2EC8"/>
    <w:rsid w:val="00BA35E9"/>
    <w:rsid w:val="00BA37FC"/>
    <w:rsid w:val="00BA4170"/>
    <w:rsid w:val="00BA57FD"/>
    <w:rsid w:val="00BA598A"/>
    <w:rsid w:val="00BA6B9D"/>
    <w:rsid w:val="00BA729D"/>
    <w:rsid w:val="00BA7506"/>
    <w:rsid w:val="00BA7542"/>
    <w:rsid w:val="00BB0A23"/>
    <w:rsid w:val="00BB0AB1"/>
    <w:rsid w:val="00BB26DE"/>
    <w:rsid w:val="00BB4C1E"/>
    <w:rsid w:val="00BB5207"/>
    <w:rsid w:val="00BB5315"/>
    <w:rsid w:val="00BB56F8"/>
    <w:rsid w:val="00BB7202"/>
    <w:rsid w:val="00BB7891"/>
    <w:rsid w:val="00BB79D8"/>
    <w:rsid w:val="00BB7C60"/>
    <w:rsid w:val="00BC067F"/>
    <w:rsid w:val="00BC089B"/>
    <w:rsid w:val="00BC09EB"/>
    <w:rsid w:val="00BC0F01"/>
    <w:rsid w:val="00BC134F"/>
    <w:rsid w:val="00BC176D"/>
    <w:rsid w:val="00BC27E7"/>
    <w:rsid w:val="00BC2969"/>
    <w:rsid w:val="00BC4250"/>
    <w:rsid w:val="00BC4407"/>
    <w:rsid w:val="00BC46A5"/>
    <w:rsid w:val="00BC48BA"/>
    <w:rsid w:val="00BC4CD7"/>
    <w:rsid w:val="00BC5506"/>
    <w:rsid w:val="00BC5C82"/>
    <w:rsid w:val="00BC5CA0"/>
    <w:rsid w:val="00BC624F"/>
    <w:rsid w:val="00BC6600"/>
    <w:rsid w:val="00BD0445"/>
    <w:rsid w:val="00BD0D19"/>
    <w:rsid w:val="00BD167D"/>
    <w:rsid w:val="00BD18BD"/>
    <w:rsid w:val="00BD216B"/>
    <w:rsid w:val="00BD2602"/>
    <w:rsid w:val="00BD362D"/>
    <w:rsid w:val="00BD3BCA"/>
    <w:rsid w:val="00BD3FB3"/>
    <w:rsid w:val="00BD595F"/>
    <w:rsid w:val="00BD62C2"/>
    <w:rsid w:val="00BD64CF"/>
    <w:rsid w:val="00BD6536"/>
    <w:rsid w:val="00BD6DAD"/>
    <w:rsid w:val="00BD7E54"/>
    <w:rsid w:val="00BE1F2C"/>
    <w:rsid w:val="00BE27DD"/>
    <w:rsid w:val="00BE2A7C"/>
    <w:rsid w:val="00BE2FAF"/>
    <w:rsid w:val="00BE332E"/>
    <w:rsid w:val="00BE51C4"/>
    <w:rsid w:val="00BE5217"/>
    <w:rsid w:val="00BE5224"/>
    <w:rsid w:val="00BE5E32"/>
    <w:rsid w:val="00BE657C"/>
    <w:rsid w:val="00BE7983"/>
    <w:rsid w:val="00BE7FE0"/>
    <w:rsid w:val="00BF1196"/>
    <w:rsid w:val="00BF28DA"/>
    <w:rsid w:val="00BF33EF"/>
    <w:rsid w:val="00BF4331"/>
    <w:rsid w:val="00BF4AC8"/>
    <w:rsid w:val="00BF4ACC"/>
    <w:rsid w:val="00BF5277"/>
    <w:rsid w:val="00BF5582"/>
    <w:rsid w:val="00BF572F"/>
    <w:rsid w:val="00BF5C25"/>
    <w:rsid w:val="00BF5E49"/>
    <w:rsid w:val="00BF6592"/>
    <w:rsid w:val="00BF69D7"/>
    <w:rsid w:val="00BF6AFF"/>
    <w:rsid w:val="00BF76C4"/>
    <w:rsid w:val="00BF7906"/>
    <w:rsid w:val="00BF7AD6"/>
    <w:rsid w:val="00C00091"/>
    <w:rsid w:val="00C01550"/>
    <w:rsid w:val="00C02A32"/>
    <w:rsid w:val="00C032E8"/>
    <w:rsid w:val="00C03E7B"/>
    <w:rsid w:val="00C04ACF"/>
    <w:rsid w:val="00C05557"/>
    <w:rsid w:val="00C06520"/>
    <w:rsid w:val="00C06958"/>
    <w:rsid w:val="00C06ACC"/>
    <w:rsid w:val="00C06CFE"/>
    <w:rsid w:val="00C07D62"/>
    <w:rsid w:val="00C07FD0"/>
    <w:rsid w:val="00C1012B"/>
    <w:rsid w:val="00C1015C"/>
    <w:rsid w:val="00C1022B"/>
    <w:rsid w:val="00C11434"/>
    <w:rsid w:val="00C13741"/>
    <w:rsid w:val="00C13DB7"/>
    <w:rsid w:val="00C13F8E"/>
    <w:rsid w:val="00C14738"/>
    <w:rsid w:val="00C14988"/>
    <w:rsid w:val="00C15178"/>
    <w:rsid w:val="00C15639"/>
    <w:rsid w:val="00C16029"/>
    <w:rsid w:val="00C17664"/>
    <w:rsid w:val="00C17AC4"/>
    <w:rsid w:val="00C17E2B"/>
    <w:rsid w:val="00C20782"/>
    <w:rsid w:val="00C20AFE"/>
    <w:rsid w:val="00C2149C"/>
    <w:rsid w:val="00C218E8"/>
    <w:rsid w:val="00C21B4F"/>
    <w:rsid w:val="00C21E13"/>
    <w:rsid w:val="00C2294E"/>
    <w:rsid w:val="00C230A3"/>
    <w:rsid w:val="00C23A52"/>
    <w:rsid w:val="00C23BBE"/>
    <w:rsid w:val="00C245AD"/>
    <w:rsid w:val="00C24872"/>
    <w:rsid w:val="00C24B72"/>
    <w:rsid w:val="00C24F7C"/>
    <w:rsid w:val="00C25187"/>
    <w:rsid w:val="00C253C8"/>
    <w:rsid w:val="00C27183"/>
    <w:rsid w:val="00C27289"/>
    <w:rsid w:val="00C2760B"/>
    <w:rsid w:val="00C2781C"/>
    <w:rsid w:val="00C279EB"/>
    <w:rsid w:val="00C30915"/>
    <w:rsid w:val="00C30BED"/>
    <w:rsid w:val="00C31DF1"/>
    <w:rsid w:val="00C3240D"/>
    <w:rsid w:val="00C325CA"/>
    <w:rsid w:val="00C327E1"/>
    <w:rsid w:val="00C32B20"/>
    <w:rsid w:val="00C32C5D"/>
    <w:rsid w:val="00C32D69"/>
    <w:rsid w:val="00C33C34"/>
    <w:rsid w:val="00C35C72"/>
    <w:rsid w:val="00C35FB3"/>
    <w:rsid w:val="00C36AF7"/>
    <w:rsid w:val="00C3782C"/>
    <w:rsid w:val="00C41B85"/>
    <w:rsid w:val="00C41CEC"/>
    <w:rsid w:val="00C4263B"/>
    <w:rsid w:val="00C428C9"/>
    <w:rsid w:val="00C42E29"/>
    <w:rsid w:val="00C438AA"/>
    <w:rsid w:val="00C43DF0"/>
    <w:rsid w:val="00C44A51"/>
    <w:rsid w:val="00C4519F"/>
    <w:rsid w:val="00C45D01"/>
    <w:rsid w:val="00C45D9E"/>
    <w:rsid w:val="00C45F6B"/>
    <w:rsid w:val="00C4631E"/>
    <w:rsid w:val="00C465D5"/>
    <w:rsid w:val="00C46A03"/>
    <w:rsid w:val="00C479C1"/>
    <w:rsid w:val="00C50068"/>
    <w:rsid w:val="00C513A5"/>
    <w:rsid w:val="00C5164E"/>
    <w:rsid w:val="00C519CB"/>
    <w:rsid w:val="00C522EF"/>
    <w:rsid w:val="00C52947"/>
    <w:rsid w:val="00C52C50"/>
    <w:rsid w:val="00C52E6E"/>
    <w:rsid w:val="00C53996"/>
    <w:rsid w:val="00C5477A"/>
    <w:rsid w:val="00C54DDE"/>
    <w:rsid w:val="00C5588D"/>
    <w:rsid w:val="00C5595E"/>
    <w:rsid w:val="00C55C09"/>
    <w:rsid w:val="00C5620C"/>
    <w:rsid w:val="00C566B7"/>
    <w:rsid w:val="00C60673"/>
    <w:rsid w:val="00C616C1"/>
    <w:rsid w:val="00C61D86"/>
    <w:rsid w:val="00C63BC1"/>
    <w:rsid w:val="00C63D2F"/>
    <w:rsid w:val="00C64004"/>
    <w:rsid w:val="00C64481"/>
    <w:rsid w:val="00C64AE0"/>
    <w:rsid w:val="00C64CCC"/>
    <w:rsid w:val="00C64FE3"/>
    <w:rsid w:val="00C66365"/>
    <w:rsid w:val="00C663C8"/>
    <w:rsid w:val="00C6674C"/>
    <w:rsid w:val="00C6790E"/>
    <w:rsid w:val="00C67BA0"/>
    <w:rsid w:val="00C7119F"/>
    <w:rsid w:val="00C72AE0"/>
    <w:rsid w:val="00C7337D"/>
    <w:rsid w:val="00C7380F"/>
    <w:rsid w:val="00C7435B"/>
    <w:rsid w:val="00C7519B"/>
    <w:rsid w:val="00C7760A"/>
    <w:rsid w:val="00C77C84"/>
    <w:rsid w:val="00C77F93"/>
    <w:rsid w:val="00C80D84"/>
    <w:rsid w:val="00C80FB3"/>
    <w:rsid w:val="00C8164C"/>
    <w:rsid w:val="00C81677"/>
    <w:rsid w:val="00C816EC"/>
    <w:rsid w:val="00C82C3F"/>
    <w:rsid w:val="00C82E38"/>
    <w:rsid w:val="00C8341D"/>
    <w:rsid w:val="00C83A49"/>
    <w:rsid w:val="00C83A61"/>
    <w:rsid w:val="00C84198"/>
    <w:rsid w:val="00C852FA"/>
    <w:rsid w:val="00C85B86"/>
    <w:rsid w:val="00C865D1"/>
    <w:rsid w:val="00C87232"/>
    <w:rsid w:val="00C87C5E"/>
    <w:rsid w:val="00C87FD8"/>
    <w:rsid w:val="00C911B8"/>
    <w:rsid w:val="00C914AB"/>
    <w:rsid w:val="00C9180E"/>
    <w:rsid w:val="00C92E2E"/>
    <w:rsid w:val="00C93466"/>
    <w:rsid w:val="00C939E5"/>
    <w:rsid w:val="00C93F9C"/>
    <w:rsid w:val="00C941BF"/>
    <w:rsid w:val="00C942DD"/>
    <w:rsid w:val="00C94426"/>
    <w:rsid w:val="00C94DDE"/>
    <w:rsid w:val="00C95680"/>
    <w:rsid w:val="00C9591B"/>
    <w:rsid w:val="00C95CB6"/>
    <w:rsid w:val="00C95FA2"/>
    <w:rsid w:val="00C9623A"/>
    <w:rsid w:val="00C96974"/>
    <w:rsid w:val="00C96ACB"/>
    <w:rsid w:val="00C975EF"/>
    <w:rsid w:val="00C97773"/>
    <w:rsid w:val="00CA087D"/>
    <w:rsid w:val="00CA0B78"/>
    <w:rsid w:val="00CA227E"/>
    <w:rsid w:val="00CA3013"/>
    <w:rsid w:val="00CA357A"/>
    <w:rsid w:val="00CA3870"/>
    <w:rsid w:val="00CA3E1E"/>
    <w:rsid w:val="00CA40BC"/>
    <w:rsid w:val="00CA4245"/>
    <w:rsid w:val="00CA4768"/>
    <w:rsid w:val="00CA4D54"/>
    <w:rsid w:val="00CA4D74"/>
    <w:rsid w:val="00CA5BF6"/>
    <w:rsid w:val="00CA6747"/>
    <w:rsid w:val="00CA6A84"/>
    <w:rsid w:val="00CA6BE6"/>
    <w:rsid w:val="00CA745E"/>
    <w:rsid w:val="00CA7CE0"/>
    <w:rsid w:val="00CB1CC4"/>
    <w:rsid w:val="00CB1F9F"/>
    <w:rsid w:val="00CB24DF"/>
    <w:rsid w:val="00CB2869"/>
    <w:rsid w:val="00CB363A"/>
    <w:rsid w:val="00CB3A58"/>
    <w:rsid w:val="00CB5793"/>
    <w:rsid w:val="00CB70E4"/>
    <w:rsid w:val="00CB7D61"/>
    <w:rsid w:val="00CB7DBD"/>
    <w:rsid w:val="00CC1A6E"/>
    <w:rsid w:val="00CC2B79"/>
    <w:rsid w:val="00CC2D81"/>
    <w:rsid w:val="00CC2EB2"/>
    <w:rsid w:val="00CC34E5"/>
    <w:rsid w:val="00CC3A07"/>
    <w:rsid w:val="00CC59A4"/>
    <w:rsid w:val="00CC5F44"/>
    <w:rsid w:val="00CC625A"/>
    <w:rsid w:val="00CC64BD"/>
    <w:rsid w:val="00CC65F4"/>
    <w:rsid w:val="00CC6B3F"/>
    <w:rsid w:val="00CC71A1"/>
    <w:rsid w:val="00CC7973"/>
    <w:rsid w:val="00CD1603"/>
    <w:rsid w:val="00CD175E"/>
    <w:rsid w:val="00CD211E"/>
    <w:rsid w:val="00CD34F9"/>
    <w:rsid w:val="00CD3ECF"/>
    <w:rsid w:val="00CD4E58"/>
    <w:rsid w:val="00CD54F0"/>
    <w:rsid w:val="00CD5521"/>
    <w:rsid w:val="00CD557A"/>
    <w:rsid w:val="00CD5D13"/>
    <w:rsid w:val="00CD6979"/>
    <w:rsid w:val="00CD6E9C"/>
    <w:rsid w:val="00CE0768"/>
    <w:rsid w:val="00CE0CF8"/>
    <w:rsid w:val="00CE0EA0"/>
    <w:rsid w:val="00CE246C"/>
    <w:rsid w:val="00CE439C"/>
    <w:rsid w:val="00CE4643"/>
    <w:rsid w:val="00CE4DB6"/>
    <w:rsid w:val="00CE4E55"/>
    <w:rsid w:val="00CE59A7"/>
    <w:rsid w:val="00CE649E"/>
    <w:rsid w:val="00CE7AE9"/>
    <w:rsid w:val="00CF1677"/>
    <w:rsid w:val="00CF1F37"/>
    <w:rsid w:val="00CF228E"/>
    <w:rsid w:val="00CF2F13"/>
    <w:rsid w:val="00CF38A9"/>
    <w:rsid w:val="00CF38F3"/>
    <w:rsid w:val="00CF395C"/>
    <w:rsid w:val="00CF3C60"/>
    <w:rsid w:val="00CF462C"/>
    <w:rsid w:val="00CF5559"/>
    <w:rsid w:val="00CF5C81"/>
    <w:rsid w:val="00D00E7A"/>
    <w:rsid w:val="00D00F6B"/>
    <w:rsid w:val="00D01CC5"/>
    <w:rsid w:val="00D022C4"/>
    <w:rsid w:val="00D02DBE"/>
    <w:rsid w:val="00D034BD"/>
    <w:rsid w:val="00D03B60"/>
    <w:rsid w:val="00D03F51"/>
    <w:rsid w:val="00D03FE5"/>
    <w:rsid w:val="00D04154"/>
    <w:rsid w:val="00D0471E"/>
    <w:rsid w:val="00D05878"/>
    <w:rsid w:val="00D05A0B"/>
    <w:rsid w:val="00D060C5"/>
    <w:rsid w:val="00D06AEB"/>
    <w:rsid w:val="00D073C8"/>
    <w:rsid w:val="00D10118"/>
    <w:rsid w:val="00D10713"/>
    <w:rsid w:val="00D10832"/>
    <w:rsid w:val="00D11E27"/>
    <w:rsid w:val="00D125A5"/>
    <w:rsid w:val="00D1430F"/>
    <w:rsid w:val="00D145BC"/>
    <w:rsid w:val="00D1503C"/>
    <w:rsid w:val="00D15363"/>
    <w:rsid w:val="00D15509"/>
    <w:rsid w:val="00D1585C"/>
    <w:rsid w:val="00D15A27"/>
    <w:rsid w:val="00D15A7C"/>
    <w:rsid w:val="00D16748"/>
    <w:rsid w:val="00D20ABD"/>
    <w:rsid w:val="00D20CD0"/>
    <w:rsid w:val="00D20D55"/>
    <w:rsid w:val="00D20F1F"/>
    <w:rsid w:val="00D22210"/>
    <w:rsid w:val="00D227C2"/>
    <w:rsid w:val="00D23039"/>
    <w:rsid w:val="00D24468"/>
    <w:rsid w:val="00D2544B"/>
    <w:rsid w:val="00D26066"/>
    <w:rsid w:val="00D265B3"/>
    <w:rsid w:val="00D268F9"/>
    <w:rsid w:val="00D26E37"/>
    <w:rsid w:val="00D305FE"/>
    <w:rsid w:val="00D31242"/>
    <w:rsid w:val="00D31FA7"/>
    <w:rsid w:val="00D32585"/>
    <w:rsid w:val="00D355FA"/>
    <w:rsid w:val="00D3652A"/>
    <w:rsid w:val="00D36975"/>
    <w:rsid w:val="00D36DF4"/>
    <w:rsid w:val="00D40CEA"/>
    <w:rsid w:val="00D412B3"/>
    <w:rsid w:val="00D4179D"/>
    <w:rsid w:val="00D41906"/>
    <w:rsid w:val="00D41AD7"/>
    <w:rsid w:val="00D42CAF"/>
    <w:rsid w:val="00D42EA7"/>
    <w:rsid w:val="00D43F28"/>
    <w:rsid w:val="00D44A43"/>
    <w:rsid w:val="00D44BBB"/>
    <w:rsid w:val="00D451D2"/>
    <w:rsid w:val="00D45631"/>
    <w:rsid w:val="00D465F4"/>
    <w:rsid w:val="00D46626"/>
    <w:rsid w:val="00D467B3"/>
    <w:rsid w:val="00D478A9"/>
    <w:rsid w:val="00D47B4E"/>
    <w:rsid w:val="00D500C1"/>
    <w:rsid w:val="00D5010C"/>
    <w:rsid w:val="00D505A5"/>
    <w:rsid w:val="00D518D9"/>
    <w:rsid w:val="00D519C2"/>
    <w:rsid w:val="00D51BFE"/>
    <w:rsid w:val="00D52647"/>
    <w:rsid w:val="00D52777"/>
    <w:rsid w:val="00D52A29"/>
    <w:rsid w:val="00D532E8"/>
    <w:rsid w:val="00D53584"/>
    <w:rsid w:val="00D5368E"/>
    <w:rsid w:val="00D53B7F"/>
    <w:rsid w:val="00D53D79"/>
    <w:rsid w:val="00D54775"/>
    <w:rsid w:val="00D54CA0"/>
    <w:rsid w:val="00D55292"/>
    <w:rsid w:val="00D55AEE"/>
    <w:rsid w:val="00D56974"/>
    <w:rsid w:val="00D56EF9"/>
    <w:rsid w:val="00D5741D"/>
    <w:rsid w:val="00D60199"/>
    <w:rsid w:val="00D60ADF"/>
    <w:rsid w:val="00D61329"/>
    <w:rsid w:val="00D61534"/>
    <w:rsid w:val="00D62138"/>
    <w:rsid w:val="00D62547"/>
    <w:rsid w:val="00D63870"/>
    <w:rsid w:val="00D64E52"/>
    <w:rsid w:val="00D6570F"/>
    <w:rsid w:val="00D65F10"/>
    <w:rsid w:val="00D66E5A"/>
    <w:rsid w:val="00D70656"/>
    <w:rsid w:val="00D70C48"/>
    <w:rsid w:val="00D71069"/>
    <w:rsid w:val="00D72448"/>
    <w:rsid w:val="00D73AF0"/>
    <w:rsid w:val="00D73E17"/>
    <w:rsid w:val="00D74220"/>
    <w:rsid w:val="00D742A0"/>
    <w:rsid w:val="00D74735"/>
    <w:rsid w:val="00D7695A"/>
    <w:rsid w:val="00D76995"/>
    <w:rsid w:val="00D779E0"/>
    <w:rsid w:val="00D8142C"/>
    <w:rsid w:val="00D81829"/>
    <w:rsid w:val="00D81B43"/>
    <w:rsid w:val="00D81C09"/>
    <w:rsid w:val="00D82D5D"/>
    <w:rsid w:val="00D82D7B"/>
    <w:rsid w:val="00D82DE1"/>
    <w:rsid w:val="00D83102"/>
    <w:rsid w:val="00D83A27"/>
    <w:rsid w:val="00D843C9"/>
    <w:rsid w:val="00D86F70"/>
    <w:rsid w:val="00D87CA6"/>
    <w:rsid w:val="00D90634"/>
    <w:rsid w:val="00D90BA1"/>
    <w:rsid w:val="00D90C15"/>
    <w:rsid w:val="00D90C74"/>
    <w:rsid w:val="00D90E44"/>
    <w:rsid w:val="00D910D9"/>
    <w:rsid w:val="00D911D4"/>
    <w:rsid w:val="00D91BB1"/>
    <w:rsid w:val="00D91E2B"/>
    <w:rsid w:val="00D92F82"/>
    <w:rsid w:val="00D93194"/>
    <w:rsid w:val="00D938AA"/>
    <w:rsid w:val="00D94922"/>
    <w:rsid w:val="00D95534"/>
    <w:rsid w:val="00D95DA7"/>
    <w:rsid w:val="00D96296"/>
    <w:rsid w:val="00D96907"/>
    <w:rsid w:val="00D975AF"/>
    <w:rsid w:val="00D97E1E"/>
    <w:rsid w:val="00D97F20"/>
    <w:rsid w:val="00DA06D2"/>
    <w:rsid w:val="00DA0ED8"/>
    <w:rsid w:val="00DA1589"/>
    <w:rsid w:val="00DA1BC9"/>
    <w:rsid w:val="00DA23F6"/>
    <w:rsid w:val="00DA296D"/>
    <w:rsid w:val="00DA3075"/>
    <w:rsid w:val="00DA3800"/>
    <w:rsid w:val="00DA4428"/>
    <w:rsid w:val="00DA44CE"/>
    <w:rsid w:val="00DA4998"/>
    <w:rsid w:val="00DA78D6"/>
    <w:rsid w:val="00DA78F2"/>
    <w:rsid w:val="00DA7914"/>
    <w:rsid w:val="00DA7BD5"/>
    <w:rsid w:val="00DB1A08"/>
    <w:rsid w:val="00DB1D18"/>
    <w:rsid w:val="00DB342A"/>
    <w:rsid w:val="00DB43FF"/>
    <w:rsid w:val="00DB453C"/>
    <w:rsid w:val="00DB4541"/>
    <w:rsid w:val="00DB4F60"/>
    <w:rsid w:val="00DB5B8B"/>
    <w:rsid w:val="00DB6AC0"/>
    <w:rsid w:val="00DB75B9"/>
    <w:rsid w:val="00DC0B8B"/>
    <w:rsid w:val="00DC0BF4"/>
    <w:rsid w:val="00DC1A31"/>
    <w:rsid w:val="00DC207D"/>
    <w:rsid w:val="00DC20C2"/>
    <w:rsid w:val="00DC31E7"/>
    <w:rsid w:val="00DC3653"/>
    <w:rsid w:val="00DC3D06"/>
    <w:rsid w:val="00DC5055"/>
    <w:rsid w:val="00DC5511"/>
    <w:rsid w:val="00DC6007"/>
    <w:rsid w:val="00DC73B6"/>
    <w:rsid w:val="00DC78AB"/>
    <w:rsid w:val="00DD0462"/>
    <w:rsid w:val="00DD0A3A"/>
    <w:rsid w:val="00DD0E75"/>
    <w:rsid w:val="00DD2823"/>
    <w:rsid w:val="00DD2A1C"/>
    <w:rsid w:val="00DD2B65"/>
    <w:rsid w:val="00DD2F9A"/>
    <w:rsid w:val="00DD47D3"/>
    <w:rsid w:val="00DD5046"/>
    <w:rsid w:val="00DD51FE"/>
    <w:rsid w:val="00DD5271"/>
    <w:rsid w:val="00DD543E"/>
    <w:rsid w:val="00DD56F2"/>
    <w:rsid w:val="00DD57A0"/>
    <w:rsid w:val="00DD60D7"/>
    <w:rsid w:val="00DD668A"/>
    <w:rsid w:val="00DD6D09"/>
    <w:rsid w:val="00DD6F06"/>
    <w:rsid w:val="00DD7005"/>
    <w:rsid w:val="00DD78F7"/>
    <w:rsid w:val="00DD79AD"/>
    <w:rsid w:val="00DD7C02"/>
    <w:rsid w:val="00DE0097"/>
    <w:rsid w:val="00DE05E2"/>
    <w:rsid w:val="00DE1373"/>
    <w:rsid w:val="00DE2727"/>
    <w:rsid w:val="00DE3155"/>
    <w:rsid w:val="00DE47F1"/>
    <w:rsid w:val="00DE48D6"/>
    <w:rsid w:val="00DE5A83"/>
    <w:rsid w:val="00DE6A2B"/>
    <w:rsid w:val="00DE6F93"/>
    <w:rsid w:val="00DE7BD2"/>
    <w:rsid w:val="00DE7FC7"/>
    <w:rsid w:val="00DF0636"/>
    <w:rsid w:val="00DF09A5"/>
    <w:rsid w:val="00DF0DFC"/>
    <w:rsid w:val="00DF208A"/>
    <w:rsid w:val="00DF28A1"/>
    <w:rsid w:val="00DF3B4A"/>
    <w:rsid w:val="00DF3BBD"/>
    <w:rsid w:val="00DF4372"/>
    <w:rsid w:val="00DF5F0A"/>
    <w:rsid w:val="00DF6531"/>
    <w:rsid w:val="00DF681C"/>
    <w:rsid w:val="00DF70C6"/>
    <w:rsid w:val="00DF7F69"/>
    <w:rsid w:val="00E00419"/>
    <w:rsid w:val="00E00A09"/>
    <w:rsid w:val="00E01164"/>
    <w:rsid w:val="00E02AFB"/>
    <w:rsid w:val="00E03A24"/>
    <w:rsid w:val="00E0649E"/>
    <w:rsid w:val="00E06806"/>
    <w:rsid w:val="00E07D20"/>
    <w:rsid w:val="00E101A2"/>
    <w:rsid w:val="00E10258"/>
    <w:rsid w:val="00E10BA1"/>
    <w:rsid w:val="00E1224B"/>
    <w:rsid w:val="00E125EF"/>
    <w:rsid w:val="00E12974"/>
    <w:rsid w:val="00E12CFF"/>
    <w:rsid w:val="00E13607"/>
    <w:rsid w:val="00E13761"/>
    <w:rsid w:val="00E1441D"/>
    <w:rsid w:val="00E15DF3"/>
    <w:rsid w:val="00E160DF"/>
    <w:rsid w:val="00E162A7"/>
    <w:rsid w:val="00E17062"/>
    <w:rsid w:val="00E17395"/>
    <w:rsid w:val="00E17AB7"/>
    <w:rsid w:val="00E20A56"/>
    <w:rsid w:val="00E211A8"/>
    <w:rsid w:val="00E21B20"/>
    <w:rsid w:val="00E2339E"/>
    <w:rsid w:val="00E24AF9"/>
    <w:rsid w:val="00E24B66"/>
    <w:rsid w:val="00E2618A"/>
    <w:rsid w:val="00E264D7"/>
    <w:rsid w:val="00E2659D"/>
    <w:rsid w:val="00E27299"/>
    <w:rsid w:val="00E27544"/>
    <w:rsid w:val="00E30337"/>
    <w:rsid w:val="00E3040B"/>
    <w:rsid w:val="00E30714"/>
    <w:rsid w:val="00E30A07"/>
    <w:rsid w:val="00E30ABE"/>
    <w:rsid w:val="00E30DF7"/>
    <w:rsid w:val="00E310D4"/>
    <w:rsid w:val="00E313BB"/>
    <w:rsid w:val="00E32E81"/>
    <w:rsid w:val="00E336AB"/>
    <w:rsid w:val="00E336F5"/>
    <w:rsid w:val="00E33D29"/>
    <w:rsid w:val="00E36190"/>
    <w:rsid w:val="00E3677E"/>
    <w:rsid w:val="00E40670"/>
    <w:rsid w:val="00E40931"/>
    <w:rsid w:val="00E41C58"/>
    <w:rsid w:val="00E425F5"/>
    <w:rsid w:val="00E437C2"/>
    <w:rsid w:val="00E4468A"/>
    <w:rsid w:val="00E45F97"/>
    <w:rsid w:val="00E47C84"/>
    <w:rsid w:val="00E47DB8"/>
    <w:rsid w:val="00E5055F"/>
    <w:rsid w:val="00E515EA"/>
    <w:rsid w:val="00E5204D"/>
    <w:rsid w:val="00E520C1"/>
    <w:rsid w:val="00E52355"/>
    <w:rsid w:val="00E52C30"/>
    <w:rsid w:val="00E52F57"/>
    <w:rsid w:val="00E530C4"/>
    <w:rsid w:val="00E53E74"/>
    <w:rsid w:val="00E54283"/>
    <w:rsid w:val="00E551AF"/>
    <w:rsid w:val="00E558FE"/>
    <w:rsid w:val="00E55BD2"/>
    <w:rsid w:val="00E566E4"/>
    <w:rsid w:val="00E569D1"/>
    <w:rsid w:val="00E56D80"/>
    <w:rsid w:val="00E57C9D"/>
    <w:rsid w:val="00E604C9"/>
    <w:rsid w:val="00E60631"/>
    <w:rsid w:val="00E62D08"/>
    <w:rsid w:val="00E63BD3"/>
    <w:rsid w:val="00E63D7D"/>
    <w:rsid w:val="00E63DB3"/>
    <w:rsid w:val="00E656E4"/>
    <w:rsid w:val="00E6590D"/>
    <w:rsid w:val="00E662CF"/>
    <w:rsid w:val="00E66E8D"/>
    <w:rsid w:val="00E7070F"/>
    <w:rsid w:val="00E72029"/>
    <w:rsid w:val="00E73F0C"/>
    <w:rsid w:val="00E742CC"/>
    <w:rsid w:val="00E746AC"/>
    <w:rsid w:val="00E74E56"/>
    <w:rsid w:val="00E76534"/>
    <w:rsid w:val="00E76CDD"/>
    <w:rsid w:val="00E772A5"/>
    <w:rsid w:val="00E77407"/>
    <w:rsid w:val="00E77437"/>
    <w:rsid w:val="00E77DAD"/>
    <w:rsid w:val="00E81721"/>
    <w:rsid w:val="00E8188A"/>
    <w:rsid w:val="00E81A32"/>
    <w:rsid w:val="00E81D30"/>
    <w:rsid w:val="00E82238"/>
    <w:rsid w:val="00E82640"/>
    <w:rsid w:val="00E83D85"/>
    <w:rsid w:val="00E83F83"/>
    <w:rsid w:val="00E843D7"/>
    <w:rsid w:val="00E8498C"/>
    <w:rsid w:val="00E84E75"/>
    <w:rsid w:val="00E8679B"/>
    <w:rsid w:val="00E872E7"/>
    <w:rsid w:val="00E8753A"/>
    <w:rsid w:val="00E9089B"/>
    <w:rsid w:val="00E91391"/>
    <w:rsid w:val="00E91955"/>
    <w:rsid w:val="00E92134"/>
    <w:rsid w:val="00E921E0"/>
    <w:rsid w:val="00E93318"/>
    <w:rsid w:val="00E94153"/>
    <w:rsid w:val="00E942C2"/>
    <w:rsid w:val="00E94857"/>
    <w:rsid w:val="00E94C63"/>
    <w:rsid w:val="00E95849"/>
    <w:rsid w:val="00E95B78"/>
    <w:rsid w:val="00E96227"/>
    <w:rsid w:val="00E97028"/>
    <w:rsid w:val="00E976D4"/>
    <w:rsid w:val="00EA11BA"/>
    <w:rsid w:val="00EA374B"/>
    <w:rsid w:val="00EA3CEB"/>
    <w:rsid w:val="00EA3FCC"/>
    <w:rsid w:val="00EA438B"/>
    <w:rsid w:val="00EA4D41"/>
    <w:rsid w:val="00EA550E"/>
    <w:rsid w:val="00EA5B8E"/>
    <w:rsid w:val="00EA678F"/>
    <w:rsid w:val="00EB0791"/>
    <w:rsid w:val="00EB13F5"/>
    <w:rsid w:val="00EB14FA"/>
    <w:rsid w:val="00EB279B"/>
    <w:rsid w:val="00EB31EB"/>
    <w:rsid w:val="00EB33EA"/>
    <w:rsid w:val="00EB35B8"/>
    <w:rsid w:val="00EB3C12"/>
    <w:rsid w:val="00EB4C4B"/>
    <w:rsid w:val="00EB4FA8"/>
    <w:rsid w:val="00EB54FE"/>
    <w:rsid w:val="00EB6108"/>
    <w:rsid w:val="00EB61E6"/>
    <w:rsid w:val="00EB79D9"/>
    <w:rsid w:val="00EC054C"/>
    <w:rsid w:val="00EC0CF1"/>
    <w:rsid w:val="00EC0DB0"/>
    <w:rsid w:val="00EC1202"/>
    <w:rsid w:val="00EC1538"/>
    <w:rsid w:val="00EC2113"/>
    <w:rsid w:val="00EC25A2"/>
    <w:rsid w:val="00EC2F34"/>
    <w:rsid w:val="00EC6A07"/>
    <w:rsid w:val="00EC6DF3"/>
    <w:rsid w:val="00EC7B6C"/>
    <w:rsid w:val="00EC7C96"/>
    <w:rsid w:val="00EC7E54"/>
    <w:rsid w:val="00ED24F1"/>
    <w:rsid w:val="00ED3886"/>
    <w:rsid w:val="00ED3DDE"/>
    <w:rsid w:val="00ED4B8F"/>
    <w:rsid w:val="00ED4F2B"/>
    <w:rsid w:val="00ED60A2"/>
    <w:rsid w:val="00ED62BC"/>
    <w:rsid w:val="00ED6A5A"/>
    <w:rsid w:val="00ED6E92"/>
    <w:rsid w:val="00ED6F22"/>
    <w:rsid w:val="00ED6FD6"/>
    <w:rsid w:val="00ED7367"/>
    <w:rsid w:val="00EE0793"/>
    <w:rsid w:val="00EE0B6F"/>
    <w:rsid w:val="00EE0FBC"/>
    <w:rsid w:val="00EE3149"/>
    <w:rsid w:val="00EE35CC"/>
    <w:rsid w:val="00EE4606"/>
    <w:rsid w:val="00EE627C"/>
    <w:rsid w:val="00EE64F2"/>
    <w:rsid w:val="00EE6D57"/>
    <w:rsid w:val="00EE6E2B"/>
    <w:rsid w:val="00EE6E5C"/>
    <w:rsid w:val="00EE7B2B"/>
    <w:rsid w:val="00EF052A"/>
    <w:rsid w:val="00EF1A11"/>
    <w:rsid w:val="00EF1B4B"/>
    <w:rsid w:val="00EF1DF4"/>
    <w:rsid w:val="00EF1E7C"/>
    <w:rsid w:val="00EF34B0"/>
    <w:rsid w:val="00EF42EB"/>
    <w:rsid w:val="00EF4312"/>
    <w:rsid w:val="00EF46AF"/>
    <w:rsid w:val="00EF5B56"/>
    <w:rsid w:val="00EF5FA8"/>
    <w:rsid w:val="00EF6BE2"/>
    <w:rsid w:val="00EF6CF7"/>
    <w:rsid w:val="00EF70BE"/>
    <w:rsid w:val="00F0071F"/>
    <w:rsid w:val="00F011E3"/>
    <w:rsid w:val="00F01207"/>
    <w:rsid w:val="00F01AE3"/>
    <w:rsid w:val="00F02AF2"/>
    <w:rsid w:val="00F037FF"/>
    <w:rsid w:val="00F038E2"/>
    <w:rsid w:val="00F04D8E"/>
    <w:rsid w:val="00F04FEC"/>
    <w:rsid w:val="00F051AB"/>
    <w:rsid w:val="00F05378"/>
    <w:rsid w:val="00F058A4"/>
    <w:rsid w:val="00F05AC0"/>
    <w:rsid w:val="00F05B57"/>
    <w:rsid w:val="00F06A3C"/>
    <w:rsid w:val="00F06DF3"/>
    <w:rsid w:val="00F072FC"/>
    <w:rsid w:val="00F07359"/>
    <w:rsid w:val="00F100FF"/>
    <w:rsid w:val="00F101C5"/>
    <w:rsid w:val="00F1084E"/>
    <w:rsid w:val="00F10A6F"/>
    <w:rsid w:val="00F10C7F"/>
    <w:rsid w:val="00F11A91"/>
    <w:rsid w:val="00F140EA"/>
    <w:rsid w:val="00F14151"/>
    <w:rsid w:val="00F14180"/>
    <w:rsid w:val="00F14ED5"/>
    <w:rsid w:val="00F14F7C"/>
    <w:rsid w:val="00F15530"/>
    <w:rsid w:val="00F15D96"/>
    <w:rsid w:val="00F17A37"/>
    <w:rsid w:val="00F210E6"/>
    <w:rsid w:val="00F2148D"/>
    <w:rsid w:val="00F2296F"/>
    <w:rsid w:val="00F22DA6"/>
    <w:rsid w:val="00F23B3A"/>
    <w:rsid w:val="00F2417B"/>
    <w:rsid w:val="00F250BD"/>
    <w:rsid w:val="00F25750"/>
    <w:rsid w:val="00F26690"/>
    <w:rsid w:val="00F26AEE"/>
    <w:rsid w:val="00F273FA"/>
    <w:rsid w:val="00F27B37"/>
    <w:rsid w:val="00F27F5F"/>
    <w:rsid w:val="00F3136D"/>
    <w:rsid w:val="00F31A79"/>
    <w:rsid w:val="00F31E29"/>
    <w:rsid w:val="00F322D1"/>
    <w:rsid w:val="00F32329"/>
    <w:rsid w:val="00F333FE"/>
    <w:rsid w:val="00F36462"/>
    <w:rsid w:val="00F368D2"/>
    <w:rsid w:val="00F36B24"/>
    <w:rsid w:val="00F377F2"/>
    <w:rsid w:val="00F37DD9"/>
    <w:rsid w:val="00F37F0C"/>
    <w:rsid w:val="00F40418"/>
    <w:rsid w:val="00F4051F"/>
    <w:rsid w:val="00F41300"/>
    <w:rsid w:val="00F416A3"/>
    <w:rsid w:val="00F4184F"/>
    <w:rsid w:val="00F41864"/>
    <w:rsid w:val="00F41A32"/>
    <w:rsid w:val="00F41A69"/>
    <w:rsid w:val="00F41C13"/>
    <w:rsid w:val="00F420CA"/>
    <w:rsid w:val="00F4260D"/>
    <w:rsid w:val="00F42E4A"/>
    <w:rsid w:val="00F43753"/>
    <w:rsid w:val="00F44324"/>
    <w:rsid w:val="00F448AF"/>
    <w:rsid w:val="00F45165"/>
    <w:rsid w:val="00F45684"/>
    <w:rsid w:val="00F456C1"/>
    <w:rsid w:val="00F46BCF"/>
    <w:rsid w:val="00F47146"/>
    <w:rsid w:val="00F4765B"/>
    <w:rsid w:val="00F47EA3"/>
    <w:rsid w:val="00F502F4"/>
    <w:rsid w:val="00F5148D"/>
    <w:rsid w:val="00F51B61"/>
    <w:rsid w:val="00F52123"/>
    <w:rsid w:val="00F5356C"/>
    <w:rsid w:val="00F53652"/>
    <w:rsid w:val="00F53991"/>
    <w:rsid w:val="00F53EA1"/>
    <w:rsid w:val="00F53F0B"/>
    <w:rsid w:val="00F541D1"/>
    <w:rsid w:val="00F5636E"/>
    <w:rsid w:val="00F5645C"/>
    <w:rsid w:val="00F56482"/>
    <w:rsid w:val="00F60759"/>
    <w:rsid w:val="00F607FB"/>
    <w:rsid w:val="00F60C9D"/>
    <w:rsid w:val="00F60DA9"/>
    <w:rsid w:val="00F611C5"/>
    <w:rsid w:val="00F61928"/>
    <w:rsid w:val="00F61F2E"/>
    <w:rsid w:val="00F624BB"/>
    <w:rsid w:val="00F625D6"/>
    <w:rsid w:val="00F64AA2"/>
    <w:rsid w:val="00F64E69"/>
    <w:rsid w:val="00F660F2"/>
    <w:rsid w:val="00F665A8"/>
    <w:rsid w:val="00F66E6E"/>
    <w:rsid w:val="00F6708C"/>
    <w:rsid w:val="00F671F2"/>
    <w:rsid w:val="00F7008B"/>
    <w:rsid w:val="00F70124"/>
    <w:rsid w:val="00F70151"/>
    <w:rsid w:val="00F70CD8"/>
    <w:rsid w:val="00F71331"/>
    <w:rsid w:val="00F71ADD"/>
    <w:rsid w:val="00F71DEF"/>
    <w:rsid w:val="00F72467"/>
    <w:rsid w:val="00F73945"/>
    <w:rsid w:val="00F73CE7"/>
    <w:rsid w:val="00F75977"/>
    <w:rsid w:val="00F764F7"/>
    <w:rsid w:val="00F76C2B"/>
    <w:rsid w:val="00F77B7D"/>
    <w:rsid w:val="00F77EB6"/>
    <w:rsid w:val="00F808B9"/>
    <w:rsid w:val="00F80B22"/>
    <w:rsid w:val="00F80BE2"/>
    <w:rsid w:val="00F80D05"/>
    <w:rsid w:val="00F81FC2"/>
    <w:rsid w:val="00F82ABB"/>
    <w:rsid w:val="00F830C6"/>
    <w:rsid w:val="00F837B9"/>
    <w:rsid w:val="00F84165"/>
    <w:rsid w:val="00F8425F"/>
    <w:rsid w:val="00F84354"/>
    <w:rsid w:val="00F84E45"/>
    <w:rsid w:val="00F84FF5"/>
    <w:rsid w:val="00F85D2F"/>
    <w:rsid w:val="00F86B25"/>
    <w:rsid w:val="00F878D7"/>
    <w:rsid w:val="00F87DA2"/>
    <w:rsid w:val="00F9013A"/>
    <w:rsid w:val="00F90511"/>
    <w:rsid w:val="00F917D1"/>
    <w:rsid w:val="00F93A57"/>
    <w:rsid w:val="00F9412B"/>
    <w:rsid w:val="00F94BDE"/>
    <w:rsid w:val="00F94EC8"/>
    <w:rsid w:val="00F95506"/>
    <w:rsid w:val="00F960C7"/>
    <w:rsid w:val="00F97034"/>
    <w:rsid w:val="00F976F8"/>
    <w:rsid w:val="00F97F1D"/>
    <w:rsid w:val="00FA03A1"/>
    <w:rsid w:val="00FA0676"/>
    <w:rsid w:val="00FA0DD6"/>
    <w:rsid w:val="00FA32B8"/>
    <w:rsid w:val="00FA42E0"/>
    <w:rsid w:val="00FA52B9"/>
    <w:rsid w:val="00FA73CD"/>
    <w:rsid w:val="00FA75CF"/>
    <w:rsid w:val="00FA76FF"/>
    <w:rsid w:val="00FB0F7D"/>
    <w:rsid w:val="00FB141C"/>
    <w:rsid w:val="00FB1DD1"/>
    <w:rsid w:val="00FB24A7"/>
    <w:rsid w:val="00FB26E8"/>
    <w:rsid w:val="00FB2AC8"/>
    <w:rsid w:val="00FB2F48"/>
    <w:rsid w:val="00FB30FC"/>
    <w:rsid w:val="00FB40B9"/>
    <w:rsid w:val="00FB5B8D"/>
    <w:rsid w:val="00FB5FB0"/>
    <w:rsid w:val="00FB6928"/>
    <w:rsid w:val="00FB6BAF"/>
    <w:rsid w:val="00FB772A"/>
    <w:rsid w:val="00FC060A"/>
    <w:rsid w:val="00FC0E0F"/>
    <w:rsid w:val="00FC2265"/>
    <w:rsid w:val="00FC2723"/>
    <w:rsid w:val="00FC29D9"/>
    <w:rsid w:val="00FC34A5"/>
    <w:rsid w:val="00FC3A73"/>
    <w:rsid w:val="00FC4342"/>
    <w:rsid w:val="00FC4940"/>
    <w:rsid w:val="00FC4D92"/>
    <w:rsid w:val="00FC513D"/>
    <w:rsid w:val="00FC55A8"/>
    <w:rsid w:val="00FC623D"/>
    <w:rsid w:val="00FC6489"/>
    <w:rsid w:val="00FC6D15"/>
    <w:rsid w:val="00FC6F53"/>
    <w:rsid w:val="00FC72A8"/>
    <w:rsid w:val="00FC74DA"/>
    <w:rsid w:val="00FC7827"/>
    <w:rsid w:val="00FC79CB"/>
    <w:rsid w:val="00FD0278"/>
    <w:rsid w:val="00FD0505"/>
    <w:rsid w:val="00FD0556"/>
    <w:rsid w:val="00FD0827"/>
    <w:rsid w:val="00FD1FBB"/>
    <w:rsid w:val="00FD36C3"/>
    <w:rsid w:val="00FD3896"/>
    <w:rsid w:val="00FD4BF3"/>
    <w:rsid w:val="00FD5442"/>
    <w:rsid w:val="00FD60E9"/>
    <w:rsid w:val="00FD61AD"/>
    <w:rsid w:val="00FD6BF2"/>
    <w:rsid w:val="00FD6D7B"/>
    <w:rsid w:val="00FD7729"/>
    <w:rsid w:val="00FD7A74"/>
    <w:rsid w:val="00FE0E58"/>
    <w:rsid w:val="00FE10F7"/>
    <w:rsid w:val="00FE217E"/>
    <w:rsid w:val="00FE21D9"/>
    <w:rsid w:val="00FE22BF"/>
    <w:rsid w:val="00FE2924"/>
    <w:rsid w:val="00FE29D3"/>
    <w:rsid w:val="00FE35AB"/>
    <w:rsid w:val="00FE367E"/>
    <w:rsid w:val="00FE36A6"/>
    <w:rsid w:val="00FE36EA"/>
    <w:rsid w:val="00FE37D6"/>
    <w:rsid w:val="00FE3C17"/>
    <w:rsid w:val="00FE3DFC"/>
    <w:rsid w:val="00FE3ECA"/>
    <w:rsid w:val="00FE4AEF"/>
    <w:rsid w:val="00FE4F32"/>
    <w:rsid w:val="00FE5220"/>
    <w:rsid w:val="00FE5288"/>
    <w:rsid w:val="00FF1518"/>
    <w:rsid w:val="00FF1D3F"/>
    <w:rsid w:val="00FF2702"/>
    <w:rsid w:val="00FF2928"/>
    <w:rsid w:val="00FF308D"/>
    <w:rsid w:val="00FF3DE1"/>
    <w:rsid w:val="00FF3E90"/>
    <w:rsid w:val="00FF5D1D"/>
    <w:rsid w:val="00FF62BE"/>
    <w:rsid w:val="00FF6A09"/>
    <w:rsid w:val="00FF6CE6"/>
    <w:rsid w:val="00FF6F80"/>
    <w:rsid w:val="00FF6FB0"/>
    <w:rsid w:val="00FF7A22"/>
    <w:rsid w:val="00FF7A6B"/>
    <w:rsid w:val="00FF7D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4B8BD7"/>
  <w15:docId w15:val="{5E374400-A5BD-4B5E-894D-31882E5E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C4"/>
    <w:rPr>
      <w:rFonts w:ascii="Tahoma" w:hAnsi="Tahoma"/>
      <w:sz w:val="24"/>
      <w:szCs w:val="24"/>
      <w:lang w:val="es-CR"/>
    </w:rPr>
  </w:style>
  <w:style w:type="paragraph" w:styleId="Ttulo1">
    <w:name w:val="heading 1"/>
    <w:basedOn w:val="Normal"/>
    <w:next w:val="Normal"/>
    <w:qFormat/>
    <w:rsid w:val="000C14EC"/>
    <w:pPr>
      <w:jc w:val="both"/>
      <w:outlineLvl w:val="0"/>
    </w:pPr>
    <w:rPr>
      <w:rFonts w:ascii="Times New Roman" w:hAnsi="Times New Roman"/>
      <w:b/>
      <w:sz w:val="22"/>
      <w:szCs w:val="22"/>
    </w:rPr>
  </w:style>
  <w:style w:type="paragraph" w:styleId="Ttulo2">
    <w:name w:val="heading 2"/>
    <w:basedOn w:val="Normal"/>
    <w:next w:val="Normal"/>
    <w:qFormat/>
    <w:rsid w:val="005F7BCD"/>
    <w:pPr>
      <w:jc w:val="both"/>
      <w:outlineLvl w:val="1"/>
    </w:pPr>
    <w:rPr>
      <w:rFonts w:ascii="Times New Roman" w:hAnsi="Times New Roman"/>
      <w:b/>
      <w:sz w:val="22"/>
      <w:szCs w:val="22"/>
    </w:rPr>
  </w:style>
  <w:style w:type="paragraph" w:styleId="Ttulo3">
    <w:name w:val="heading 3"/>
    <w:basedOn w:val="Encabezado"/>
    <w:next w:val="Normal"/>
    <w:qFormat/>
    <w:rsid w:val="000C14EC"/>
    <w:pPr>
      <w:tabs>
        <w:tab w:val="clear" w:pos="4252"/>
        <w:tab w:val="clear" w:pos="8504"/>
      </w:tabs>
      <w:jc w:val="both"/>
      <w:outlineLvl w:val="2"/>
    </w:pPr>
    <w:rPr>
      <w:rFonts w:ascii="Times New Roman" w:hAnsi="Times New Roman"/>
      <w:b/>
      <w:color w:val="000000"/>
      <w:sz w:val="22"/>
      <w:szCs w:val="22"/>
    </w:rPr>
  </w:style>
  <w:style w:type="paragraph" w:styleId="Ttulo4">
    <w:name w:val="heading 4"/>
    <w:basedOn w:val="Ttulo3"/>
    <w:next w:val="Normal"/>
    <w:qFormat/>
    <w:rsid w:val="000C14EC"/>
    <w:pPr>
      <w:outlineLvl w:val="3"/>
    </w:pPr>
  </w:style>
  <w:style w:type="paragraph" w:styleId="Ttulo5">
    <w:name w:val="heading 5"/>
    <w:basedOn w:val="Normal"/>
    <w:next w:val="Normal"/>
    <w:link w:val="Ttulo5Car"/>
    <w:qFormat/>
    <w:rsid w:val="00DE1373"/>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ar"/>
    <w:qFormat/>
    <w:rsid w:val="00DE1373"/>
    <w:pPr>
      <w:spacing w:before="240" w:after="60"/>
      <w:outlineLvl w:val="5"/>
    </w:pPr>
    <w:rPr>
      <w:rFonts w:ascii="Calibri" w:eastAsia="Times New Roman" w:hAnsi="Calibri"/>
      <w:b/>
      <w:bCs/>
      <w:sz w:val="22"/>
      <w:szCs w:val="22"/>
    </w:rPr>
  </w:style>
  <w:style w:type="paragraph" w:styleId="Ttulo7">
    <w:name w:val="heading 7"/>
    <w:basedOn w:val="Normal"/>
    <w:next w:val="Normal"/>
    <w:link w:val="Ttulo7Car"/>
    <w:qFormat/>
    <w:rsid w:val="00DE1373"/>
    <w:pPr>
      <w:spacing w:before="240" w:after="60"/>
      <w:outlineLvl w:val="6"/>
    </w:pPr>
    <w:rPr>
      <w:rFonts w:ascii="Calibri" w:eastAsia="Times New Roman" w:hAnsi="Calibri"/>
    </w:rPr>
  </w:style>
  <w:style w:type="paragraph" w:styleId="Ttulo8">
    <w:name w:val="heading 8"/>
    <w:basedOn w:val="Normal"/>
    <w:next w:val="Normal"/>
    <w:link w:val="Ttulo8Car"/>
    <w:qFormat/>
    <w:rsid w:val="00DE1373"/>
    <w:pPr>
      <w:spacing w:before="240" w:after="60"/>
      <w:outlineLvl w:val="7"/>
    </w:pPr>
    <w:rPr>
      <w:rFonts w:ascii="Calibri" w:eastAsia="Times New Roman" w:hAnsi="Calibri"/>
      <w:i/>
      <w:iCs/>
    </w:rPr>
  </w:style>
  <w:style w:type="paragraph" w:styleId="Ttulo9">
    <w:name w:val="heading 9"/>
    <w:basedOn w:val="Normal"/>
    <w:next w:val="Normal"/>
    <w:link w:val="Ttulo9Car"/>
    <w:qFormat/>
    <w:rsid w:val="00DE1373"/>
    <w:pPr>
      <w:spacing w:before="240" w:after="60"/>
      <w:outlineLvl w:val="8"/>
    </w:pPr>
    <w:rPr>
      <w:rFonts w:ascii="Cambria" w:eastAsia="Times New Roman"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97028"/>
    <w:pPr>
      <w:tabs>
        <w:tab w:val="center" w:pos="4252"/>
        <w:tab w:val="right" w:pos="8504"/>
      </w:tabs>
    </w:pPr>
  </w:style>
  <w:style w:type="paragraph" w:styleId="Piedepgina">
    <w:name w:val="footer"/>
    <w:basedOn w:val="Normal"/>
    <w:rsid w:val="00E97028"/>
    <w:pPr>
      <w:tabs>
        <w:tab w:val="center" w:pos="4252"/>
        <w:tab w:val="right" w:pos="8504"/>
      </w:tabs>
    </w:pPr>
  </w:style>
  <w:style w:type="character" w:styleId="Hipervnculo">
    <w:name w:val="Hyperlink"/>
    <w:basedOn w:val="Fuentedeprrafopredeter"/>
    <w:uiPriority w:val="99"/>
    <w:rsid w:val="00E97028"/>
    <w:rPr>
      <w:color w:val="0000FF"/>
      <w:u w:val="single"/>
    </w:rPr>
  </w:style>
  <w:style w:type="paragraph" w:styleId="Sangradetextonormal">
    <w:name w:val="Body Text Indent"/>
    <w:basedOn w:val="Normal"/>
    <w:link w:val="SangradetextonormalCar"/>
    <w:rsid w:val="00E97028"/>
    <w:pPr>
      <w:ind w:firstLine="708"/>
      <w:jc w:val="both"/>
    </w:pPr>
  </w:style>
  <w:style w:type="paragraph" w:styleId="Textoindependiente">
    <w:name w:val="Body Text"/>
    <w:basedOn w:val="Normal"/>
    <w:rsid w:val="00E97028"/>
    <w:pPr>
      <w:spacing w:after="120"/>
    </w:pPr>
  </w:style>
  <w:style w:type="paragraph" w:styleId="Textoindependiente2">
    <w:name w:val="Body Text 2"/>
    <w:basedOn w:val="Normal"/>
    <w:link w:val="Textoindependiente2Car"/>
    <w:rsid w:val="00E97028"/>
    <w:pPr>
      <w:spacing w:after="120" w:line="480" w:lineRule="auto"/>
    </w:pPr>
  </w:style>
  <w:style w:type="character" w:styleId="nfasis">
    <w:name w:val="Emphasis"/>
    <w:basedOn w:val="Fuentedeprrafopredeter"/>
    <w:qFormat/>
    <w:rsid w:val="00E97028"/>
    <w:rPr>
      <w:i/>
      <w:iCs/>
    </w:rPr>
  </w:style>
  <w:style w:type="paragraph" w:styleId="NormalWeb">
    <w:name w:val="Normal (Web)"/>
    <w:basedOn w:val="Normal"/>
    <w:uiPriority w:val="99"/>
    <w:rsid w:val="00E97028"/>
    <w:pPr>
      <w:spacing w:before="100" w:beforeAutospacing="1" w:after="100" w:afterAutospacing="1"/>
    </w:pPr>
    <w:rPr>
      <w:rFonts w:ascii="Times New Roman" w:eastAsia="Times New Roman" w:hAnsi="Times New Roman"/>
      <w:lang w:val="es-ES"/>
    </w:rPr>
  </w:style>
  <w:style w:type="character" w:styleId="Nmerodepgina">
    <w:name w:val="page number"/>
    <w:basedOn w:val="Fuentedeprrafopredeter"/>
    <w:rsid w:val="00E97028"/>
  </w:style>
  <w:style w:type="paragraph" w:customStyle="1" w:styleId="WW-NormalWeb">
    <w:name w:val="WW-Normal (Web)"/>
    <w:basedOn w:val="Normal"/>
    <w:rsid w:val="00E97028"/>
    <w:pPr>
      <w:suppressAutoHyphens/>
      <w:spacing w:before="280" w:after="280"/>
    </w:pPr>
    <w:rPr>
      <w:rFonts w:ascii="Arial Unicode MS" w:eastAsia="Arial Unicode MS" w:hAnsi="Arial Unicode MS" w:cs="Arial Unicode MS"/>
      <w:lang w:val="es-ES" w:eastAsia="ar-SA"/>
    </w:rPr>
  </w:style>
  <w:style w:type="paragraph" w:styleId="Textoindependiente3">
    <w:name w:val="Body Text 3"/>
    <w:basedOn w:val="Normal"/>
    <w:rsid w:val="00E97028"/>
    <w:pPr>
      <w:tabs>
        <w:tab w:val="left" w:pos="8789"/>
      </w:tabs>
      <w:ind w:right="51"/>
      <w:jc w:val="both"/>
    </w:pPr>
    <w:rPr>
      <w:rFonts w:ascii="Bookman Old Style" w:hAnsi="Bookman Old Style"/>
      <w:color w:val="000080"/>
    </w:rPr>
  </w:style>
  <w:style w:type="character" w:styleId="Textoennegrita">
    <w:name w:val="Strong"/>
    <w:qFormat/>
    <w:rsid w:val="008E3E34"/>
  </w:style>
  <w:style w:type="paragraph" w:styleId="Puesto">
    <w:name w:val="Title"/>
    <w:basedOn w:val="Normal"/>
    <w:qFormat/>
    <w:rsid w:val="00E97028"/>
    <w:pPr>
      <w:jc w:val="center"/>
    </w:pPr>
    <w:rPr>
      <w:rFonts w:ascii="Bookman Old Style" w:eastAsia="Times New Roman" w:hAnsi="Bookman Old Style"/>
      <w:b/>
      <w:szCs w:val="20"/>
      <w:lang w:val="es-ES"/>
    </w:rPr>
  </w:style>
  <w:style w:type="table" w:styleId="Tablaconcuadrcula">
    <w:name w:val="Table Grid"/>
    <w:basedOn w:val="Tablanormal"/>
    <w:uiPriority w:val="59"/>
    <w:rsid w:val="00E9702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rsid w:val="00E9702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DD2F9A"/>
    <w:pPr>
      <w:ind w:left="708"/>
    </w:pPr>
  </w:style>
  <w:style w:type="paragraph" w:customStyle="1" w:styleId="1">
    <w:name w:val="1"/>
    <w:basedOn w:val="Normal"/>
    <w:rsid w:val="008E31F7"/>
    <w:pPr>
      <w:spacing w:after="160" w:line="240" w:lineRule="exact"/>
    </w:pPr>
    <w:rPr>
      <w:rFonts w:ascii="Arial" w:eastAsia="MS Mincho" w:hAnsi="Arial"/>
      <w:sz w:val="22"/>
      <w:szCs w:val="22"/>
      <w:lang w:val="en-US" w:eastAsia="en-US"/>
    </w:rPr>
  </w:style>
  <w:style w:type="paragraph" w:customStyle="1" w:styleId="Noparagraphstyle">
    <w:name w:val="[No paragraph style]"/>
    <w:rsid w:val="001464A8"/>
    <w:pPr>
      <w:widowControl w:val="0"/>
      <w:autoSpaceDE w:val="0"/>
      <w:autoSpaceDN w:val="0"/>
      <w:adjustRightInd w:val="0"/>
      <w:spacing w:line="288" w:lineRule="auto"/>
    </w:pPr>
    <w:rPr>
      <w:rFonts w:eastAsia="Times New Roman"/>
      <w:color w:val="000000"/>
      <w:sz w:val="24"/>
      <w:szCs w:val="24"/>
    </w:rPr>
  </w:style>
  <w:style w:type="character" w:customStyle="1" w:styleId="Ttulo5Car">
    <w:name w:val="Título 5 Car"/>
    <w:basedOn w:val="Fuentedeprrafopredeter"/>
    <w:link w:val="Ttulo5"/>
    <w:rsid w:val="00DE1373"/>
    <w:rPr>
      <w:rFonts w:ascii="Calibri" w:eastAsia="Times New Roman" w:hAnsi="Calibri"/>
      <w:b/>
      <w:bCs/>
      <w:i/>
      <w:iCs/>
      <w:sz w:val="26"/>
      <w:szCs w:val="26"/>
      <w:lang w:val="es-CR"/>
    </w:rPr>
  </w:style>
  <w:style w:type="character" w:customStyle="1" w:styleId="Ttulo6Car">
    <w:name w:val="Título 6 Car"/>
    <w:basedOn w:val="Fuentedeprrafopredeter"/>
    <w:link w:val="Ttulo6"/>
    <w:rsid w:val="00DE1373"/>
    <w:rPr>
      <w:rFonts w:ascii="Calibri" w:eastAsia="Times New Roman" w:hAnsi="Calibri"/>
      <w:b/>
      <w:bCs/>
      <w:sz w:val="22"/>
      <w:szCs w:val="22"/>
      <w:lang w:val="es-CR"/>
    </w:rPr>
  </w:style>
  <w:style w:type="character" w:customStyle="1" w:styleId="Ttulo7Car">
    <w:name w:val="Título 7 Car"/>
    <w:basedOn w:val="Fuentedeprrafopredeter"/>
    <w:link w:val="Ttulo7"/>
    <w:rsid w:val="00DE1373"/>
    <w:rPr>
      <w:rFonts w:ascii="Calibri" w:eastAsia="Times New Roman" w:hAnsi="Calibri"/>
      <w:sz w:val="24"/>
      <w:szCs w:val="24"/>
      <w:lang w:val="es-CR"/>
    </w:rPr>
  </w:style>
  <w:style w:type="character" w:customStyle="1" w:styleId="Ttulo8Car">
    <w:name w:val="Título 8 Car"/>
    <w:basedOn w:val="Fuentedeprrafopredeter"/>
    <w:link w:val="Ttulo8"/>
    <w:rsid w:val="00DE1373"/>
    <w:rPr>
      <w:rFonts w:ascii="Calibri" w:eastAsia="Times New Roman" w:hAnsi="Calibri"/>
      <w:i/>
      <w:iCs/>
      <w:sz w:val="24"/>
      <w:szCs w:val="24"/>
      <w:lang w:val="es-CR"/>
    </w:rPr>
  </w:style>
  <w:style w:type="character" w:customStyle="1" w:styleId="Ttulo9Car">
    <w:name w:val="Título 9 Car"/>
    <w:basedOn w:val="Fuentedeprrafopredeter"/>
    <w:link w:val="Ttulo9"/>
    <w:rsid w:val="00DE1373"/>
    <w:rPr>
      <w:rFonts w:ascii="Cambria" w:eastAsia="Times New Roman" w:hAnsi="Cambria"/>
      <w:sz w:val="22"/>
      <w:szCs w:val="22"/>
      <w:lang w:val="es-CR"/>
    </w:rPr>
  </w:style>
  <w:style w:type="paragraph" w:styleId="Lista">
    <w:name w:val="List"/>
    <w:basedOn w:val="Normal"/>
    <w:rsid w:val="00DE1373"/>
    <w:pPr>
      <w:ind w:left="283" w:hanging="283"/>
      <w:contextualSpacing/>
    </w:pPr>
  </w:style>
  <w:style w:type="paragraph" w:styleId="Lista2">
    <w:name w:val="List 2"/>
    <w:basedOn w:val="Normal"/>
    <w:rsid w:val="00DE1373"/>
    <w:pPr>
      <w:ind w:left="566" w:hanging="283"/>
      <w:contextualSpacing/>
    </w:pPr>
  </w:style>
  <w:style w:type="paragraph" w:styleId="Listaconvietas2">
    <w:name w:val="List Bullet 2"/>
    <w:basedOn w:val="Normal"/>
    <w:rsid w:val="00DE1373"/>
    <w:pPr>
      <w:numPr>
        <w:numId w:val="1"/>
      </w:numPr>
      <w:contextualSpacing/>
    </w:pPr>
  </w:style>
  <w:style w:type="paragraph" w:styleId="Listaconvietas3">
    <w:name w:val="List Bullet 3"/>
    <w:basedOn w:val="Normal"/>
    <w:rsid w:val="00DE1373"/>
    <w:pPr>
      <w:numPr>
        <w:numId w:val="2"/>
      </w:numPr>
      <w:contextualSpacing/>
    </w:pPr>
  </w:style>
  <w:style w:type="paragraph" w:styleId="Continuarlista">
    <w:name w:val="List Continue"/>
    <w:basedOn w:val="Normal"/>
    <w:rsid w:val="00DE1373"/>
    <w:pPr>
      <w:spacing w:after="120"/>
      <w:ind w:left="283"/>
      <w:contextualSpacing/>
    </w:pPr>
  </w:style>
  <w:style w:type="paragraph" w:styleId="Textoindependienteprimerasangra2">
    <w:name w:val="Body Text First Indent 2"/>
    <w:basedOn w:val="Sangradetextonormal"/>
    <w:link w:val="Textoindependienteprimerasangra2Car"/>
    <w:rsid w:val="00DE1373"/>
    <w:pPr>
      <w:spacing w:after="120"/>
      <w:ind w:left="283" w:firstLine="210"/>
      <w:jc w:val="left"/>
    </w:pPr>
  </w:style>
  <w:style w:type="character" w:customStyle="1" w:styleId="SangradetextonormalCar">
    <w:name w:val="Sangría de texto normal Car"/>
    <w:basedOn w:val="Fuentedeprrafopredeter"/>
    <w:link w:val="Sangradetextonormal"/>
    <w:rsid w:val="00DE1373"/>
    <w:rPr>
      <w:rFonts w:ascii="Tahoma" w:hAnsi="Tahoma"/>
      <w:sz w:val="24"/>
      <w:szCs w:val="24"/>
      <w:lang w:val="es-CR"/>
    </w:rPr>
  </w:style>
  <w:style w:type="character" w:customStyle="1" w:styleId="Textoindependienteprimerasangra2Car">
    <w:name w:val="Texto independiente primera sangría 2 Car"/>
    <w:basedOn w:val="SangradetextonormalCar"/>
    <w:link w:val="Textoindependienteprimerasangra2"/>
    <w:rsid w:val="00DE1373"/>
    <w:rPr>
      <w:rFonts w:ascii="Tahoma" w:hAnsi="Tahoma"/>
      <w:sz w:val="24"/>
      <w:szCs w:val="24"/>
      <w:lang w:val="es-CR"/>
    </w:rPr>
  </w:style>
  <w:style w:type="paragraph" w:styleId="Subttulo">
    <w:name w:val="Subtitle"/>
    <w:basedOn w:val="Ttulo3"/>
    <w:link w:val="SubttuloCar"/>
    <w:qFormat/>
    <w:rsid w:val="008E3E34"/>
  </w:style>
  <w:style w:type="character" w:customStyle="1" w:styleId="SubttuloCar">
    <w:name w:val="Subtítulo Car"/>
    <w:basedOn w:val="Fuentedeprrafopredeter"/>
    <w:link w:val="Subttulo"/>
    <w:rsid w:val="008E3E34"/>
    <w:rPr>
      <w:b/>
      <w:color w:val="000000"/>
      <w:sz w:val="22"/>
      <w:szCs w:val="22"/>
      <w:lang w:val="es-CR"/>
    </w:rPr>
  </w:style>
  <w:style w:type="paragraph" w:styleId="Textodeglobo">
    <w:name w:val="Balloon Text"/>
    <w:basedOn w:val="Normal"/>
    <w:link w:val="TextodegloboCar"/>
    <w:rsid w:val="00007337"/>
    <w:rPr>
      <w:rFonts w:cs="Tahoma"/>
      <w:sz w:val="16"/>
      <w:szCs w:val="16"/>
    </w:rPr>
  </w:style>
  <w:style w:type="character" w:customStyle="1" w:styleId="TextodegloboCar">
    <w:name w:val="Texto de globo Car"/>
    <w:basedOn w:val="Fuentedeprrafopredeter"/>
    <w:link w:val="Textodeglobo"/>
    <w:rsid w:val="00007337"/>
    <w:rPr>
      <w:rFonts w:ascii="Tahoma" w:hAnsi="Tahoma" w:cs="Tahoma"/>
      <w:sz w:val="16"/>
      <w:szCs w:val="16"/>
      <w:lang w:val="es-CR"/>
    </w:rPr>
  </w:style>
  <w:style w:type="paragraph" w:styleId="Sangra2detindependiente">
    <w:name w:val="Body Text Indent 2"/>
    <w:basedOn w:val="Normal"/>
    <w:link w:val="Sangra2detindependienteCar"/>
    <w:rsid w:val="00EE64F2"/>
    <w:pPr>
      <w:spacing w:after="120" w:line="480" w:lineRule="auto"/>
      <w:ind w:left="283"/>
    </w:pPr>
  </w:style>
  <w:style w:type="character" w:customStyle="1" w:styleId="Sangra2detindependienteCar">
    <w:name w:val="Sangría 2 de t. independiente Car"/>
    <w:basedOn w:val="Fuentedeprrafopredeter"/>
    <w:link w:val="Sangra2detindependiente"/>
    <w:rsid w:val="00EE64F2"/>
    <w:rPr>
      <w:rFonts w:ascii="Tahoma" w:hAnsi="Tahoma"/>
      <w:sz w:val="24"/>
      <w:szCs w:val="24"/>
      <w:lang w:val="es-CR"/>
    </w:rPr>
  </w:style>
  <w:style w:type="paragraph" w:customStyle="1" w:styleId="TxBrp2">
    <w:name w:val="TxBr_p2"/>
    <w:basedOn w:val="Normal"/>
    <w:rsid w:val="002E5E20"/>
    <w:pPr>
      <w:widowControl w:val="0"/>
      <w:tabs>
        <w:tab w:val="left" w:pos="2607"/>
        <w:tab w:val="left" w:pos="2976"/>
      </w:tabs>
      <w:autoSpaceDE w:val="0"/>
      <w:autoSpaceDN w:val="0"/>
      <w:adjustRightInd w:val="0"/>
      <w:spacing w:line="850" w:lineRule="atLeast"/>
      <w:ind w:left="2976" w:hanging="368"/>
      <w:jc w:val="both"/>
    </w:pPr>
    <w:rPr>
      <w:rFonts w:ascii="Times New Roman" w:eastAsia="Times New Roman" w:hAnsi="Times New Roman"/>
      <w:sz w:val="20"/>
      <w:lang w:val="en-US"/>
    </w:rPr>
  </w:style>
  <w:style w:type="character" w:styleId="Refdecomentario">
    <w:name w:val="annotation reference"/>
    <w:basedOn w:val="Fuentedeprrafopredeter"/>
    <w:rsid w:val="00603223"/>
    <w:rPr>
      <w:sz w:val="16"/>
      <w:szCs w:val="16"/>
    </w:rPr>
  </w:style>
  <w:style w:type="paragraph" w:styleId="Textocomentario">
    <w:name w:val="annotation text"/>
    <w:basedOn w:val="Normal"/>
    <w:link w:val="TextocomentarioCar"/>
    <w:rsid w:val="00603223"/>
    <w:rPr>
      <w:sz w:val="20"/>
      <w:szCs w:val="20"/>
    </w:rPr>
  </w:style>
  <w:style w:type="character" w:customStyle="1" w:styleId="TextocomentarioCar">
    <w:name w:val="Texto comentario Car"/>
    <w:basedOn w:val="Fuentedeprrafopredeter"/>
    <w:link w:val="Textocomentario"/>
    <w:rsid w:val="00603223"/>
    <w:rPr>
      <w:rFonts w:ascii="Tahoma" w:hAnsi="Tahoma"/>
      <w:lang w:val="es-CR"/>
    </w:rPr>
  </w:style>
  <w:style w:type="paragraph" w:styleId="Asuntodelcomentario">
    <w:name w:val="annotation subject"/>
    <w:basedOn w:val="Textocomentario"/>
    <w:next w:val="Textocomentario"/>
    <w:link w:val="AsuntodelcomentarioCar"/>
    <w:rsid w:val="00603223"/>
    <w:rPr>
      <w:b/>
      <w:bCs/>
    </w:rPr>
  </w:style>
  <w:style w:type="character" w:customStyle="1" w:styleId="AsuntodelcomentarioCar">
    <w:name w:val="Asunto del comentario Car"/>
    <w:basedOn w:val="TextocomentarioCar"/>
    <w:link w:val="Asuntodelcomentario"/>
    <w:rsid w:val="00603223"/>
    <w:rPr>
      <w:rFonts w:ascii="Tahoma" w:hAnsi="Tahoma"/>
      <w:b/>
      <w:bCs/>
      <w:lang w:val="es-CR"/>
    </w:rPr>
  </w:style>
  <w:style w:type="paragraph" w:styleId="Revisin">
    <w:name w:val="Revision"/>
    <w:hidden/>
    <w:uiPriority w:val="99"/>
    <w:semiHidden/>
    <w:rsid w:val="001878D8"/>
    <w:rPr>
      <w:rFonts w:ascii="Tahoma" w:hAnsi="Tahoma"/>
      <w:sz w:val="24"/>
      <w:szCs w:val="24"/>
      <w:lang w:val="es-CR"/>
    </w:rPr>
  </w:style>
  <w:style w:type="character" w:customStyle="1" w:styleId="Textoindependiente2Car">
    <w:name w:val="Texto independiente 2 Car"/>
    <w:basedOn w:val="Fuentedeprrafopredeter"/>
    <w:link w:val="Textoindependiente2"/>
    <w:rsid w:val="00865FAE"/>
    <w:rPr>
      <w:rFonts w:ascii="Tahoma" w:hAnsi="Tahoma"/>
      <w:sz w:val="24"/>
      <w:szCs w:val="24"/>
      <w:lang w:val="es-CR"/>
    </w:rPr>
  </w:style>
  <w:style w:type="character" w:customStyle="1" w:styleId="EncabezadoCar">
    <w:name w:val="Encabezado Car"/>
    <w:basedOn w:val="Fuentedeprrafopredeter"/>
    <w:link w:val="Encabezado"/>
    <w:uiPriority w:val="99"/>
    <w:rsid w:val="006E3BE8"/>
    <w:rPr>
      <w:rFonts w:ascii="Tahoma" w:hAnsi="Tahoma"/>
      <w:sz w:val="24"/>
      <w:szCs w:val="24"/>
      <w:lang w:val="es-CR"/>
    </w:rPr>
  </w:style>
  <w:style w:type="table" w:customStyle="1" w:styleId="Tabladecuadrcula4-nfasis61">
    <w:name w:val="Tabla de cuadrícula 4 - Énfasis 61"/>
    <w:basedOn w:val="Tablanormal"/>
    <w:uiPriority w:val="49"/>
    <w:rsid w:val="00855876"/>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5oscura-nfasis51">
    <w:name w:val="Tabla de cuadrícula 5 oscura - Énfasis 51"/>
    <w:basedOn w:val="Tablanormal"/>
    <w:uiPriority w:val="50"/>
    <w:rsid w:val="00D268F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A67E3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uiPriority w:val="49"/>
    <w:rsid w:val="00275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5oscura-nfasis31">
    <w:name w:val="Tabla de cuadrícula 5 oscura - Énfasis 31"/>
    <w:basedOn w:val="Tablanormal"/>
    <w:uiPriority w:val="50"/>
    <w:rsid w:val="00175DD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3376D7"/>
    <w:pPr>
      <w:autoSpaceDE w:val="0"/>
      <w:autoSpaceDN w:val="0"/>
      <w:adjustRightInd w:val="0"/>
    </w:pPr>
    <w:rPr>
      <w:rFonts w:ascii="Bookman Old Style" w:hAnsi="Bookman Old Style" w:cs="Bookman Old Style"/>
      <w:color w:val="000000"/>
      <w:sz w:val="24"/>
      <w:szCs w:val="24"/>
      <w:lang w:val="es-CR"/>
    </w:rPr>
  </w:style>
  <w:style w:type="paragraph" w:styleId="TtulodeTDC">
    <w:name w:val="TOC Heading"/>
    <w:basedOn w:val="Ttulo1"/>
    <w:next w:val="Normal"/>
    <w:uiPriority w:val="39"/>
    <w:unhideWhenUsed/>
    <w:qFormat/>
    <w:rsid w:val="001903B8"/>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R"/>
    </w:rPr>
  </w:style>
  <w:style w:type="paragraph" w:styleId="TDC1">
    <w:name w:val="toc 1"/>
    <w:basedOn w:val="Normal"/>
    <w:next w:val="Normal"/>
    <w:autoRedefine/>
    <w:uiPriority w:val="39"/>
    <w:unhideWhenUsed/>
    <w:rsid w:val="007B666D"/>
    <w:pPr>
      <w:spacing w:before="240" w:after="120"/>
      <w:jc w:val="both"/>
    </w:pPr>
    <w:rPr>
      <w:rFonts w:ascii="Times New Roman" w:hAnsi="Times New Roman"/>
      <w:b/>
      <w:bCs/>
      <w:sz w:val="22"/>
      <w:szCs w:val="20"/>
    </w:rPr>
  </w:style>
  <w:style w:type="paragraph" w:styleId="TDC2">
    <w:name w:val="toc 2"/>
    <w:basedOn w:val="Normal"/>
    <w:next w:val="Normal"/>
    <w:autoRedefine/>
    <w:uiPriority w:val="39"/>
    <w:unhideWhenUsed/>
    <w:rsid w:val="00DC1A31"/>
    <w:pPr>
      <w:spacing w:before="120"/>
      <w:ind w:left="240"/>
    </w:pPr>
    <w:rPr>
      <w:rFonts w:asciiTheme="minorHAnsi" w:hAnsiTheme="minorHAnsi"/>
      <w:i/>
      <w:iCs/>
      <w:sz w:val="20"/>
      <w:szCs w:val="20"/>
    </w:rPr>
  </w:style>
  <w:style w:type="paragraph" w:styleId="TDC3">
    <w:name w:val="toc 3"/>
    <w:basedOn w:val="Normal"/>
    <w:next w:val="Normal"/>
    <w:autoRedefine/>
    <w:uiPriority w:val="39"/>
    <w:unhideWhenUsed/>
    <w:rsid w:val="00D53D79"/>
    <w:pPr>
      <w:tabs>
        <w:tab w:val="right" w:pos="8830"/>
      </w:tabs>
      <w:ind w:left="480"/>
    </w:pPr>
    <w:rPr>
      <w:rFonts w:asciiTheme="minorHAnsi" w:hAnsiTheme="minorHAnsi"/>
      <w:sz w:val="20"/>
      <w:szCs w:val="20"/>
    </w:rPr>
  </w:style>
  <w:style w:type="paragraph" w:styleId="TDC4">
    <w:name w:val="toc 4"/>
    <w:basedOn w:val="Normal"/>
    <w:next w:val="Normal"/>
    <w:autoRedefine/>
    <w:uiPriority w:val="39"/>
    <w:unhideWhenUsed/>
    <w:rsid w:val="00570C25"/>
    <w:pPr>
      <w:ind w:left="720"/>
    </w:pPr>
    <w:rPr>
      <w:rFonts w:asciiTheme="minorHAnsi" w:hAnsiTheme="minorHAnsi"/>
      <w:sz w:val="20"/>
      <w:szCs w:val="20"/>
    </w:rPr>
  </w:style>
  <w:style w:type="paragraph" w:styleId="TDC5">
    <w:name w:val="toc 5"/>
    <w:basedOn w:val="Normal"/>
    <w:next w:val="Normal"/>
    <w:autoRedefine/>
    <w:unhideWhenUsed/>
    <w:rsid w:val="00E2659D"/>
    <w:pPr>
      <w:ind w:left="960"/>
    </w:pPr>
    <w:rPr>
      <w:rFonts w:asciiTheme="minorHAnsi" w:hAnsiTheme="minorHAnsi"/>
      <w:sz w:val="20"/>
      <w:szCs w:val="20"/>
    </w:rPr>
  </w:style>
  <w:style w:type="paragraph" w:styleId="TDC6">
    <w:name w:val="toc 6"/>
    <w:basedOn w:val="Normal"/>
    <w:next w:val="Normal"/>
    <w:autoRedefine/>
    <w:unhideWhenUsed/>
    <w:rsid w:val="00E2659D"/>
    <w:pPr>
      <w:ind w:left="1200"/>
    </w:pPr>
    <w:rPr>
      <w:rFonts w:asciiTheme="minorHAnsi" w:hAnsiTheme="minorHAnsi"/>
      <w:sz w:val="20"/>
      <w:szCs w:val="20"/>
    </w:rPr>
  </w:style>
  <w:style w:type="paragraph" w:styleId="TDC7">
    <w:name w:val="toc 7"/>
    <w:basedOn w:val="Normal"/>
    <w:next w:val="Normal"/>
    <w:autoRedefine/>
    <w:unhideWhenUsed/>
    <w:rsid w:val="00E2659D"/>
    <w:pPr>
      <w:ind w:left="1440"/>
    </w:pPr>
    <w:rPr>
      <w:rFonts w:asciiTheme="minorHAnsi" w:hAnsiTheme="minorHAnsi"/>
      <w:sz w:val="20"/>
      <w:szCs w:val="20"/>
    </w:rPr>
  </w:style>
  <w:style w:type="paragraph" w:styleId="TDC8">
    <w:name w:val="toc 8"/>
    <w:basedOn w:val="Normal"/>
    <w:next w:val="Normal"/>
    <w:autoRedefine/>
    <w:unhideWhenUsed/>
    <w:rsid w:val="00E2659D"/>
    <w:pPr>
      <w:ind w:left="1680"/>
    </w:pPr>
    <w:rPr>
      <w:rFonts w:asciiTheme="minorHAnsi" w:hAnsiTheme="minorHAnsi"/>
      <w:sz w:val="20"/>
      <w:szCs w:val="20"/>
    </w:rPr>
  </w:style>
  <w:style w:type="paragraph" w:styleId="TDC9">
    <w:name w:val="toc 9"/>
    <w:basedOn w:val="Normal"/>
    <w:next w:val="Normal"/>
    <w:autoRedefine/>
    <w:unhideWhenUsed/>
    <w:rsid w:val="00E2659D"/>
    <w:pPr>
      <w:ind w:left="1920"/>
    </w:pPr>
    <w:rPr>
      <w:rFonts w:asciiTheme="minorHAnsi" w:hAnsiTheme="minorHAnsi"/>
      <w:sz w:val="20"/>
      <w:szCs w:val="20"/>
    </w:rPr>
  </w:style>
  <w:style w:type="character" w:customStyle="1" w:styleId="apple-converted-space">
    <w:name w:val="apple-converted-space"/>
    <w:basedOn w:val="Fuentedeprrafopredeter"/>
    <w:rsid w:val="009438B9"/>
  </w:style>
  <w:style w:type="table" w:styleId="Tabladecuadrcula5oscura-nfasis5">
    <w:name w:val="Grid Table 5 Dark Accent 5"/>
    <w:basedOn w:val="Tablanormal"/>
    <w:uiPriority w:val="50"/>
    <w:rsid w:val="00717746"/>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cuadrcula4-nfasis4">
    <w:name w:val="Grid Table 4 Accent 4"/>
    <w:basedOn w:val="Tablanormal"/>
    <w:uiPriority w:val="49"/>
    <w:rsid w:val="005B0DBB"/>
    <w:rPr>
      <w:rFonts w:asciiTheme="minorHAnsi" w:eastAsiaTheme="minorHAnsi" w:hAnsiTheme="minorHAnsi" w:cstheme="minorBidi"/>
      <w:sz w:val="22"/>
      <w:szCs w:val="22"/>
      <w:lang w:val="es-CR"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3">
    <w:name w:val="Grid Table 4 Accent 3"/>
    <w:basedOn w:val="Tablanormal"/>
    <w:uiPriority w:val="49"/>
    <w:rsid w:val="00C7760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326">
      <w:bodyDiv w:val="1"/>
      <w:marLeft w:val="0"/>
      <w:marRight w:val="0"/>
      <w:marTop w:val="0"/>
      <w:marBottom w:val="0"/>
      <w:divBdr>
        <w:top w:val="none" w:sz="0" w:space="0" w:color="auto"/>
        <w:left w:val="none" w:sz="0" w:space="0" w:color="auto"/>
        <w:bottom w:val="none" w:sz="0" w:space="0" w:color="auto"/>
        <w:right w:val="none" w:sz="0" w:space="0" w:color="auto"/>
      </w:divBdr>
    </w:div>
    <w:div w:id="111436892">
      <w:bodyDiv w:val="1"/>
      <w:marLeft w:val="0"/>
      <w:marRight w:val="0"/>
      <w:marTop w:val="0"/>
      <w:marBottom w:val="0"/>
      <w:divBdr>
        <w:top w:val="none" w:sz="0" w:space="0" w:color="auto"/>
        <w:left w:val="none" w:sz="0" w:space="0" w:color="auto"/>
        <w:bottom w:val="none" w:sz="0" w:space="0" w:color="auto"/>
        <w:right w:val="none" w:sz="0" w:space="0" w:color="auto"/>
      </w:divBdr>
    </w:div>
    <w:div w:id="120659598">
      <w:bodyDiv w:val="1"/>
      <w:marLeft w:val="0"/>
      <w:marRight w:val="0"/>
      <w:marTop w:val="0"/>
      <w:marBottom w:val="0"/>
      <w:divBdr>
        <w:top w:val="none" w:sz="0" w:space="0" w:color="auto"/>
        <w:left w:val="none" w:sz="0" w:space="0" w:color="auto"/>
        <w:bottom w:val="none" w:sz="0" w:space="0" w:color="auto"/>
        <w:right w:val="none" w:sz="0" w:space="0" w:color="auto"/>
      </w:divBdr>
    </w:div>
    <w:div w:id="162472410">
      <w:bodyDiv w:val="1"/>
      <w:marLeft w:val="0"/>
      <w:marRight w:val="0"/>
      <w:marTop w:val="0"/>
      <w:marBottom w:val="0"/>
      <w:divBdr>
        <w:top w:val="none" w:sz="0" w:space="0" w:color="auto"/>
        <w:left w:val="none" w:sz="0" w:space="0" w:color="auto"/>
        <w:bottom w:val="none" w:sz="0" w:space="0" w:color="auto"/>
        <w:right w:val="none" w:sz="0" w:space="0" w:color="auto"/>
      </w:divBdr>
    </w:div>
    <w:div w:id="182087131">
      <w:bodyDiv w:val="1"/>
      <w:marLeft w:val="0"/>
      <w:marRight w:val="0"/>
      <w:marTop w:val="0"/>
      <w:marBottom w:val="0"/>
      <w:divBdr>
        <w:top w:val="none" w:sz="0" w:space="0" w:color="auto"/>
        <w:left w:val="none" w:sz="0" w:space="0" w:color="auto"/>
        <w:bottom w:val="none" w:sz="0" w:space="0" w:color="auto"/>
        <w:right w:val="none" w:sz="0" w:space="0" w:color="auto"/>
      </w:divBdr>
    </w:div>
    <w:div w:id="204756770">
      <w:bodyDiv w:val="1"/>
      <w:marLeft w:val="0"/>
      <w:marRight w:val="0"/>
      <w:marTop w:val="0"/>
      <w:marBottom w:val="0"/>
      <w:divBdr>
        <w:top w:val="none" w:sz="0" w:space="0" w:color="auto"/>
        <w:left w:val="none" w:sz="0" w:space="0" w:color="auto"/>
        <w:bottom w:val="none" w:sz="0" w:space="0" w:color="auto"/>
        <w:right w:val="none" w:sz="0" w:space="0" w:color="auto"/>
      </w:divBdr>
    </w:div>
    <w:div w:id="250163172">
      <w:bodyDiv w:val="1"/>
      <w:marLeft w:val="0"/>
      <w:marRight w:val="0"/>
      <w:marTop w:val="0"/>
      <w:marBottom w:val="0"/>
      <w:divBdr>
        <w:top w:val="none" w:sz="0" w:space="0" w:color="auto"/>
        <w:left w:val="none" w:sz="0" w:space="0" w:color="auto"/>
        <w:bottom w:val="none" w:sz="0" w:space="0" w:color="auto"/>
        <w:right w:val="none" w:sz="0" w:space="0" w:color="auto"/>
      </w:divBdr>
    </w:div>
    <w:div w:id="251858841">
      <w:bodyDiv w:val="1"/>
      <w:marLeft w:val="0"/>
      <w:marRight w:val="0"/>
      <w:marTop w:val="0"/>
      <w:marBottom w:val="0"/>
      <w:divBdr>
        <w:top w:val="none" w:sz="0" w:space="0" w:color="auto"/>
        <w:left w:val="none" w:sz="0" w:space="0" w:color="auto"/>
        <w:bottom w:val="none" w:sz="0" w:space="0" w:color="auto"/>
        <w:right w:val="none" w:sz="0" w:space="0" w:color="auto"/>
      </w:divBdr>
    </w:div>
    <w:div w:id="259682251">
      <w:bodyDiv w:val="1"/>
      <w:marLeft w:val="0"/>
      <w:marRight w:val="0"/>
      <w:marTop w:val="0"/>
      <w:marBottom w:val="0"/>
      <w:divBdr>
        <w:top w:val="none" w:sz="0" w:space="0" w:color="auto"/>
        <w:left w:val="none" w:sz="0" w:space="0" w:color="auto"/>
        <w:bottom w:val="none" w:sz="0" w:space="0" w:color="auto"/>
        <w:right w:val="none" w:sz="0" w:space="0" w:color="auto"/>
      </w:divBdr>
    </w:div>
    <w:div w:id="373234722">
      <w:bodyDiv w:val="1"/>
      <w:marLeft w:val="0"/>
      <w:marRight w:val="0"/>
      <w:marTop w:val="0"/>
      <w:marBottom w:val="0"/>
      <w:divBdr>
        <w:top w:val="none" w:sz="0" w:space="0" w:color="auto"/>
        <w:left w:val="none" w:sz="0" w:space="0" w:color="auto"/>
        <w:bottom w:val="none" w:sz="0" w:space="0" w:color="auto"/>
        <w:right w:val="none" w:sz="0" w:space="0" w:color="auto"/>
      </w:divBdr>
    </w:div>
    <w:div w:id="381293302">
      <w:bodyDiv w:val="1"/>
      <w:marLeft w:val="0"/>
      <w:marRight w:val="0"/>
      <w:marTop w:val="0"/>
      <w:marBottom w:val="0"/>
      <w:divBdr>
        <w:top w:val="none" w:sz="0" w:space="0" w:color="auto"/>
        <w:left w:val="none" w:sz="0" w:space="0" w:color="auto"/>
        <w:bottom w:val="none" w:sz="0" w:space="0" w:color="auto"/>
        <w:right w:val="none" w:sz="0" w:space="0" w:color="auto"/>
      </w:divBdr>
    </w:div>
    <w:div w:id="386730943">
      <w:bodyDiv w:val="1"/>
      <w:marLeft w:val="0"/>
      <w:marRight w:val="0"/>
      <w:marTop w:val="0"/>
      <w:marBottom w:val="0"/>
      <w:divBdr>
        <w:top w:val="none" w:sz="0" w:space="0" w:color="auto"/>
        <w:left w:val="none" w:sz="0" w:space="0" w:color="auto"/>
        <w:bottom w:val="none" w:sz="0" w:space="0" w:color="auto"/>
        <w:right w:val="none" w:sz="0" w:space="0" w:color="auto"/>
      </w:divBdr>
    </w:div>
    <w:div w:id="418019119">
      <w:bodyDiv w:val="1"/>
      <w:marLeft w:val="0"/>
      <w:marRight w:val="0"/>
      <w:marTop w:val="0"/>
      <w:marBottom w:val="0"/>
      <w:divBdr>
        <w:top w:val="none" w:sz="0" w:space="0" w:color="auto"/>
        <w:left w:val="none" w:sz="0" w:space="0" w:color="auto"/>
        <w:bottom w:val="none" w:sz="0" w:space="0" w:color="auto"/>
        <w:right w:val="none" w:sz="0" w:space="0" w:color="auto"/>
      </w:divBdr>
    </w:div>
    <w:div w:id="544758824">
      <w:bodyDiv w:val="1"/>
      <w:marLeft w:val="0"/>
      <w:marRight w:val="0"/>
      <w:marTop w:val="0"/>
      <w:marBottom w:val="0"/>
      <w:divBdr>
        <w:top w:val="none" w:sz="0" w:space="0" w:color="auto"/>
        <w:left w:val="none" w:sz="0" w:space="0" w:color="auto"/>
        <w:bottom w:val="none" w:sz="0" w:space="0" w:color="auto"/>
        <w:right w:val="none" w:sz="0" w:space="0" w:color="auto"/>
      </w:divBdr>
    </w:div>
    <w:div w:id="553734185">
      <w:bodyDiv w:val="1"/>
      <w:marLeft w:val="0"/>
      <w:marRight w:val="0"/>
      <w:marTop w:val="0"/>
      <w:marBottom w:val="0"/>
      <w:divBdr>
        <w:top w:val="none" w:sz="0" w:space="0" w:color="auto"/>
        <w:left w:val="none" w:sz="0" w:space="0" w:color="auto"/>
        <w:bottom w:val="none" w:sz="0" w:space="0" w:color="auto"/>
        <w:right w:val="none" w:sz="0" w:space="0" w:color="auto"/>
      </w:divBdr>
    </w:div>
    <w:div w:id="568880686">
      <w:bodyDiv w:val="1"/>
      <w:marLeft w:val="0"/>
      <w:marRight w:val="0"/>
      <w:marTop w:val="0"/>
      <w:marBottom w:val="0"/>
      <w:divBdr>
        <w:top w:val="none" w:sz="0" w:space="0" w:color="auto"/>
        <w:left w:val="none" w:sz="0" w:space="0" w:color="auto"/>
        <w:bottom w:val="none" w:sz="0" w:space="0" w:color="auto"/>
        <w:right w:val="none" w:sz="0" w:space="0" w:color="auto"/>
      </w:divBdr>
    </w:div>
    <w:div w:id="671417003">
      <w:bodyDiv w:val="1"/>
      <w:marLeft w:val="0"/>
      <w:marRight w:val="0"/>
      <w:marTop w:val="0"/>
      <w:marBottom w:val="0"/>
      <w:divBdr>
        <w:top w:val="none" w:sz="0" w:space="0" w:color="auto"/>
        <w:left w:val="none" w:sz="0" w:space="0" w:color="auto"/>
        <w:bottom w:val="none" w:sz="0" w:space="0" w:color="auto"/>
        <w:right w:val="none" w:sz="0" w:space="0" w:color="auto"/>
      </w:divBdr>
    </w:div>
    <w:div w:id="791561397">
      <w:bodyDiv w:val="1"/>
      <w:marLeft w:val="0"/>
      <w:marRight w:val="0"/>
      <w:marTop w:val="0"/>
      <w:marBottom w:val="0"/>
      <w:divBdr>
        <w:top w:val="none" w:sz="0" w:space="0" w:color="auto"/>
        <w:left w:val="none" w:sz="0" w:space="0" w:color="auto"/>
        <w:bottom w:val="none" w:sz="0" w:space="0" w:color="auto"/>
        <w:right w:val="none" w:sz="0" w:space="0" w:color="auto"/>
      </w:divBdr>
    </w:div>
    <w:div w:id="821656733">
      <w:bodyDiv w:val="1"/>
      <w:marLeft w:val="0"/>
      <w:marRight w:val="0"/>
      <w:marTop w:val="0"/>
      <w:marBottom w:val="0"/>
      <w:divBdr>
        <w:top w:val="none" w:sz="0" w:space="0" w:color="auto"/>
        <w:left w:val="none" w:sz="0" w:space="0" w:color="auto"/>
        <w:bottom w:val="none" w:sz="0" w:space="0" w:color="auto"/>
        <w:right w:val="none" w:sz="0" w:space="0" w:color="auto"/>
      </w:divBdr>
    </w:div>
    <w:div w:id="863901906">
      <w:bodyDiv w:val="1"/>
      <w:marLeft w:val="0"/>
      <w:marRight w:val="0"/>
      <w:marTop w:val="0"/>
      <w:marBottom w:val="0"/>
      <w:divBdr>
        <w:top w:val="none" w:sz="0" w:space="0" w:color="auto"/>
        <w:left w:val="none" w:sz="0" w:space="0" w:color="auto"/>
        <w:bottom w:val="none" w:sz="0" w:space="0" w:color="auto"/>
        <w:right w:val="none" w:sz="0" w:space="0" w:color="auto"/>
      </w:divBdr>
    </w:div>
    <w:div w:id="864640152">
      <w:bodyDiv w:val="1"/>
      <w:marLeft w:val="0"/>
      <w:marRight w:val="0"/>
      <w:marTop w:val="0"/>
      <w:marBottom w:val="0"/>
      <w:divBdr>
        <w:top w:val="none" w:sz="0" w:space="0" w:color="auto"/>
        <w:left w:val="none" w:sz="0" w:space="0" w:color="auto"/>
        <w:bottom w:val="none" w:sz="0" w:space="0" w:color="auto"/>
        <w:right w:val="none" w:sz="0" w:space="0" w:color="auto"/>
      </w:divBdr>
    </w:div>
    <w:div w:id="893194917">
      <w:bodyDiv w:val="1"/>
      <w:marLeft w:val="0"/>
      <w:marRight w:val="0"/>
      <w:marTop w:val="0"/>
      <w:marBottom w:val="0"/>
      <w:divBdr>
        <w:top w:val="none" w:sz="0" w:space="0" w:color="auto"/>
        <w:left w:val="none" w:sz="0" w:space="0" w:color="auto"/>
        <w:bottom w:val="none" w:sz="0" w:space="0" w:color="auto"/>
        <w:right w:val="none" w:sz="0" w:space="0" w:color="auto"/>
      </w:divBdr>
    </w:div>
    <w:div w:id="904799979">
      <w:bodyDiv w:val="1"/>
      <w:marLeft w:val="0"/>
      <w:marRight w:val="0"/>
      <w:marTop w:val="0"/>
      <w:marBottom w:val="0"/>
      <w:divBdr>
        <w:top w:val="none" w:sz="0" w:space="0" w:color="auto"/>
        <w:left w:val="none" w:sz="0" w:space="0" w:color="auto"/>
        <w:bottom w:val="none" w:sz="0" w:space="0" w:color="auto"/>
        <w:right w:val="none" w:sz="0" w:space="0" w:color="auto"/>
      </w:divBdr>
    </w:div>
    <w:div w:id="946157959">
      <w:bodyDiv w:val="1"/>
      <w:marLeft w:val="0"/>
      <w:marRight w:val="0"/>
      <w:marTop w:val="0"/>
      <w:marBottom w:val="0"/>
      <w:divBdr>
        <w:top w:val="none" w:sz="0" w:space="0" w:color="auto"/>
        <w:left w:val="none" w:sz="0" w:space="0" w:color="auto"/>
        <w:bottom w:val="none" w:sz="0" w:space="0" w:color="auto"/>
        <w:right w:val="none" w:sz="0" w:space="0" w:color="auto"/>
      </w:divBdr>
    </w:div>
    <w:div w:id="948127531">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60329311">
      <w:bodyDiv w:val="1"/>
      <w:marLeft w:val="0"/>
      <w:marRight w:val="0"/>
      <w:marTop w:val="0"/>
      <w:marBottom w:val="0"/>
      <w:divBdr>
        <w:top w:val="none" w:sz="0" w:space="0" w:color="auto"/>
        <w:left w:val="none" w:sz="0" w:space="0" w:color="auto"/>
        <w:bottom w:val="none" w:sz="0" w:space="0" w:color="auto"/>
        <w:right w:val="none" w:sz="0" w:space="0" w:color="auto"/>
      </w:divBdr>
    </w:div>
    <w:div w:id="1128010032">
      <w:bodyDiv w:val="1"/>
      <w:marLeft w:val="0"/>
      <w:marRight w:val="0"/>
      <w:marTop w:val="0"/>
      <w:marBottom w:val="0"/>
      <w:divBdr>
        <w:top w:val="none" w:sz="0" w:space="0" w:color="auto"/>
        <w:left w:val="none" w:sz="0" w:space="0" w:color="auto"/>
        <w:bottom w:val="none" w:sz="0" w:space="0" w:color="auto"/>
        <w:right w:val="none" w:sz="0" w:space="0" w:color="auto"/>
      </w:divBdr>
    </w:div>
    <w:div w:id="1199122493">
      <w:bodyDiv w:val="1"/>
      <w:marLeft w:val="0"/>
      <w:marRight w:val="0"/>
      <w:marTop w:val="0"/>
      <w:marBottom w:val="0"/>
      <w:divBdr>
        <w:top w:val="none" w:sz="0" w:space="0" w:color="auto"/>
        <w:left w:val="none" w:sz="0" w:space="0" w:color="auto"/>
        <w:bottom w:val="none" w:sz="0" w:space="0" w:color="auto"/>
        <w:right w:val="none" w:sz="0" w:space="0" w:color="auto"/>
      </w:divBdr>
    </w:div>
    <w:div w:id="1209295019">
      <w:bodyDiv w:val="1"/>
      <w:marLeft w:val="0"/>
      <w:marRight w:val="0"/>
      <w:marTop w:val="0"/>
      <w:marBottom w:val="0"/>
      <w:divBdr>
        <w:top w:val="none" w:sz="0" w:space="0" w:color="auto"/>
        <w:left w:val="none" w:sz="0" w:space="0" w:color="auto"/>
        <w:bottom w:val="none" w:sz="0" w:space="0" w:color="auto"/>
        <w:right w:val="none" w:sz="0" w:space="0" w:color="auto"/>
      </w:divBdr>
    </w:div>
    <w:div w:id="1255433392">
      <w:bodyDiv w:val="1"/>
      <w:marLeft w:val="0"/>
      <w:marRight w:val="0"/>
      <w:marTop w:val="0"/>
      <w:marBottom w:val="0"/>
      <w:divBdr>
        <w:top w:val="none" w:sz="0" w:space="0" w:color="auto"/>
        <w:left w:val="none" w:sz="0" w:space="0" w:color="auto"/>
        <w:bottom w:val="none" w:sz="0" w:space="0" w:color="auto"/>
        <w:right w:val="none" w:sz="0" w:space="0" w:color="auto"/>
      </w:divBdr>
    </w:div>
    <w:div w:id="1300457605">
      <w:bodyDiv w:val="1"/>
      <w:marLeft w:val="0"/>
      <w:marRight w:val="0"/>
      <w:marTop w:val="0"/>
      <w:marBottom w:val="0"/>
      <w:divBdr>
        <w:top w:val="none" w:sz="0" w:space="0" w:color="auto"/>
        <w:left w:val="none" w:sz="0" w:space="0" w:color="auto"/>
        <w:bottom w:val="none" w:sz="0" w:space="0" w:color="auto"/>
        <w:right w:val="none" w:sz="0" w:space="0" w:color="auto"/>
      </w:divBdr>
    </w:div>
    <w:div w:id="1308975342">
      <w:bodyDiv w:val="1"/>
      <w:marLeft w:val="0"/>
      <w:marRight w:val="0"/>
      <w:marTop w:val="0"/>
      <w:marBottom w:val="0"/>
      <w:divBdr>
        <w:top w:val="none" w:sz="0" w:space="0" w:color="auto"/>
        <w:left w:val="none" w:sz="0" w:space="0" w:color="auto"/>
        <w:bottom w:val="none" w:sz="0" w:space="0" w:color="auto"/>
        <w:right w:val="none" w:sz="0" w:space="0" w:color="auto"/>
      </w:divBdr>
    </w:div>
    <w:div w:id="1355114417">
      <w:bodyDiv w:val="1"/>
      <w:marLeft w:val="0"/>
      <w:marRight w:val="0"/>
      <w:marTop w:val="0"/>
      <w:marBottom w:val="0"/>
      <w:divBdr>
        <w:top w:val="none" w:sz="0" w:space="0" w:color="auto"/>
        <w:left w:val="none" w:sz="0" w:space="0" w:color="auto"/>
        <w:bottom w:val="none" w:sz="0" w:space="0" w:color="auto"/>
        <w:right w:val="none" w:sz="0" w:space="0" w:color="auto"/>
      </w:divBdr>
    </w:div>
    <w:div w:id="1363167972">
      <w:bodyDiv w:val="1"/>
      <w:marLeft w:val="0"/>
      <w:marRight w:val="0"/>
      <w:marTop w:val="0"/>
      <w:marBottom w:val="0"/>
      <w:divBdr>
        <w:top w:val="none" w:sz="0" w:space="0" w:color="auto"/>
        <w:left w:val="none" w:sz="0" w:space="0" w:color="auto"/>
        <w:bottom w:val="none" w:sz="0" w:space="0" w:color="auto"/>
        <w:right w:val="none" w:sz="0" w:space="0" w:color="auto"/>
      </w:divBdr>
    </w:div>
    <w:div w:id="1374620225">
      <w:bodyDiv w:val="1"/>
      <w:marLeft w:val="0"/>
      <w:marRight w:val="0"/>
      <w:marTop w:val="0"/>
      <w:marBottom w:val="0"/>
      <w:divBdr>
        <w:top w:val="none" w:sz="0" w:space="0" w:color="auto"/>
        <w:left w:val="none" w:sz="0" w:space="0" w:color="auto"/>
        <w:bottom w:val="none" w:sz="0" w:space="0" w:color="auto"/>
        <w:right w:val="none" w:sz="0" w:space="0" w:color="auto"/>
      </w:divBdr>
    </w:div>
    <w:div w:id="1393188484">
      <w:bodyDiv w:val="1"/>
      <w:marLeft w:val="0"/>
      <w:marRight w:val="0"/>
      <w:marTop w:val="0"/>
      <w:marBottom w:val="0"/>
      <w:divBdr>
        <w:top w:val="none" w:sz="0" w:space="0" w:color="auto"/>
        <w:left w:val="none" w:sz="0" w:space="0" w:color="auto"/>
        <w:bottom w:val="none" w:sz="0" w:space="0" w:color="auto"/>
        <w:right w:val="none" w:sz="0" w:space="0" w:color="auto"/>
      </w:divBdr>
    </w:div>
    <w:div w:id="1412846391">
      <w:bodyDiv w:val="1"/>
      <w:marLeft w:val="0"/>
      <w:marRight w:val="0"/>
      <w:marTop w:val="0"/>
      <w:marBottom w:val="0"/>
      <w:divBdr>
        <w:top w:val="none" w:sz="0" w:space="0" w:color="auto"/>
        <w:left w:val="none" w:sz="0" w:space="0" w:color="auto"/>
        <w:bottom w:val="none" w:sz="0" w:space="0" w:color="auto"/>
        <w:right w:val="none" w:sz="0" w:space="0" w:color="auto"/>
      </w:divBdr>
    </w:div>
    <w:div w:id="1420062852">
      <w:bodyDiv w:val="1"/>
      <w:marLeft w:val="0"/>
      <w:marRight w:val="0"/>
      <w:marTop w:val="0"/>
      <w:marBottom w:val="0"/>
      <w:divBdr>
        <w:top w:val="none" w:sz="0" w:space="0" w:color="auto"/>
        <w:left w:val="none" w:sz="0" w:space="0" w:color="auto"/>
        <w:bottom w:val="none" w:sz="0" w:space="0" w:color="auto"/>
        <w:right w:val="none" w:sz="0" w:space="0" w:color="auto"/>
      </w:divBdr>
    </w:div>
    <w:div w:id="1443769756">
      <w:bodyDiv w:val="1"/>
      <w:marLeft w:val="0"/>
      <w:marRight w:val="0"/>
      <w:marTop w:val="0"/>
      <w:marBottom w:val="0"/>
      <w:divBdr>
        <w:top w:val="none" w:sz="0" w:space="0" w:color="auto"/>
        <w:left w:val="none" w:sz="0" w:space="0" w:color="auto"/>
        <w:bottom w:val="none" w:sz="0" w:space="0" w:color="auto"/>
        <w:right w:val="none" w:sz="0" w:space="0" w:color="auto"/>
      </w:divBdr>
    </w:div>
    <w:div w:id="1515261223">
      <w:bodyDiv w:val="1"/>
      <w:marLeft w:val="0"/>
      <w:marRight w:val="0"/>
      <w:marTop w:val="0"/>
      <w:marBottom w:val="0"/>
      <w:divBdr>
        <w:top w:val="none" w:sz="0" w:space="0" w:color="auto"/>
        <w:left w:val="none" w:sz="0" w:space="0" w:color="auto"/>
        <w:bottom w:val="none" w:sz="0" w:space="0" w:color="auto"/>
        <w:right w:val="none" w:sz="0" w:space="0" w:color="auto"/>
      </w:divBdr>
    </w:div>
    <w:div w:id="1529223485">
      <w:bodyDiv w:val="1"/>
      <w:marLeft w:val="0"/>
      <w:marRight w:val="0"/>
      <w:marTop w:val="0"/>
      <w:marBottom w:val="0"/>
      <w:divBdr>
        <w:top w:val="none" w:sz="0" w:space="0" w:color="auto"/>
        <w:left w:val="none" w:sz="0" w:space="0" w:color="auto"/>
        <w:bottom w:val="none" w:sz="0" w:space="0" w:color="auto"/>
        <w:right w:val="none" w:sz="0" w:space="0" w:color="auto"/>
      </w:divBdr>
    </w:div>
    <w:div w:id="1567256362">
      <w:bodyDiv w:val="1"/>
      <w:marLeft w:val="0"/>
      <w:marRight w:val="0"/>
      <w:marTop w:val="0"/>
      <w:marBottom w:val="0"/>
      <w:divBdr>
        <w:top w:val="none" w:sz="0" w:space="0" w:color="auto"/>
        <w:left w:val="none" w:sz="0" w:space="0" w:color="auto"/>
        <w:bottom w:val="none" w:sz="0" w:space="0" w:color="auto"/>
        <w:right w:val="none" w:sz="0" w:space="0" w:color="auto"/>
      </w:divBdr>
    </w:div>
    <w:div w:id="1597055918">
      <w:bodyDiv w:val="1"/>
      <w:marLeft w:val="0"/>
      <w:marRight w:val="0"/>
      <w:marTop w:val="0"/>
      <w:marBottom w:val="0"/>
      <w:divBdr>
        <w:top w:val="none" w:sz="0" w:space="0" w:color="auto"/>
        <w:left w:val="none" w:sz="0" w:space="0" w:color="auto"/>
        <w:bottom w:val="none" w:sz="0" w:space="0" w:color="auto"/>
        <w:right w:val="none" w:sz="0" w:space="0" w:color="auto"/>
      </w:divBdr>
    </w:div>
    <w:div w:id="1647977791">
      <w:bodyDiv w:val="1"/>
      <w:marLeft w:val="0"/>
      <w:marRight w:val="0"/>
      <w:marTop w:val="0"/>
      <w:marBottom w:val="0"/>
      <w:divBdr>
        <w:top w:val="none" w:sz="0" w:space="0" w:color="auto"/>
        <w:left w:val="none" w:sz="0" w:space="0" w:color="auto"/>
        <w:bottom w:val="none" w:sz="0" w:space="0" w:color="auto"/>
        <w:right w:val="none" w:sz="0" w:space="0" w:color="auto"/>
      </w:divBdr>
    </w:div>
    <w:div w:id="1658261143">
      <w:bodyDiv w:val="1"/>
      <w:marLeft w:val="0"/>
      <w:marRight w:val="0"/>
      <w:marTop w:val="0"/>
      <w:marBottom w:val="0"/>
      <w:divBdr>
        <w:top w:val="none" w:sz="0" w:space="0" w:color="auto"/>
        <w:left w:val="none" w:sz="0" w:space="0" w:color="auto"/>
        <w:bottom w:val="none" w:sz="0" w:space="0" w:color="auto"/>
        <w:right w:val="none" w:sz="0" w:space="0" w:color="auto"/>
      </w:divBdr>
    </w:div>
    <w:div w:id="1818296980">
      <w:bodyDiv w:val="1"/>
      <w:marLeft w:val="0"/>
      <w:marRight w:val="0"/>
      <w:marTop w:val="0"/>
      <w:marBottom w:val="0"/>
      <w:divBdr>
        <w:top w:val="none" w:sz="0" w:space="0" w:color="auto"/>
        <w:left w:val="none" w:sz="0" w:space="0" w:color="auto"/>
        <w:bottom w:val="none" w:sz="0" w:space="0" w:color="auto"/>
        <w:right w:val="none" w:sz="0" w:space="0" w:color="auto"/>
      </w:divBdr>
    </w:div>
    <w:div w:id="1855992198">
      <w:bodyDiv w:val="1"/>
      <w:marLeft w:val="0"/>
      <w:marRight w:val="0"/>
      <w:marTop w:val="0"/>
      <w:marBottom w:val="0"/>
      <w:divBdr>
        <w:top w:val="none" w:sz="0" w:space="0" w:color="auto"/>
        <w:left w:val="none" w:sz="0" w:space="0" w:color="auto"/>
        <w:bottom w:val="none" w:sz="0" w:space="0" w:color="auto"/>
        <w:right w:val="none" w:sz="0" w:space="0" w:color="auto"/>
      </w:divBdr>
    </w:div>
    <w:div w:id="1938293216">
      <w:bodyDiv w:val="1"/>
      <w:marLeft w:val="0"/>
      <w:marRight w:val="0"/>
      <w:marTop w:val="0"/>
      <w:marBottom w:val="0"/>
      <w:divBdr>
        <w:top w:val="none" w:sz="0" w:space="0" w:color="auto"/>
        <w:left w:val="none" w:sz="0" w:space="0" w:color="auto"/>
        <w:bottom w:val="none" w:sz="0" w:space="0" w:color="auto"/>
        <w:right w:val="none" w:sz="0" w:space="0" w:color="auto"/>
      </w:divBdr>
    </w:div>
    <w:div w:id="2022048127">
      <w:bodyDiv w:val="1"/>
      <w:marLeft w:val="0"/>
      <w:marRight w:val="0"/>
      <w:marTop w:val="0"/>
      <w:marBottom w:val="0"/>
      <w:divBdr>
        <w:top w:val="none" w:sz="0" w:space="0" w:color="auto"/>
        <w:left w:val="none" w:sz="0" w:space="0" w:color="auto"/>
        <w:bottom w:val="none" w:sz="0" w:space="0" w:color="auto"/>
        <w:right w:val="none" w:sz="0" w:space="0" w:color="auto"/>
      </w:divBdr>
    </w:div>
    <w:div w:id="2045279531">
      <w:bodyDiv w:val="1"/>
      <w:marLeft w:val="0"/>
      <w:marRight w:val="0"/>
      <w:marTop w:val="0"/>
      <w:marBottom w:val="0"/>
      <w:divBdr>
        <w:top w:val="none" w:sz="0" w:space="0" w:color="auto"/>
        <w:left w:val="none" w:sz="0" w:space="0" w:color="auto"/>
        <w:bottom w:val="none" w:sz="0" w:space="0" w:color="auto"/>
        <w:right w:val="none" w:sz="0" w:space="0" w:color="auto"/>
      </w:divBdr>
    </w:div>
    <w:div w:id="2106918352">
      <w:bodyDiv w:val="1"/>
      <w:marLeft w:val="0"/>
      <w:marRight w:val="0"/>
      <w:marTop w:val="0"/>
      <w:marBottom w:val="0"/>
      <w:divBdr>
        <w:top w:val="none" w:sz="0" w:space="0" w:color="auto"/>
        <w:left w:val="none" w:sz="0" w:space="0" w:color="auto"/>
        <w:bottom w:val="none" w:sz="0" w:space="0" w:color="auto"/>
        <w:right w:val="none" w:sz="0" w:space="0" w:color="auto"/>
      </w:divBdr>
    </w:div>
    <w:div w:id="2113939626">
      <w:bodyDiv w:val="1"/>
      <w:marLeft w:val="0"/>
      <w:marRight w:val="0"/>
      <w:marTop w:val="0"/>
      <w:marBottom w:val="0"/>
      <w:divBdr>
        <w:top w:val="none" w:sz="0" w:space="0" w:color="auto"/>
        <w:left w:val="none" w:sz="0" w:space="0" w:color="auto"/>
        <w:bottom w:val="none" w:sz="0" w:space="0" w:color="auto"/>
        <w:right w:val="none" w:sz="0" w:space="0" w:color="auto"/>
      </w:divBdr>
    </w:div>
    <w:div w:id="2114592236">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20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studio%20N&#176;%20DRE%20SJNorte\C%20Comunicaci&#243;n\Informe%20xx-17%20DRE%20SJ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EE8B-AAD1-48BD-B3AD-EF762B70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xx-17 DRE SJN</Template>
  <TotalTime>0</TotalTime>
  <Pages>23</Pages>
  <Words>7758</Words>
  <Characters>43551</Characters>
  <Application>Microsoft Office Word</Application>
  <DocSecurity>0</DocSecurity>
  <Lines>1675</Lines>
  <Paragraphs>534</Paragraphs>
  <ScaleCrop>false</ScaleCrop>
  <HeadingPairs>
    <vt:vector size="2" baseType="variant">
      <vt:variant>
        <vt:lpstr>Título</vt:lpstr>
      </vt:variant>
      <vt:variant>
        <vt:i4>1</vt:i4>
      </vt:variant>
    </vt:vector>
  </HeadingPairs>
  <TitlesOfParts>
    <vt:vector size="1" baseType="lpstr">
      <vt:lpstr>San José,  de  del 2000</vt:lpstr>
    </vt:vector>
  </TitlesOfParts>
  <Company/>
  <LinksUpToDate>false</LinksUpToDate>
  <CharactersWithSpaces>50775</CharactersWithSpaces>
  <SharedDoc>false</SharedDoc>
  <HLinks>
    <vt:vector size="18" baseType="variant">
      <vt:variant>
        <vt:i4>5439605</vt:i4>
      </vt:variant>
      <vt:variant>
        <vt:i4>3</vt:i4>
      </vt:variant>
      <vt:variant>
        <vt:i4>0</vt:i4>
      </vt:variant>
      <vt:variant>
        <vt:i4>5</vt:i4>
      </vt:variant>
      <vt:variant>
        <vt:lpwstr>mailto:anavarro@grupomelco.com</vt:lpwstr>
      </vt:variant>
      <vt:variant>
        <vt:lpwstr/>
      </vt:variant>
      <vt:variant>
        <vt:i4>917607</vt:i4>
      </vt:variant>
      <vt:variant>
        <vt:i4>0</vt:i4>
      </vt:variant>
      <vt:variant>
        <vt:i4>0</vt:i4>
      </vt:variant>
      <vt:variant>
        <vt:i4>5</vt:i4>
      </vt:variant>
      <vt:variant>
        <vt:lpwstr>mailto:atdelsur@racsa.co.cr</vt:lpwstr>
      </vt:variant>
      <vt:variant>
        <vt:lpwstr/>
      </vt:variant>
      <vt:variant>
        <vt:i4>5505135</vt:i4>
      </vt:variant>
      <vt:variant>
        <vt:i4>6</vt:i4>
      </vt:variant>
      <vt:variant>
        <vt:i4>0</vt:i4>
      </vt:variant>
      <vt:variant>
        <vt:i4>5</vt:i4>
      </vt:variant>
      <vt:variant>
        <vt:lpwstr>mailto:mepauditoria@sol.racsa.co.cr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del 2000</dc:title>
  <dc:creator>Cinthya Gabriela Picado Serrano</dc:creator>
  <cp:lastModifiedBy>Edier Navarro Esquivel</cp:lastModifiedBy>
  <cp:revision>2</cp:revision>
  <cp:lastPrinted>2008-01-25T16:04:00Z</cp:lastPrinted>
  <dcterms:created xsi:type="dcterms:W3CDTF">2018-03-14T17:35:00Z</dcterms:created>
  <dcterms:modified xsi:type="dcterms:W3CDTF">2018-03-14T17:35:00Z</dcterms:modified>
</cp:coreProperties>
</file>