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B2A" w:rsidRPr="00A36EEB" w:rsidRDefault="00DB0B2A" w:rsidP="008504E7">
      <w:pPr>
        <w:pStyle w:val="TDC1"/>
        <w:rPr>
          <w:rStyle w:val="Hipervnculo"/>
          <w:color w:val="auto"/>
        </w:rPr>
      </w:pPr>
    </w:p>
    <w:p w:rsidR="00B2266D" w:rsidRPr="00A36EEB" w:rsidRDefault="00B2266D" w:rsidP="008504E7">
      <w:pPr>
        <w:pStyle w:val="TDC1"/>
        <w:rPr>
          <w:rStyle w:val="Hipervnculo"/>
          <w:color w:val="auto"/>
        </w:rPr>
      </w:pPr>
      <w:r w:rsidRPr="00A36EEB">
        <w:rPr>
          <w:rStyle w:val="Hipervnculo"/>
          <w:color w:val="auto"/>
        </w:rPr>
        <w:t>Tabla de contenidos</w:t>
      </w:r>
    </w:p>
    <w:p w:rsidR="00B2266D" w:rsidRPr="00A36EEB" w:rsidRDefault="00B2266D" w:rsidP="008504E7">
      <w:pPr>
        <w:spacing w:after="0" w:line="240" w:lineRule="auto"/>
        <w:jc w:val="both"/>
        <w:rPr>
          <w:rFonts w:ascii="Times New Roman" w:hAnsi="Times New Roman"/>
        </w:rPr>
      </w:pPr>
    </w:p>
    <w:p w:rsidR="00B2266D" w:rsidRPr="00A36EEB" w:rsidRDefault="00B2266D" w:rsidP="008504E7">
      <w:pPr>
        <w:pStyle w:val="Ttulo1"/>
        <w:numPr>
          <w:ilvl w:val="0"/>
          <w:numId w:val="2"/>
        </w:numPr>
        <w:spacing w:before="0" w:after="0" w:line="240" w:lineRule="auto"/>
        <w:jc w:val="both"/>
        <w:rPr>
          <w:rFonts w:ascii="Times New Roman" w:eastAsia="Calibri" w:hAnsi="Times New Roman"/>
          <w:bCs w:val="0"/>
          <w:kern w:val="0"/>
          <w:sz w:val="22"/>
          <w:szCs w:val="22"/>
        </w:rPr>
      </w:pPr>
      <w:r w:rsidRPr="00A36EEB">
        <w:rPr>
          <w:rFonts w:ascii="Times New Roman" w:eastAsia="Calibri" w:hAnsi="Times New Roman"/>
          <w:bCs w:val="0"/>
          <w:kern w:val="0"/>
          <w:sz w:val="22"/>
          <w:szCs w:val="22"/>
        </w:rPr>
        <w:t xml:space="preserve"> INTRODUCCIÓN</w:t>
      </w:r>
      <w:r w:rsidRPr="00A36EEB">
        <w:rPr>
          <w:rFonts w:ascii="Times New Roman" w:eastAsia="Calibri" w:hAnsi="Times New Roman"/>
          <w:bCs w:val="0"/>
          <w:kern w:val="0"/>
          <w:sz w:val="22"/>
          <w:szCs w:val="22"/>
        </w:rPr>
        <w:tab/>
      </w:r>
      <w:r w:rsidRPr="00A36EEB">
        <w:rPr>
          <w:rFonts w:ascii="Times New Roman" w:hAnsi="Times New Roman"/>
          <w:sz w:val="22"/>
          <w:szCs w:val="22"/>
          <w:lang w:val="es-ES"/>
        </w:rPr>
        <w:tab/>
      </w:r>
      <w:r w:rsidRPr="00A36EEB">
        <w:rPr>
          <w:rFonts w:ascii="Times New Roman" w:hAnsi="Times New Roman"/>
          <w:sz w:val="22"/>
          <w:szCs w:val="22"/>
          <w:lang w:val="es-ES"/>
        </w:rPr>
        <w:tab/>
      </w:r>
      <w:r w:rsidRPr="00A36EEB">
        <w:rPr>
          <w:rFonts w:ascii="Times New Roman" w:hAnsi="Times New Roman"/>
          <w:sz w:val="22"/>
          <w:szCs w:val="22"/>
          <w:lang w:val="es-ES"/>
        </w:rPr>
        <w:tab/>
      </w:r>
      <w:r w:rsidRPr="00A36EEB">
        <w:rPr>
          <w:rFonts w:ascii="Times New Roman" w:hAnsi="Times New Roman"/>
          <w:sz w:val="22"/>
          <w:szCs w:val="22"/>
          <w:lang w:val="es-ES"/>
        </w:rPr>
        <w:tab/>
      </w:r>
      <w:r w:rsidRPr="00A36EEB">
        <w:rPr>
          <w:rFonts w:ascii="Times New Roman" w:hAnsi="Times New Roman"/>
          <w:sz w:val="22"/>
          <w:szCs w:val="22"/>
          <w:lang w:val="es-ES"/>
        </w:rPr>
        <w:tab/>
      </w:r>
      <w:r w:rsidRPr="00A36EEB">
        <w:rPr>
          <w:rFonts w:ascii="Times New Roman" w:hAnsi="Times New Roman"/>
          <w:sz w:val="22"/>
          <w:szCs w:val="22"/>
          <w:lang w:val="es-ES"/>
        </w:rPr>
        <w:tab/>
      </w:r>
      <w:r w:rsidRPr="00A36EEB">
        <w:rPr>
          <w:rFonts w:ascii="Times New Roman" w:hAnsi="Times New Roman"/>
          <w:sz w:val="22"/>
          <w:szCs w:val="22"/>
          <w:lang w:val="es-ES"/>
        </w:rPr>
        <w:tab/>
      </w:r>
      <w:r w:rsidRPr="00A36EEB">
        <w:rPr>
          <w:rFonts w:ascii="Times New Roman" w:hAnsi="Times New Roman"/>
          <w:sz w:val="22"/>
          <w:szCs w:val="22"/>
          <w:lang w:val="es-ES"/>
        </w:rPr>
        <w:tab/>
      </w:r>
      <w:r w:rsidR="00AA1873" w:rsidRPr="00A36EEB">
        <w:rPr>
          <w:rFonts w:ascii="Times New Roman" w:eastAsia="Calibri" w:hAnsi="Times New Roman"/>
          <w:bCs w:val="0"/>
          <w:kern w:val="0"/>
          <w:sz w:val="22"/>
          <w:szCs w:val="22"/>
        </w:rPr>
        <w:t>5</w:t>
      </w:r>
    </w:p>
    <w:p w:rsidR="00B2266D" w:rsidRPr="00A36EEB" w:rsidRDefault="00B2266D" w:rsidP="008504E7">
      <w:pPr>
        <w:spacing w:after="0" w:line="240" w:lineRule="auto"/>
        <w:jc w:val="both"/>
        <w:rPr>
          <w:rFonts w:ascii="Times New Roman" w:hAnsi="Times New Roman"/>
          <w:lang w:val="es-ES"/>
        </w:rPr>
      </w:pPr>
    </w:p>
    <w:p w:rsidR="00B2266D" w:rsidRPr="00A36EEB" w:rsidRDefault="00B2266D" w:rsidP="008504E7">
      <w:pPr>
        <w:spacing w:after="0" w:line="240" w:lineRule="auto"/>
        <w:ind w:left="360" w:firstLine="348"/>
        <w:jc w:val="both"/>
        <w:rPr>
          <w:rFonts w:ascii="Times New Roman" w:hAnsi="Times New Roman"/>
        </w:rPr>
      </w:pPr>
      <w:r w:rsidRPr="00A36EEB">
        <w:rPr>
          <w:rFonts w:ascii="Times New Roman" w:hAnsi="Times New Roman"/>
          <w:b/>
        </w:rPr>
        <w:t>1.1</w:t>
      </w:r>
      <w:r w:rsidR="009A3341" w:rsidRPr="00A36EEB">
        <w:rPr>
          <w:rFonts w:ascii="Times New Roman" w:hAnsi="Times New Roman"/>
        </w:rPr>
        <w:t xml:space="preserve"> </w:t>
      </w:r>
      <w:r w:rsidR="00095D0A" w:rsidRPr="00A36EEB">
        <w:rPr>
          <w:rFonts w:ascii="Times New Roman" w:hAnsi="Times New Roman"/>
        </w:rPr>
        <w:t xml:space="preserve"> </w:t>
      </w:r>
      <w:r w:rsidR="009A3341" w:rsidRPr="00A36EEB">
        <w:rPr>
          <w:rFonts w:ascii="Times New Roman" w:hAnsi="Times New Roman"/>
        </w:rPr>
        <w:t>Objetivo General</w:t>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00AA1873" w:rsidRPr="00A36EEB">
        <w:rPr>
          <w:rFonts w:ascii="Times New Roman" w:hAnsi="Times New Roman"/>
          <w:b/>
        </w:rPr>
        <w:t>5</w:t>
      </w:r>
    </w:p>
    <w:p w:rsidR="00B2266D" w:rsidRPr="00A36EEB" w:rsidRDefault="00FB5EE8" w:rsidP="008504E7">
      <w:pPr>
        <w:spacing w:after="0" w:line="240" w:lineRule="auto"/>
        <w:ind w:left="360" w:firstLine="348"/>
        <w:jc w:val="both"/>
        <w:rPr>
          <w:rFonts w:ascii="Times New Roman" w:hAnsi="Times New Roman"/>
        </w:rPr>
      </w:pPr>
      <w:r w:rsidRPr="00A36EEB">
        <w:rPr>
          <w:rFonts w:ascii="Times New Roman" w:hAnsi="Times New Roman"/>
          <w:b/>
        </w:rPr>
        <w:t>1.2</w:t>
      </w:r>
      <w:r w:rsidR="00451E55" w:rsidRPr="00A36EEB">
        <w:rPr>
          <w:rFonts w:ascii="Times New Roman" w:hAnsi="Times New Roman"/>
        </w:rPr>
        <w:t xml:space="preserve"> </w:t>
      </w:r>
      <w:r w:rsidR="00095D0A" w:rsidRPr="00A36EEB">
        <w:rPr>
          <w:rFonts w:ascii="Times New Roman" w:hAnsi="Times New Roman"/>
        </w:rPr>
        <w:t xml:space="preserve"> </w:t>
      </w:r>
      <w:r w:rsidRPr="00A36EEB">
        <w:rPr>
          <w:rFonts w:ascii="Times New Roman" w:eastAsia="SimSun" w:hAnsi="Times New Roman"/>
          <w:lang w:val="es-ES" w:eastAsia="es-ES"/>
        </w:rPr>
        <w:t>Alcance</w:t>
      </w:r>
      <w:r w:rsidR="00B2266D" w:rsidRPr="00A36EEB">
        <w:rPr>
          <w:rFonts w:ascii="Times New Roman" w:eastAsia="SimSun" w:hAnsi="Times New Roman"/>
          <w:lang w:val="es-ES" w:eastAsia="es-ES"/>
        </w:rPr>
        <w:tab/>
      </w:r>
      <w:r w:rsidR="00B2266D" w:rsidRPr="00A36EEB">
        <w:rPr>
          <w:rFonts w:ascii="Times New Roman" w:hAnsi="Times New Roman"/>
        </w:rPr>
        <w:tab/>
      </w:r>
      <w:r w:rsidR="00B2266D" w:rsidRPr="00A36EEB">
        <w:rPr>
          <w:rFonts w:ascii="Times New Roman" w:hAnsi="Times New Roman"/>
        </w:rPr>
        <w:tab/>
      </w:r>
      <w:r w:rsidR="00B2266D" w:rsidRPr="00A36EEB">
        <w:rPr>
          <w:rFonts w:ascii="Times New Roman" w:hAnsi="Times New Roman"/>
        </w:rPr>
        <w:tab/>
      </w:r>
      <w:r w:rsidR="00B2266D" w:rsidRPr="00A36EEB">
        <w:rPr>
          <w:rFonts w:ascii="Times New Roman" w:hAnsi="Times New Roman"/>
        </w:rPr>
        <w:tab/>
      </w:r>
      <w:r w:rsidR="00B2266D" w:rsidRPr="00A36EEB">
        <w:rPr>
          <w:rFonts w:ascii="Times New Roman" w:hAnsi="Times New Roman"/>
        </w:rPr>
        <w:tab/>
      </w:r>
      <w:r w:rsidR="00B2266D" w:rsidRPr="00A36EEB">
        <w:rPr>
          <w:rFonts w:ascii="Times New Roman" w:hAnsi="Times New Roman"/>
        </w:rPr>
        <w:tab/>
      </w:r>
      <w:r w:rsidR="00B2266D" w:rsidRPr="00A36EEB">
        <w:rPr>
          <w:rFonts w:ascii="Times New Roman" w:hAnsi="Times New Roman"/>
        </w:rPr>
        <w:tab/>
      </w:r>
      <w:r w:rsidR="00B2266D" w:rsidRPr="00A36EEB">
        <w:rPr>
          <w:rFonts w:ascii="Times New Roman" w:hAnsi="Times New Roman"/>
        </w:rPr>
        <w:tab/>
      </w:r>
      <w:r w:rsidR="00EE6C2A" w:rsidRPr="00A36EEB">
        <w:rPr>
          <w:rFonts w:ascii="Times New Roman" w:hAnsi="Times New Roman"/>
        </w:rPr>
        <w:tab/>
      </w:r>
      <w:r w:rsidR="00AA1873" w:rsidRPr="00A36EEB">
        <w:rPr>
          <w:rFonts w:ascii="Times New Roman" w:hAnsi="Times New Roman"/>
          <w:b/>
        </w:rPr>
        <w:t>5</w:t>
      </w:r>
    </w:p>
    <w:p w:rsidR="00B2266D" w:rsidRPr="00A36EEB" w:rsidRDefault="00EE6C2A" w:rsidP="008504E7">
      <w:pPr>
        <w:pStyle w:val="Prrafodelista"/>
        <w:numPr>
          <w:ilvl w:val="1"/>
          <w:numId w:val="8"/>
        </w:numPr>
        <w:jc w:val="both"/>
        <w:rPr>
          <w:b/>
          <w:sz w:val="22"/>
          <w:szCs w:val="22"/>
        </w:rPr>
      </w:pPr>
      <w:r w:rsidRPr="00A36EEB">
        <w:rPr>
          <w:sz w:val="22"/>
          <w:szCs w:val="22"/>
        </w:rPr>
        <w:t>Limitaciones</w:t>
      </w:r>
      <w:r w:rsidR="00B2266D" w:rsidRPr="00A36EEB">
        <w:rPr>
          <w:sz w:val="22"/>
          <w:szCs w:val="22"/>
        </w:rPr>
        <w:t xml:space="preserve"> </w:t>
      </w:r>
      <w:r w:rsidR="00B2266D" w:rsidRPr="00A36EEB">
        <w:rPr>
          <w:sz w:val="22"/>
          <w:szCs w:val="22"/>
        </w:rPr>
        <w:tab/>
      </w:r>
      <w:r w:rsidRPr="00A36EEB">
        <w:rPr>
          <w:sz w:val="22"/>
          <w:szCs w:val="22"/>
        </w:rPr>
        <w:tab/>
      </w:r>
      <w:r w:rsidRPr="00A36EEB">
        <w:rPr>
          <w:sz w:val="22"/>
          <w:szCs w:val="22"/>
        </w:rPr>
        <w:tab/>
      </w:r>
      <w:r w:rsidRPr="00A36EEB">
        <w:rPr>
          <w:sz w:val="22"/>
          <w:szCs w:val="22"/>
        </w:rPr>
        <w:tab/>
      </w:r>
      <w:r w:rsidRPr="00A36EEB">
        <w:rPr>
          <w:sz w:val="22"/>
          <w:szCs w:val="22"/>
        </w:rPr>
        <w:tab/>
      </w:r>
      <w:r w:rsidRPr="00A36EEB">
        <w:rPr>
          <w:sz w:val="22"/>
          <w:szCs w:val="22"/>
        </w:rPr>
        <w:tab/>
      </w:r>
      <w:r w:rsidR="00B2266D" w:rsidRPr="00A36EEB">
        <w:rPr>
          <w:sz w:val="22"/>
          <w:szCs w:val="22"/>
        </w:rPr>
        <w:tab/>
      </w:r>
      <w:r w:rsidR="00B2266D" w:rsidRPr="00A36EEB">
        <w:rPr>
          <w:sz w:val="22"/>
          <w:szCs w:val="22"/>
        </w:rPr>
        <w:tab/>
      </w:r>
      <w:r w:rsidR="009A3341" w:rsidRPr="00A36EEB">
        <w:rPr>
          <w:sz w:val="22"/>
          <w:szCs w:val="22"/>
        </w:rPr>
        <w:tab/>
      </w:r>
      <w:r w:rsidR="00AA1873" w:rsidRPr="00A36EEB">
        <w:rPr>
          <w:b/>
          <w:sz w:val="22"/>
          <w:szCs w:val="22"/>
        </w:rPr>
        <w:t>5</w:t>
      </w:r>
    </w:p>
    <w:p w:rsidR="00782A68" w:rsidRPr="00A36EEB" w:rsidRDefault="00782A68" w:rsidP="008504E7">
      <w:pPr>
        <w:pStyle w:val="Prrafodelista"/>
        <w:numPr>
          <w:ilvl w:val="1"/>
          <w:numId w:val="8"/>
        </w:numPr>
        <w:jc w:val="both"/>
        <w:rPr>
          <w:b/>
          <w:sz w:val="22"/>
          <w:szCs w:val="22"/>
        </w:rPr>
      </w:pPr>
      <w:r w:rsidRPr="00A36EEB">
        <w:rPr>
          <w:sz w:val="22"/>
          <w:szCs w:val="22"/>
        </w:rPr>
        <w:t>Metodología</w:t>
      </w:r>
      <w:r w:rsidR="00AA1873" w:rsidRPr="00A36EEB">
        <w:rPr>
          <w:b/>
          <w:sz w:val="22"/>
          <w:szCs w:val="22"/>
        </w:rPr>
        <w:tab/>
      </w:r>
      <w:r w:rsidR="00AA1873" w:rsidRPr="00A36EEB">
        <w:rPr>
          <w:b/>
          <w:sz w:val="22"/>
          <w:szCs w:val="22"/>
        </w:rPr>
        <w:tab/>
      </w:r>
      <w:r w:rsidR="00AA1873" w:rsidRPr="00A36EEB">
        <w:rPr>
          <w:b/>
          <w:sz w:val="22"/>
          <w:szCs w:val="22"/>
        </w:rPr>
        <w:tab/>
      </w:r>
      <w:r w:rsidR="00AA1873" w:rsidRPr="00A36EEB">
        <w:rPr>
          <w:b/>
          <w:sz w:val="22"/>
          <w:szCs w:val="22"/>
        </w:rPr>
        <w:tab/>
      </w:r>
      <w:r w:rsidR="00AA1873" w:rsidRPr="00A36EEB">
        <w:rPr>
          <w:b/>
          <w:sz w:val="22"/>
          <w:szCs w:val="22"/>
        </w:rPr>
        <w:tab/>
      </w:r>
      <w:r w:rsidR="00AA1873" w:rsidRPr="00A36EEB">
        <w:rPr>
          <w:b/>
          <w:sz w:val="22"/>
          <w:szCs w:val="22"/>
        </w:rPr>
        <w:tab/>
      </w:r>
      <w:r w:rsidR="00AA1873" w:rsidRPr="00A36EEB">
        <w:rPr>
          <w:b/>
          <w:sz w:val="22"/>
          <w:szCs w:val="22"/>
        </w:rPr>
        <w:tab/>
      </w:r>
      <w:r w:rsidR="00AA1873" w:rsidRPr="00A36EEB">
        <w:rPr>
          <w:b/>
          <w:sz w:val="22"/>
          <w:szCs w:val="22"/>
        </w:rPr>
        <w:tab/>
      </w:r>
      <w:r w:rsidR="00AA1873" w:rsidRPr="00A36EEB">
        <w:rPr>
          <w:b/>
          <w:sz w:val="22"/>
          <w:szCs w:val="22"/>
        </w:rPr>
        <w:tab/>
        <w:t>5</w:t>
      </w:r>
    </w:p>
    <w:p w:rsidR="00782A68" w:rsidRPr="00A36EEB" w:rsidRDefault="00782A68" w:rsidP="008504E7">
      <w:pPr>
        <w:pStyle w:val="Prrafodelista"/>
        <w:numPr>
          <w:ilvl w:val="1"/>
          <w:numId w:val="8"/>
        </w:numPr>
        <w:jc w:val="both"/>
        <w:rPr>
          <w:b/>
          <w:sz w:val="22"/>
          <w:szCs w:val="22"/>
        </w:rPr>
      </w:pPr>
      <w:r w:rsidRPr="00A36EEB">
        <w:rPr>
          <w:sz w:val="22"/>
          <w:szCs w:val="22"/>
        </w:rPr>
        <w:t>Antecedentes</w:t>
      </w:r>
      <w:r w:rsidR="00AA1873" w:rsidRPr="00A36EEB">
        <w:rPr>
          <w:b/>
          <w:sz w:val="22"/>
          <w:szCs w:val="22"/>
        </w:rPr>
        <w:tab/>
      </w:r>
      <w:r w:rsidR="00AA1873" w:rsidRPr="00A36EEB">
        <w:rPr>
          <w:b/>
          <w:sz w:val="22"/>
          <w:szCs w:val="22"/>
        </w:rPr>
        <w:tab/>
      </w:r>
      <w:r w:rsidR="00AA1873" w:rsidRPr="00A36EEB">
        <w:rPr>
          <w:b/>
          <w:sz w:val="22"/>
          <w:szCs w:val="22"/>
        </w:rPr>
        <w:tab/>
      </w:r>
      <w:r w:rsidR="00AA1873" w:rsidRPr="00A36EEB">
        <w:rPr>
          <w:b/>
          <w:sz w:val="22"/>
          <w:szCs w:val="22"/>
        </w:rPr>
        <w:tab/>
      </w:r>
      <w:r w:rsidR="00AA1873" w:rsidRPr="00A36EEB">
        <w:rPr>
          <w:b/>
          <w:sz w:val="22"/>
          <w:szCs w:val="22"/>
        </w:rPr>
        <w:tab/>
      </w:r>
      <w:r w:rsidR="00AA1873" w:rsidRPr="00A36EEB">
        <w:rPr>
          <w:b/>
          <w:sz w:val="22"/>
          <w:szCs w:val="22"/>
        </w:rPr>
        <w:tab/>
      </w:r>
      <w:r w:rsidR="00AA1873" w:rsidRPr="00A36EEB">
        <w:rPr>
          <w:b/>
          <w:sz w:val="22"/>
          <w:szCs w:val="22"/>
        </w:rPr>
        <w:tab/>
      </w:r>
      <w:r w:rsidR="00AA1873" w:rsidRPr="00A36EEB">
        <w:rPr>
          <w:b/>
          <w:sz w:val="22"/>
          <w:szCs w:val="22"/>
        </w:rPr>
        <w:tab/>
      </w:r>
      <w:r w:rsidR="00AA1873" w:rsidRPr="00A36EEB">
        <w:rPr>
          <w:b/>
          <w:sz w:val="22"/>
          <w:szCs w:val="22"/>
        </w:rPr>
        <w:tab/>
        <w:t>5</w:t>
      </w:r>
    </w:p>
    <w:p w:rsidR="00B2266D" w:rsidRPr="00A36EEB" w:rsidRDefault="00B2266D" w:rsidP="008504E7">
      <w:pPr>
        <w:spacing w:after="0" w:line="240" w:lineRule="auto"/>
        <w:ind w:left="360" w:firstLine="348"/>
        <w:jc w:val="both"/>
        <w:rPr>
          <w:rFonts w:ascii="Times New Roman" w:hAnsi="Times New Roman"/>
        </w:rPr>
      </w:pPr>
    </w:p>
    <w:p w:rsidR="00DB2566" w:rsidRPr="00A36EEB" w:rsidRDefault="009A3341" w:rsidP="008504E7">
      <w:pPr>
        <w:pStyle w:val="Prrafodelista"/>
        <w:numPr>
          <w:ilvl w:val="0"/>
          <w:numId w:val="8"/>
        </w:numPr>
        <w:jc w:val="both"/>
        <w:rPr>
          <w:b/>
          <w:sz w:val="22"/>
          <w:szCs w:val="22"/>
        </w:rPr>
      </w:pPr>
      <w:r w:rsidRPr="00A36EEB">
        <w:rPr>
          <w:b/>
          <w:sz w:val="22"/>
          <w:szCs w:val="22"/>
        </w:rPr>
        <w:t>H</w:t>
      </w:r>
      <w:r w:rsidR="00241EC0" w:rsidRPr="00A36EEB">
        <w:rPr>
          <w:b/>
          <w:sz w:val="22"/>
          <w:szCs w:val="22"/>
        </w:rPr>
        <w:t>ALLAZGOS Y RECOMENDACIONES</w:t>
      </w:r>
      <w:r w:rsidRPr="00A36EEB">
        <w:rPr>
          <w:b/>
          <w:sz w:val="22"/>
          <w:szCs w:val="22"/>
        </w:rPr>
        <w:tab/>
      </w:r>
      <w:r w:rsidRPr="00A36EEB">
        <w:rPr>
          <w:b/>
          <w:sz w:val="22"/>
          <w:szCs w:val="22"/>
        </w:rPr>
        <w:tab/>
      </w:r>
      <w:r w:rsidRPr="00A36EEB">
        <w:rPr>
          <w:b/>
          <w:sz w:val="22"/>
          <w:szCs w:val="22"/>
        </w:rPr>
        <w:tab/>
      </w:r>
      <w:r w:rsidRPr="00A36EEB">
        <w:rPr>
          <w:b/>
          <w:sz w:val="22"/>
          <w:szCs w:val="22"/>
        </w:rPr>
        <w:tab/>
      </w:r>
      <w:r w:rsidR="00AA1873" w:rsidRPr="00A36EEB">
        <w:rPr>
          <w:b/>
          <w:sz w:val="22"/>
          <w:szCs w:val="22"/>
        </w:rPr>
        <w:t xml:space="preserve"> </w:t>
      </w:r>
      <w:r w:rsidR="00AA1873" w:rsidRPr="00A36EEB">
        <w:rPr>
          <w:b/>
          <w:sz w:val="22"/>
          <w:szCs w:val="22"/>
        </w:rPr>
        <w:tab/>
      </w:r>
      <w:r w:rsidR="00AA1873" w:rsidRPr="00A36EEB">
        <w:rPr>
          <w:b/>
          <w:sz w:val="22"/>
          <w:szCs w:val="22"/>
        </w:rPr>
        <w:tab/>
        <w:t>6</w:t>
      </w:r>
      <w:r w:rsidR="00B2266D" w:rsidRPr="00A36EEB">
        <w:tab/>
      </w:r>
      <w:r w:rsidR="00963033" w:rsidRPr="00A36EEB">
        <w:rPr>
          <w:b/>
        </w:rPr>
        <w:t xml:space="preserve"> </w:t>
      </w:r>
    </w:p>
    <w:p w:rsidR="000147D2" w:rsidRPr="00A36EEB" w:rsidRDefault="00542720" w:rsidP="008504E7">
      <w:pPr>
        <w:spacing w:after="0" w:line="240" w:lineRule="auto"/>
        <w:ind w:left="705"/>
        <w:jc w:val="both"/>
        <w:rPr>
          <w:rFonts w:ascii="Times New Roman" w:hAnsi="Times New Roman"/>
        </w:rPr>
      </w:pP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t xml:space="preserve"> </w:t>
      </w:r>
    </w:p>
    <w:p w:rsidR="00184A80" w:rsidRPr="00A36EEB" w:rsidRDefault="00250D9B" w:rsidP="008504E7">
      <w:pPr>
        <w:spacing w:after="0" w:line="240" w:lineRule="auto"/>
        <w:ind w:firstLine="705"/>
        <w:jc w:val="both"/>
        <w:rPr>
          <w:rFonts w:ascii="Times New Roman" w:hAnsi="Times New Roman"/>
          <w:b/>
        </w:rPr>
      </w:pPr>
      <w:r w:rsidRPr="00A36EEB">
        <w:rPr>
          <w:rFonts w:ascii="Times New Roman" w:hAnsi="Times New Roman"/>
          <w:b/>
        </w:rPr>
        <w:t>2.1</w:t>
      </w:r>
      <w:r w:rsidR="00220F76" w:rsidRPr="00A36EEB">
        <w:rPr>
          <w:rFonts w:ascii="Times New Roman" w:hAnsi="Times New Roman"/>
          <w:b/>
        </w:rPr>
        <w:t xml:space="preserve"> </w:t>
      </w:r>
      <w:r w:rsidR="00B32015" w:rsidRPr="00A36EEB">
        <w:rPr>
          <w:rFonts w:ascii="Times New Roman" w:hAnsi="Times New Roman"/>
          <w:b/>
        </w:rPr>
        <w:t xml:space="preserve">Proceso </w:t>
      </w:r>
      <w:r w:rsidR="00EC5011" w:rsidRPr="00A36EEB">
        <w:rPr>
          <w:rFonts w:ascii="Times New Roman" w:hAnsi="Times New Roman"/>
          <w:b/>
        </w:rPr>
        <w:t>de Planificación</w:t>
      </w:r>
      <w:r w:rsidR="00EC5011" w:rsidRPr="00A36EEB">
        <w:rPr>
          <w:rFonts w:ascii="Times New Roman" w:hAnsi="Times New Roman"/>
          <w:b/>
        </w:rPr>
        <w:tab/>
      </w:r>
      <w:r w:rsidR="00EC5011" w:rsidRPr="00A36EEB">
        <w:rPr>
          <w:rFonts w:ascii="Times New Roman" w:hAnsi="Times New Roman"/>
          <w:b/>
        </w:rPr>
        <w:tab/>
      </w:r>
      <w:r w:rsidR="00EC5011" w:rsidRPr="00A36EEB">
        <w:rPr>
          <w:rFonts w:ascii="Times New Roman" w:hAnsi="Times New Roman"/>
          <w:b/>
        </w:rPr>
        <w:tab/>
      </w:r>
      <w:r w:rsidR="00685CBD" w:rsidRPr="00A36EEB">
        <w:rPr>
          <w:rFonts w:ascii="Times New Roman" w:hAnsi="Times New Roman"/>
          <w:b/>
        </w:rPr>
        <w:tab/>
      </w:r>
      <w:r w:rsidR="00685CBD" w:rsidRPr="00A36EEB">
        <w:rPr>
          <w:rFonts w:ascii="Times New Roman" w:hAnsi="Times New Roman"/>
          <w:b/>
        </w:rPr>
        <w:tab/>
      </w:r>
      <w:r w:rsidR="006E3C31" w:rsidRPr="00A36EEB">
        <w:rPr>
          <w:rFonts w:ascii="Times New Roman" w:hAnsi="Times New Roman"/>
          <w:b/>
        </w:rPr>
        <w:tab/>
      </w:r>
      <w:r w:rsidR="005D5EA2" w:rsidRPr="00A36EEB">
        <w:rPr>
          <w:rFonts w:ascii="Times New Roman" w:hAnsi="Times New Roman"/>
          <w:b/>
        </w:rPr>
        <w:tab/>
      </w:r>
      <w:r w:rsidR="005D5EA2" w:rsidRPr="00A36EEB">
        <w:rPr>
          <w:rFonts w:ascii="Times New Roman" w:hAnsi="Times New Roman"/>
          <w:b/>
        </w:rPr>
        <w:tab/>
      </w:r>
      <w:r w:rsidR="00AA1873" w:rsidRPr="00A36EEB">
        <w:rPr>
          <w:rFonts w:ascii="Times New Roman" w:hAnsi="Times New Roman"/>
          <w:b/>
        </w:rPr>
        <w:t>6</w:t>
      </w:r>
    </w:p>
    <w:p w:rsidR="00B66D24" w:rsidRPr="00A36EEB" w:rsidRDefault="00B66D24" w:rsidP="008504E7">
      <w:pPr>
        <w:spacing w:after="0" w:line="240" w:lineRule="auto"/>
        <w:ind w:firstLine="705"/>
        <w:jc w:val="both"/>
        <w:rPr>
          <w:rFonts w:ascii="Times New Roman" w:hAnsi="Times New Roman"/>
        </w:rPr>
      </w:pPr>
    </w:p>
    <w:p w:rsidR="00184A80" w:rsidRPr="00A36EEB" w:rsidRDefault="006A0BAB" w:rsidP="008504E7">
      <w:pPr>
        <w:spacing w:after="0" w:line="240" w:lineRule="auto"/>
        <w:ind w:firstLine="705"/>
        <w:jc w:val="both"/>
        <w:rPr>
          <w:rFonts w:ascii="Times New Roman" w:hAnsi="Times New Roman"/>
        </w:rPr>
      </w:pPr>
      <w:r w:rsidRPr="00A36EEB">
        <w:rPr>
          <w:rFonts w:ascii="Times New Roman" w:hAnsi="Times New Roman"/>
        </w:rPr>
        <w:t>2.1</w:t>
      </w:r>
      <w:r w:rsidR="00D268E6" w:rsidRPr="00A36EEB">
        <w:rPr>
          <w:rFonts w:ascii="Times New Roman" w:hAnsi="Times New Roman"/>
        </w:rPr>
        <w:t>.1</w:t>
      </w:r>
      <w:r w:rsidR="00C10EE3" w:rsidRPr="00A36EEB">
        <w:rPr>
          <w:rFonts w:ascii="Times New Roman" w:hAnsi="Times New Roman"/>
        </w:rPr>
        <w:t xml:space="preserve"> Manual de procedimientos del DDSE </w:t>
      </w:r>
      <w:r w:rsidR="005C65BC" w:rsidRPr="00A36EEB">
        <w:rPr>
          <w:rFonts w:ascii="Times New Roman" w:hAnsi="Times New Roman"/>
        </w:rPr>
        <w:tab/>
      </w:r>
      <w:r w:rsidR="00F24C8F" w:rsidRPr="00A36EEB">
        <w:rPr>
          <w:rFonts w:ascii="Times New Roman" w:hAnsi="Times New Roman"/>
        </w:rPr>
        <w:tab/>
      </w:r>
      <w:r w:rsidR="00F24C8F" w:rsidRPr="00A36EEB">
        <w:rPr>
          <w:rFonts w:ascii="Times New Roman" w:hAnsi="Times New Roman"/>
        </w:rPr>
        <w:tab/>
      </w:r>
      <w:r w:rsidR="00F24C8F" w:rsidRPr="00A36EEB">
        <w:rPr>
          <w:rFonts w:ascii="Times New Roman" w:hAnsi="Times New Roman"/>
        </w:rPr>
        <w:tab/>
      </w:r>
      <w:r w:rsidR="00F24C8F" w:rsidRPr="00A36EEB">
        <w:rPr>
          <w:rFonts w:ascii="Times New Roman" w:hAnsi="Times New Roman"/>
        </w:rPr>
        <w:tab/>
      </w:r>
      <w:r w:rsidR="00F24C8F" w:rsidRPr="00A36EEB">
        <w:rPr>
          <w:rFonts w:ascii="Times New Roman" w:hAnsi="Times New Roman"/>
        </w:rPr>
        <w:tab/>
      </w:r>
      <w:r w:rsidR="00AA1873" w:rsidRPr="00A36EEB">
        <w:rPr>
          <w:rFonts w:ascii="Times New Roman" w:hAnsi="Times New Roman"/>
          <w:b/>
        </w:rPr>
        <w:t>6</w:t>
      </w:r>
    </w:p>
    <w:p w:rsidR="00AA5121" w:rsidRPr="00A36EEB" w:rsidRDefault="00712C91" w:rsidP="008504E7">
      <w:pPr>
        <w:spacing w:after="0" w:line="240" w:lineRule="auto"/>
        <w:ind w:firstLine="705"/>
        <w:jc w:val="both"/>
        <w:rPr>
          <w:rFonts w:ascii="Times New Roman" w:hAnsi="Times New Roman"/>
        </w:rPr>
      </w:pPr>
      <w:r w:rsidRPr="00A36EEB">
        <w:rPr>
          <w:rFonts w:ascii="Times New Roman" w:hAnsi="Times New Roman"/>
        </w:rPr>
        <w:t>2.1.2</w:t>
      </w:r>
      <w:r w:rsidR="00AA5121" w:rsidRPr="00A36EEB">
        <w:rPr>
          <w:rFonts w:ascii="Times New Roman" w:hAnsi="Times New Roman"/>
        </w:rPr>
        <w:t xml:space="preserve"> Análisis </w:t>
      </w:r>
      <w:r w:rsidR="008153F2" w:rsidRPr="00A36EEB">
        <w:rPr>
          <w:rFonts w:ascii="Times New Roman" w:hAnsi="Times New Roman"/>
        </w:rPr>
        <w:t xml:space="preserve">por parte </w:t>
      </w:r>
      <w:r w:rsidR="00AA5121" w:rsidRPr="00A36EEB">
        <w:rPr>
          <w:rFonts w:ascii="Times New Roman" w:hAnsi="Times New Roman"/>
        </w:rPr>
        <w:t xml:space="preserve">del DDSE </w:t>
      </w:r>
      <w:r w:rsidR="008153F2" w:rsidRPr="00A36EEB">
        <w:rPr>
          <w:rFonts w:ascii="Times New Roman" w:hAnsi="Times New Roman"/>
        </w:rPr>
        <w:tab/>
      </w:r>
      <w:r w:rsidR="00AA5121" w:rsidRPr="00A36EEB">
        <w:rPr>
          <w:rFonts w:ascii="Times New Roman" w:hAnsi="Times New Roman"/>
        </w:rPr>
        <w:tab/>
      </w:r>
      <w:r w:rsidR="00AA5121" w:rsidRPr="00A36EEB">
        <w:rPr>
          <w:rFonts w:ascii="Times New Roman" w:hAnsi="Times New Roman"/>
        </w:rPr>
        <w:tab/>
      </w:r>
      <w:r w:rsidR="00AA5121" w:rsidRPr="00A36EEB">
        <w:rPr>
          <w:rFonts w:ascii="Times New Roman" w:hAnsi="Times New Roman"/>
        </w:rPr>
        <w:tab/>
      </w:r>
      <w:r w:rsidR="00AA5121" w:rsidRPr="00A36EEB">
        <w:rPr>
          <w:rFonts w:ascii="Times New Roman" w:hAnsi="Times New Roman"/>
        </w:rPr>
        <w:tab/>
      </w:r>
      <w:r w:rsidR="00AA5121" w:rsidRPr="00A36EEB">
        <w:rPr>
          <w:rFonts w:ascii="Times New Roman" w:hAnsi="Times New Roman"/>
        </w:rPr>
        <w:tab/>
      </w:r>
      <w:r w:rsidR="00AA5121" w:rsidRPr="00A36EEB">
        <w:rPr>
          <w:rFonts w:ascii="Times New Roman" w:hAnsi="Times New Roman"/>
        </w:rPr>
        <w:tab/>
      </w:r>
      <w:r w:rsidR="004B7D53">
        <w:rPr>
          <w:rFonts w:ascii="Times New Roman" w:hAnsi="Times New Roman"/>
          <w:b/>
        </w:rPr>
        <w:t>6</w:t>
      </w:r>
    </w:p>
    <w:p w:rsidR="00CF043C" w:rsidRPr="00A36EEB" w:rsidRDefault="006A0BAB" w:rsidP="008504E7">
      <w:pPr>
        <w:spacing w:after="0" w:line="240" w:lineRule="auto"/>
        <w:ind w:firstLine="705"/>
        <w:jc w:val="both"/>
        <w:rPr>
          <w:rFonts w:ascii="Times New Roman" w:hAnsi="Times New Roman"/>
        </w:rPr>
      </w:pPr>
      <w:r w:rsidRPr="00A36EEB">
        <w:rPr>
          <w:rFonts w:ascii="Times New Roman" w:hAnsi="Times New Roman"/>
        </w:rPr>
        <w:t>2.1</w:t>
      </w:r>
      <w:r w:rsidR="00712C91" w:rsidRPr="00A36EEB">
        <w:rPr>
          <w:rFonts w:ascii="Times New Roman" w:hAnsi="Times New Roman"/>
        </w:rPr>
        <w:t>.3</w:t>
      </w:r>
      <w:r w:rsidR="00B415E2" w:rsidRPr="00A36EEB">
        <w:rPr>
          <w:rFonts w:ascii="Times New Roman" w:hAnsi="Times New Roman"/>
        </w:rPr>
        <w:t xml:space="preserve"> Investigaciones sobre CINDEA </w:t>
      </w:r>
      <w:r w:rsidR="00B415E2" w:rsidRPr="00A36EEB">
        <w:rPr>
          <w:rFonts w:ascii="Times New Roman" w:hAnsi="Times New Roman"/>
        </w:rPr>
        <w:tab/>
      </w:r>
      <w:r w:rsidR="00B415E2" w:rsidRPr="00A36EEB">
        <w:rPr>
          <w:rFonts w:ascii="Times New Roman" w:hAnsi="Times New Roman"/>
        </w:rPr>
        <w:tab/>
      </w:r>
      <w:r w:rsidR="00B415E2" w:rsidRPr="00A36EEB">
        <w:rPr>
          <w:rFonts w:ascii="Times New Roman" w:hAnsi="Times New Roman"/>
        </w:rPr>
        <w:tab/>
      </w:r>
      <w:r w:rsidR="00B415E2" w:rsidRPr="00A36EEB">
        <w:rPr>
          <w:rFonts w:ascii="Times New Roman" w:hAnsi="Times New Roman"/>
        </w:rPr>
        <w:tab/>
      </w:r>
      <w:r w:rsidR="00B415E2" w:rsidRPr="00A36EEB">
        <w:rPr>
          <w:rFonts w:ascii="Times New Roman" w:hAnsi="Times New Roman"/>
        </w:rPr>
        <w:tab/>
      </w:r>
      <w:r w:rsidR="00CF043C" w:rsidRPr="00A36EEB">
        <w:rPr>
          <w:rFonts w:ascii="Times New Roman" w:hAnsi="Times New Roman"/>
        </w:rPr>
        <w:tab/>
      </w:r>
      <w:r w:rsidR="00CF043C" w:rsidRPr="00A36EEB">
        <w:rPr>
          <w:rFonts w:ascii="Times New Roman" w:hAnsi="Times New Roman"/>
        </w:rPr>
        <w:tab/>
      </w:r>
      <w:r w:rsidR="002F7469" w:rsidRPr="00A36EEB">
        <w:rPr>
          <w:rFonts w:ascii="Times New Roman" w:hAnsi="Times New Roman"/>
          <w:b/>
        </w:rPr>
        <w:t>7</w:t>
      </w:r>
    </w:p>
    <w:p w:rsidR="00EC5011" w:rsidRPr="00A36EEB" w:rsidRDefault="00712C91" w:rsidP="008504E7">
      <w:pPr>
        <w:spacing w:after="0" w:line="240" w:lineRule="auto"/>
        <w:ind w:left="705"/>
        <w:jc w:val="both"/>
        <w:rPr>
          <w:rFonts w:ascii="Times New Roman" w:hAnsi="Times New Roman"/>
          <w:b/>
        </w:rPr>
      </w:pPr>
      <w:r w:rsidRPr="00A36EEB">
        <w:rPr>
          <w:rFonts w:ascii="Times New Roman" w:hAnsi="Times New Roman"/>
        </w:rPr>
        <w:t>2.1</w:t>
      </w:r>
      <w:r w:rsidR="00EC5011" w:rsidRPr="00A36EEB">
        <w:rPr>
          <w:rFonts w:ascii="Times New Roman" w:hAnsi="Times New Roman"/>
        </w:rPr>
        <w:t>.</w:t>
      </w:r>
      <w:r w:rsidRPr="00A36EEB">
        <w:rPr>
          <w:rFonts w:ascii="Times New Roman" w:hAnsi="Times New Roman"/>
        </w:rPr>
        <w:t>4</w:t>
      </w:r>
      <w:r w:rsidR="00EC5011" w:rsidRPr="00A36EEB">
        <w:rPr>
          <w:rFonts w:ascii="Times New Roman" w:hAnsi="Times New Roman"/>
        </w:rPr>
        <w:t xml:space="preserve"> Crecimiento de la modalidad </w:t>
      </w:r>
      <w:r w:rsidR="00EC5011" w:rsidRPr="00A36EEB">
        <w:rPr>
          <w:rFonts w:ascii="Times New Roman" w:hAnsi="Times New Roman"/>
        </w:rPr>
        <w:tab/>
      </w:r>
      <w:r w:rsidR="00EC5011" w:rsidRPr="00A36EEB">
        <w:rPr>
          <w:rFonts w:ascii="Times New Roman" w:hAnsi="Times New Roman"/>
        </w:rPr>
        <w:tab/>
      </w:r>
      <w:r w:rsidR="00EC5011" w:rsidRPr="00A36EEB">
        <w:rPr>
          <w:rFonts w:ascii="Times New Roman" w:hAnsi="Times New Roman"/>
        </w:rPr>
        <w:tab/>
      </w:r>
      <w:r w:rsidR="00EC5011" w:rsidRPr="00A36EEB">
        <w:rPr>
          <w:rFonts w:ascii="Times New Roman" w:hAnsi="Times New Roman"/>
        </w:rPr>
        <w:tab/>
      </w:r>
      <w:r w:rsidR="00EC5011" w:rsidRPr="00A36EEB">
        <w:rPr>
          <w:rFonts w:ascii="Times New Roman" w:hAnsi="Times New Roman"/>
        </w:rPr>
        <w:tab/>
      </w:r>
      <w:r w:rsidR="00EC5011" w:rsidRPr="00A36EEB">
        <w:rPr>
          <w:rFonts w:ascii="Times New Roman" w:hAnsi="Times New Roman"/>
        </w:rPr>
        <w:tab/>
      </w:r>
      <w:r w:rsidR="00EC5011" w:rsidRPr="00A36EEB">
        <w:rPr>
          <w:rFonts w:ascii="Times New Roman" w:hAnsi="Times New Roman"/>
        </w:rPr>
        <w:tab/>
      </w:r>
      <w:r w:rsidR="002F7469" w:rsidRPr="00A36EEB">
        <w:rPr>
          <w:rFonts w:ascii="Times New Roman" w:hAnsi="Times New Roman"/>
          <w:b/>
        </w:rPr>
        <w:t>8</w:t>
      </w:r>
    </w:p>
    <w:p w:rsidR="00EC5011" w:rsidRPr="00A36EEB" w:rsidRDefault="00712C91" w:rsidP="008504E7">
      <w:pPr>
        <w:spacing w:after="0" w:line="240" w:lineRule="auto"/>
        <w:ind w:firstLine="705"/>
        <w:jc w:val="both"/>
        <w:rPr>
          <w:rFonts w:ascii="Times New Roman" w:hAnsi="Times New Roman"/>
          <w:b/>
        </w:rPr>
      </w:pPr>
      <w:r w:rsidRPr="00A36EEB">
        <w:rPr>
          <w:rFonts w:ascii="Times New Roman" w:hAnsi="Times New Roman"/>
        </w:rPr>
        <w:t>2.1</w:t>
      </w:r>
      <w:r w:rsidR="00EC5011" w:rsidRPr="00A36EEB">
        <w:rPr>
          <w:rFonts w:ascii="Times New Roman" w:hAnsi="Times New Roman"/>
        </w:rPr>
        <w:t>.</w:t>
      </w:r>
      <w:r w:rsidRPr="00A36EEB">
        <w:rPr>
          <w:rFonts w:ascii="Times New Roman" w:hAnsi="Times New Roman"/>
        </w:rPr>
        <w:t>5</w:t>
      </w:r>
      <w:r w:rsidR="00EC5011" w:rsidRPr="00A36EEB">
        <w:rPr>
          <w:rFonts w:ascii="Times New Roman" w:hAnsi="Times New Roman"/>
        </w:rPr>
        <w:t xml:space="preserve"> Matrícula </w:t>
      </w:r>
      <w:r w:rsidR="005859F5" w:rsidRPr="00A36EEB">
        <w:rPr>
          <w:rFonts w:ascii="Times New Roman" w:hAnsi="Times New Roman"/>
        </w:rPr>
        <w:t xml:space="preserve">de </w:t>
      </w:r>
      <w:r w:rsidR="00EC5011" w:rsidRPr="00A36EEB">
        <w:rPr>
          <w:rFonts w:ascii="Times New Roman" w:hAnsi="Times New Roman"/>
        </w:rPr>
        <w:t xml:space="preserve">Satélites </w:t>
      </w:r>
      <w:r w:rsidR="00EC5011" w:rsidRPr="00A36EEB">
        <w:rPr>
          <w:rFonts w:ascii="Times New Roman" w:hAnsi="Times New Roman"/>
        </w:rPr>
        <w:tab/>
      </w:r>
      <w:r w:rsidR="00EC5011" w:rsidRPr="00A36EEB">
        <w:rPr>
          <w:rFonts w:ascii="Times New Roman" w:hAnsi="Times New Roman"/>
        </w:rPr>
        <w:tab/>
      </w:r>
      <w:r w:rsidR="00EC5011" w:rsidRPr="00A36EEB">
        <w:rPr>
          <w:rFonts w:ascii="Times New Roman" w:hAnsi="Times New Roman"/>
        </w:rPr>
        <w:tab/>
      </w:r>
      <w:r w:rsidR="00EC5011" w:rsidRPr="00A36EEB">
        <w:rPr>
          <w:rFonts w:ascii="Times New Roman" w:hAnsi="Times New Roman"/>
        </w:rPr>
        <w:tab/>
      </w:r>
      <w:r w:rsidR="00EC5011" w:rsidRPr="00A36EEB">
        <w:rPr>
          <w:rFonts w:ascii="Times New Roman" w:hAnsi="Times New Roman"/>
        </w:rPr>
        <w:tab/>
      </w:r>
      <w:r w:rsidR="00EC5011" w:rsidRPr="00A36EEB">
        <w:rPr>
          <w:rFonts w:ascii="Times New Roman" w:hAnsi="Times New Roman"/>
        </w:rPr>
        <w:tab/>
      </w:r>
      <w:r w:rsidR="00EC5011" w:rsidRPr="00A36EEB">
        <w:rPr>
          <w:rFonts w:ascii="Times New Roman" w:hAnsi="Times New Roman"/>
        </w:rPr>
        <w:tab/>
      </w:r>
      <w:r w:rsidR="00EC5011" w:rsidRPr="00A36EEB">
        <w:rPr>
          <w:rFonts w:ascii="Times New Roman" w:hAnsi="Times New Roman"/>
        </w:rPr>
        <w:tab/>
      </w:r>
      <w:r w:rsidR="008A11DF">
        <w:rPr>
          <w:rFonts w:ascii="Times New Roman" w:hAnsi="Times New Roman"/>
          <w:b/>
        </w:rPr>
        <w:t>8</w:t>
      </w:r>
    </w:p>
    <w:p w:rsidR="00EC5011" w:rsidRPr="00A36EEB" w:rsidRDefault="00712C91" w:rsidP="008504E7">
      <w:pPr>
        <w:spacing w:after="0" w:line="240" w:lineRule="auto"/>
        <w:ind w:firstLine="705"/>
        <w:jc w:val="both"/>
        <w:rPr>
          <w:rFonts w:ascii="Times New Roman" w:hAnsi="Times New Roman"/>
        </w:rPr>
      </w:pPr>
      <w:r w:rsidRPr="00A36EEB">
        <w:rPr>
          <w:rFonts w:ascii="Times New Roman" w:hAnsi="Times New Roman"/>
        </w:rPr>
        <w:t>2.1.6</w:t>
      </w:r>
      <w:r w:rsidR="00EC5011" w:rsidRPr="00A36EEB">
        <w:rPr>
          <w:rFonts w:ascii="Times New Roman" w:hAnsi="Times New Roman"/>
        </w:rPr>
        <w:t xml:space="preserve"> </w:t>
      </w:r>
      <w:r w:rsidR="005859F5" w:rsidRPr="00A36EEB">
        <w:rPr>
          <w:rFonts w:ascii="Times New Roman" w:hAnsi="Times New Roman"/>
        </w:rPr>
        <w:t xml:space="preserve">Diagnóstico de necesidades para la Oferta Emergente </w:t>
      </w:r>
      <w:r w:rsidR="005859F5" w:rsidRPr="00A36EEB">
        <w:rPr>
          <w:rFonts w:ascii="Times New Roman" w:hAnsi="Times New Roman"/>
        </w:rPr>
        <w:tab/>
      </w:r>
      <w:r w:rsidR="005859F5" w:rsidRPr="00A36EEB">
        <w:rPr>
          <w:rFonts w:ascii="Times New Roman" w:hAnsi="Times New Roman"/>
        </w:rPr>
        <w:tab/>
      </w:r>
      <w:r w:rsidR="00EC5011" w:rsidRPr="00A36EEB">
        <w:rPr>
          <w:rFonts w:ascii="Times New Roman" w:hAnsi="Times New Roman"/>
        </w:rPr>
        <w:tab/>
      </w:r>
      <w:r w:rsidR="00EC5011" w:rsidRPr="00A36EEB">
        <w:rPr>
          <w:rFonts w:ascii="Times New Roman" w:hAnsi="Times New Roman"/>
        </w:rPr>
        <w:tab/>
      </w:r>
      <w:r w:rsidR="00884C59">
        <w:rPr>
          <w:rFonts w:ascii="Times New Roman" w:hAnsi="Times New Roman"/>
          <w:b/>
        </w:rPr>
        <w:t>9</w:t>
      </w:r>
    </w:p>
    <w:p w:rsidR="002565A2" w:rsidRPr="00A36EEB" w:rsidRDefault="002565A2" w:rsidP="008504E7">
      <w:pPr>
        <w:spacing w:after="0" w:line="240" w:lineRule="auto"/>
        <w:jc w:val="both"/>
        <w:rPr>
          <w:rFonts w:ascii="Times New Roman" w:hAnsi="Times New Roman"/>
        </w:rPr>
      </w:pPr>
    </w:p>
    <w:p w:rsidR="00C14B42" w:rsidRPr="00A36EEB" w:rsidRDefault="00250D9B" w:rsidP="008504E7">
      <w:pPr>
        <w:spacing w:after="0" w:line="240" w:lineRule="auto"/>
        <w:ind w:left="705"/>
        <w:jc w:val="both"/>
        <w:rPr>
          <w:rFonts w:ascii="Times New Roman" w:hAnsi="Times New Roman"/>
          <w:b/>
        </w:rPr>
      </w:pPr>
      <w:r w:rsidRPr="00A36EEB">
        <w:rPr>
          <w:rFonts w:ascii="Times New Roman" w:hAnsi="Times New Roman"/>
          <w:b/>
        </w:rPr>
        <w:tab/>
      </w:r>
      <w:r w:rsidR="00C14B42" w:rsidRPr="00A36EEB">
        <w:rPr>
          <w:rFonts w:ascii="Times New Roman" w:hAnsi="Times New Roman"/>
          <w:b/>
        </w:rPr>
        <w:t>2.</w:t>
      </w:r>
      <w:r w:rsidR="00086FFF" w:rsidRPr="00A36EEB">
        <w:rPr>
          <w:rFonts w:ascii="Times New Roman" w:hAnsi="Times New Roman"/>
          <w:b/>
        </w:rPr>
        <w:t xml:space="preserve">2 </w:t>
      </w:r>
      <w:r w:rsidR="0053369D" w:rsidRPr="00A36EEB">
        <w:rPr>
          <w:rFonts w:ascii="Times New Roman" w:hAnsi="Times New Roman"/>
          <w:b/>
        </w:rPr>
        <w:t xml:space="preserve">Estudiante </w:t>
      </w:r>
      <w:r w:rsidR="0078394E" w:rsidRPr="00A36EEB">
        <w:rPr>
          <w:rFonts w:ascii="Times New Roman" w:hAnsi="Times New Roman"/>
          <w:b/>
        </w:rPr>
        <w:t>CINDEA</w:t>
      </w:r>
      <w:r w:rsidR="00C14B42" w:rsidRPr="00A36EEB">
        <w:rPr>
          <w:rFonts w:ascii="Times New Roman" w:hAnsi="Times New Roman"/>
        </w:rPr>
        <w:tab/>
      </w:r>
      <w:r w:rsidR="00C14B42" w:rsidRPr="00A36EEB">
        <w:rPr>
          <w:rFonts w:ascii="Times New Roman" w:hAnsi="Times New Roman"/>
        </w:rPr>
        <w:tab/>
      </w:r>
      <w:r w:rsidR="00C14B42" w:rsidRPr="00A36EEB">
        <w:rPr>
          <w:rFonts w:ascii="Times New Roman" w:hAnsi="Times New Roman"/>
        </w:rPr>
        <w:tab/>
      </w:r>
      <w:r w:rsidR="0053369D" w:rsidRPr="00A36EEB">
        <w:rPr>
          <w:rFonts w:ascii="Times New Roman" w:hAnsi="Times New Roman"/>
        </w:rPr>
        <w:tab/>
      </w:r>
      <w:r w:rsidR="00086FFF" w:rsidRPr="00A36EEB">
        <w:rPr>
          <w:rFonts w:ascii="Times New Roman" w:hAnsi="Times New Roman"/>
        </w:rPr>
        <w:tab/>
      </w:r>
      <w:r w:rsidR="00086FFF" w:rsidRPr="00A36EEB">
        <w:rPr>
          <w:rFonts w:ascii="Times New Roman" w:hAnsi="Times New Roman"/>
        </w:rPr>
        <w:tab/>
      </w:r>
      <w:r w:rsidR="00086FFF" w:rsidRPr="00A36EEB">
        <w:rPr>
          <w:rFonts w:ascii="Times New Roman" w:hAnsi="Times New Roman"/>
        </w:rPr>
        <w:tab/>
      </w:r>
      <w:r w:rsidR="00086FFF" w:rsidRPr="00A36EEB">
        <w:rPr>
          <w:rFonts w:ascii="Times New Roman" w:hAnsi="Times New Roman"/>
        </w:rPr>
        <w:tab/>
      </w:r>
      <w:r w:rsidR="00CD1E51" w:rsidRPr="00A36EEB">
        <w:rPr>
          <w:rFonts w:ascii="Times New Roman" w:hAnsi="Times New Roman"/>
          <w:b/>
        </w:rPr>
        <w:t>1</w:t>
      </w:r>
      <w:r w:rsidR="008A11DF">
        <w:rPr>
          <w:rFonts w:ascii="Times New Roman" w:hAnsi="Times New Roman"/>
          <w:b/>
        </w:rPr>
        <w:t>0</w:t>
      </w:r>
    </w:p>
    <w:p w:rsidR="00086FFF" w:rsidRPr="00A36EEB" w:rsidRDefault="00EE747C" w:rsidP="008504E7">
      <w:pPr>
        <w:spacing w:after="0" w:line="240" w:lineRule="auto"/>
        <w:ind w:left="705"/>
        <w:jc w:val="both"/>
        <w:rPr>
          <w:rFonts w:ascii="Times New Roman" w:hAnsi="Times New Roman"/>
        </w:rPr>
      </w:pPr>
      <w:r>
        <w:rPr>
          <w:rFonts w:ascii="Times New Roman" w:hAnsi="Times New Roman"/>
        </w:rPr>
        <w:t>2.2.1 Edad para</w:t>
      </w:r>
      <w:r w:rsidR="00086FFF" w:rsidRPr="00A36EEB">
        <w:rPr>
          <w:rFonts w:ascii="Times New Roman" w:hAnsi="Times New Roman"/>
        </w:rPr>
        <w:t xml:space="preserve"> ingreso al CINDEA</w:t>
      </w:r>
      <w:r w:rsidR="00086FFF" w:rsidRPr="00A36EEB">
        <w:rPr>
          <w:rFonts w:ascii="Times New Roman" w:hAnsi="Times New Roman"/>
        </w:rPr>
        <w:tab/>
      </w:r>
      <w:r w:rsidR="00086FFF" w:rsidRPr="00A36EEB">
        <w:rPr>
          <w:rFonts w:ascii="Times New Roman" w:hAnsi="Times New Roman"/>
        </w:rPr>
        <w:tab/>
      </w:r>
      <w:r w:rsidR="00086FFF" w:rsidRPr="00A36EEB">
        <w:rPr>
          <w:rFonts w:ascii="Times New Roman" w:hAnsi="Times New Roman"/>
        </w:rPr>
        <w:tab/>
      </w:r>
      <w:r w:rsidR="00086FFF" w:rsidRPr="00A36EEB">
        <w:rPr>
          <w:rFonts w:ascii="Times New Roman" w:hAnsi="Times New Roman"/>
        </w:rPr>
        <w:tab/>
      </w:r>
      <w:r w:rsidR="00086FFF" w:rsidRPr="00A36EEB">
        <w:rPr>
          <w:rFonts w:ascii="Times New Roman" w:hAnsi="Times New Roman"/>
        </w:rPr>
        <w:tab/>
      </w:r>
      <w:r w:rsidR="00086FFF" w:rsidRPr="00A36EEB">
        <w:rPr>
          <w:rFonts w:ascii="Times New Roman" w:hAnsi="Times New Roman"/>
        </w:rPr>
        <w:tab/>
      </w:r>
      <w:r w:rsidR="00086FFF" w:rsidRPr="00A36EEB">
        <w:rPr>
          <w:rFonts w:ascii="Times New Roman" w:hAnsi="Times New Roman"/>
        </w:rPr>
        <w:tab/>
      </w:r>
      <w:r w:rsidR="00086FFF" w:rsidRPr="00A36EEB">
        <w:rPr>
          <w:rFonts w:ascii="Times New Roman" w:hAnsi="Times New Roman"/>
          <w:b/>
        </w:rPr>
        <w:t>11</w:t>
      </w:r>
    </w:p>
    <w:p w:rsidR="00086FFF" w:rsidRPr="00A36EEB" w:rsidRDefault="00086FFF" w:rsidP="008504E7">
      <w:pPr>
        <w:spacing w:after="0" w:line="240" w:lineRule="auto"/>
        <w:ind w:left="705"/>
        <w:jc w:val="both"/>
        <w:rPr>
          <w:rFonts w:ascii="Times New Roman" w:hAnsi="Times New Roman"/>
        </w:rPr>
      </w:pPr>
      <w:r w:rsidRPr="00A36EEB">
        <w:rPr>
          <w:rFonts w:ascii="Times New Roman" w:hAnsi="Times New Roman"/>
        </w:rPr>
        <w:t>2.2.1.1 Estudian</w:t>
      </w:r>
      <w:r w:rsidR="00CD1E51" w:rsidRPr="00A36EEB">
        <w:rPr>
          <w:rFonts w:ascii="Times New Roman" w:hAnsi="Times New Roman"/>
        </w:rPr>
        <w:t xml:space="preserve">tes menores de 15 años </w:t>
      </w:r>
      <w:r w:rsidR="00CD1E51" w:rsidRPr="00A36EEB">
        <w:rPr>
          <w:rFonts w:ascii="Times New Roman" w:hAnsi="Times New Roman"/>
        </w:rPr>
        <w:tab/>
      </w:r>
      <w:r w:rsidR="00CD1E51" w:rsidRPr="00A36EEB">
        <w:rPr>
          <w:rFonts w:ascii="Times New Roman" w:hAnsi="Times New Roman"/>
        </w:rPr>
        <w:tab/>
      </w:r>
      <w:r w:rsidR="00CD1E51" w:rsidRPr="00A36EEB">
        <w:rPr>
          <w:rFonts w:ascii="Times New Roman" w:hAnsi="Times New Roman"/>
        </w:rPr>
        <w:tab/>
      </w:r>
      <w:r w:rsidR="00CD1E51" w:rsidRPr="00A36EEB">
        <w:rPr>
          <w:rFonts w:ascii="Times New Roman" w:hAnsi="Times New Roman"/>
        </w:rPr>
        <w:tab/>
      </w:r>
      <w:r w:rsidR="00CD1E51" w:rsidRPr="00A36EEB">
        <w:rPr>
          <w:rFonts w:ascii="Times New Roman" w:hAnsi="Times New Roman"/>
        </w:rPr>
        <w:tab/>
      </w:r>
      <w:r w:rsidR="00CD1E51" w:rsidRPr="00A36EEB">
        <w:rPr>
          <w:rFonts w:ascii="Times New Roman" w:hAnsi="Times New Roman"/>
        </w:rPr>
        <w:tab/>
      </w:r>
      <w:r w:rsidR="00CD1E51" w:rsidRPr="00A36EEB">
        <w:rPr>
          <w:rFonts w:ascii="Times New Roman" w:hAnsi="Times New Roman"/>
        </w:rPr>
        <w:tab/>
      </w:r>
      <w:r w:rsidR="00CD1E51" w:rsidRPr="00A36EEB">
        <w:rPr>
          <w:rFonts w:ascii="Times New Roman" w:hAnsi="Times New Roman"/>
          <w:b/>
        </w:rPr>
        <w:t>1</w:t>
      </w:r>
      <w:r w:rsidR="008A11DF">
        <w:rPr>
          <w:rFonts w:ascii="Times New Roman" w:hAnsi="Times New Roman"/>
          <w:b/>
        </w:rPr>
        <w:t>1</w:t>
      </w:r>
    </w:p>
    <w:p w:rsidR="00250D9B" w:rsidRPr="00A36EEB" w:rsidRDefault="007C2C02" w:rsidP="008504E7">
      <w:pPr>
        <w:spacing w:after="0" w:line="240" w:lineRule="auto"/>
        <w:jc w:val="both"/>
        <w:rPr>
          <w:rFonts w:ascii="Times New Roman" w:hAnsi="Times New Roman"/>
        </w:rPr>
      </w:pPr>
      <w:r w:rsidRPr="00A36EEB">
        <w:rPr>
          <w:rFonts w:ascii="Times New Roman" w:hAnsi="Times New Roman"/>
        </w:rPr>
        <w:tab/>
      </w:r>
      <w:r w:rsidRPr="00A36EEB">
        <w:rPr>
          <w:rFonts w:ascii="Times New Roman" w:hAnsi="Times New Roman"/>
        </w:rPr>
        <w:tab/>
      </w:r>
    </w:p>
    <w:p w:rsidR="00AC5490" w:rsidRPr="00A36EEB" w:rsidRDefault="00086FFF" w:rsidP="008504E7">
      <w:pPr>
        <w:spacing w:after="0" w:line="240" w:lineRule="auto"/>
        <w:ind w:firstLine="705"/>
        <w:jc w:val="both"/>
        <w:rPr>
          <w:rFonts w:ascii="Times New Roman" w:hAnsi="Times New Roman"/>
          <w:b/>
        </w:rPr>
      </w:pPr>
      <w:r w:rsidRPr="00A36EEB">
        <w:rPr>
          <w:rFonts w:ascii="Times New Roman" w:hAnsi="Times New Roman"/>
          <w:b/>
        </w:rPr>
        <w:t>2.3</w:t>
      </w:r>
      <w:r w:rsidR="009F77AB" w:rsidRPr="00A36EEB">
        <w:rPr>
          <w:rFonts w:ascii="Times New Roman" w:hAnsi="Times New Roman"/>
          <w:b/>
        </w:rPr>
        <w:t xml:space="preserve"> </w:t>
      </w:r>
      <w:r w:rsidR="00EF1F68" w:rsidRPr="00A36EEB">
        <w:rPr>
          <w:rFonts w:ascii="Times New Roman" w:hAnsi="Times New Roman"/>
          <w:b/>
        </w:rPr>
        <w:t xml:space="preserve">Disponibilidad de </w:t>
      </w:r>
      <w:r w:rsidR="00F45F9C" w:rsidRPr="00A36EEB">
        <w:rPr>
          <w:rFonts w:ascii="Times New Roman" w:hAnsi="Times New Roman"/>
          <w:b/>
        </w:rPr>
        <w:t>Recursos</w:t>
      </w:r>
      <w:r w:rsidR="000E6DF7" w:rsidRPr="00A36EEB">
        <w:rPr>
          <w:rFonts w:ascii="Times New Roman" w:hAnsi="Times New Roman"/>
          <w:b/>
        </w:rPr>
        <w:tab/>
      </w:r>
      <w:r w:rsidR="000E6DF7" w:rsidRPr="00A36EEB">
        <w:rPr>
          <w:rFonts w:ascii="Times New Roman" w:hAnsi="Times New Roman"/>
          <w:b/>
        </w:rPr>
        <w:tab/>
      </w:r>
      <w:r w:rsidR="007C2C02" w:rsidRPr="00A36EEB">
        <w:rPr>
          <w:rFonts w:ascii="Times New Roman" w:hAnsi="Times New Roman"/>
          <w:b/>
        </w:rPr>
        <w:tab/>
      </w:r>
      <w:r w:rsidR="007C2C02" w:rsidRPr="00A36EEB">
        <w:rPr>
          <w:rFonts w:ascii="Times New Roman" w:hAnsi="Times New Roman"/>
          <w:b/>
        </w:rPr>
        <w:tab/>
      </w:r>
      <w:r w:rsidR="000E6DF7" w:rsidRPr="00A36EEB">
        <w:rPr>
          <w:rFonts w:ascii="Times New Roman" w:hAnsi="Times New Roman"/>
          <w:b/>
        </w:rPr>
        <w:tab/>
      </w:r>
      <w:r w:rsidR="000E6DF7" w:rsidRPr="00A36EEB">
        <w:rPr>
          <w:rFonts w:ascii="Times New Roman" w:hAnsi="Times New Roman"/>
          <w:b/>
        </w:rPr>
        <w:tab/>
      </w:r>
      <w:r w:rsidR="000E6DF7" w:rsidRPr="00A36EEB">
        <w:rPr>
          <w:rFonts w:ascii="Times New Roman" w:hAnsi="Times New Roman"/>
          <w:b/>
        </w:rPr>
        <w:tab/>
      </w:r>
      <w:r w:rsidR="005A3552" w:rsidRPr="00A36EEB">
        <w:rPr>
          <w:rFonts w:ascii="Times New Roman" w:hAnsi="Times New Roman"/>
          <w:b/>
        </w:rPr>
        <w:t>1</w:t>
      </w:r>
      <w:r w:rsidR="008A11DF">
        <w:rPr>
          <w:rFonts w:ascii="Times New Roman" w:hAnsi="Times New Roman"/>
          <w:b/>
        </w:rPr>
        <w:t>2</w:t>
      </w:r>
    </w:p>
    <w:p w:rsidR="00470829" w:rsidRPr="00A36EEB" w:rsidRDefault="00470829" w:rsidP="008504E7">
      <w:pPr>
        <w:spacing w:after="0" w:line="240" w:lineRule="auto"/>
        <w:ind w:firstLine="705"/>
        <w:jc w:val="both"/>
        <w:rPr>
          <w:rFonts w:ascii="Times New Roman" w:hAnsi="Times New Roman"/>
        </w:rPr>
      </w:pPr>
    </w:p>
    <w:p w:rsidR="00FD74F4" w:rsidRPr="00A36EEB" w:rsidRDefault="00086FFF" w:rsidP="008504E7">
      <w:pPr>
        <w:spacing w:after="0" w:line="240" w:lineRule="auto"/>
        <w:ind w:firstLine="705"/>
        <w:jc w:val="both"/>
        <w:rPr>
          <w:rFonts w:ascii="Times New Roman" w:hAnsi="Times New Roman"/>
        </w:rPr>
      </w:pPr>
      <w:r w:rsidRPr="00A36EEB">
        <w:rPr>
          <w:rFonts w:ascii="Times New Roman" w:hAnsi="Times New Roman"/>
        </w:rPr>
        <w:t>2.3</w:t>
      </w:r>
      <w:r w:rsidR="00FD74F4" w:rsidRPr="00A36EEB">
        <w:rPr>
          <w:rFonts w:ascii="Times New Roman" w:hAnsi="Times New Roman"/>
        </w:rPr>
        <w:t>.1 Recurso Humano</w:t>
      </w:r>
      <w:r w:rsidR="00FD74F4" w:rsidRPr="00A36EEB">
        <w:rPr>
          <w:rFonts w:ascii="Times New Roman" w:hAnsi="Times New Roman"/>
        </w:rPr>
        <w:tab/>
      </w:r>
      <w:r w:rsidR="00FD74F4" w:rsidRPr="00A36EEB">
        <w:rPr>
          <w:rFonts w:ascii="Times New Roman" w:hAnsi="Times New Roman"/>
        </w:rPr>
        <w:tab/>
      </w:r>
      <w:r w:rsidR="00FD74F4" w:rsidRPr="00A36EEB">
        <w:rPr>
          <w:rFonts w:ascii="Times New Roman" w:hAnsi="Times New Roman"/>
        </w:rPr>
        <w:tab/>
      </w:r>
      <w:r w:rsidR="00FD74F4" w:rsidRPr="00A36EEB">
        <w:rPr>
          <w:rFonts w:ascii="Times New Roman" w:hAnsi="Times New Roman"/>
        </w:rPr>
        <w:tab/>
      </w:r>
      <w:r w:rsidR="00FD74F4" w:rsidRPr="00A36EEB">
        <w:rPr>
          <w:rFonts w:ascii="Times New Roman" w:hAnsi="Times New Roman"/>
        </w:rPr>
        <w:tab/>
      </w:r>
      <w:r w:rsidR="00FD74F4" w:rsidRPr="00A36EEB">
        <w:rPr>
          <w:rFonts w:ascii="Times New Roman" w:hAnsi="Times New Roman"/>
        </w:rPr>
        <w:tab/>
      </w:r>
      <w:r w:rsidR="00FD74F4" w:rsidRPr="00A36EEB">
        <w:rPr>
          <w:rFonts w:ascii="Times New Roman" w:hAnsi="Times New Roman"/>
        </w:rPr>
        <w:tab/>
      </w:r>
      <w:r w:rsidR="00FD74F4" w:rsidRPr="00A36EEB">
        <w:rPr>
          <w:rFonts w:ascii="Times New Roman" w:hAnsi="Times New Roman"/>
        </w:rPr>
        <w:tab/>
      </w:r>
      <w:r w:rsidR="00FD74F4" w:rsidRPr="00A36EEB">
        <w:rPr>
          <w:rFonts w:ascii="Times New Roman" w:hAnsi="Times New Roman"/>
        </w:rPr>
        <w:tab/>
      </w:r>
      <w:r w:rsidR="005A3552" w:rsidRPr="00A36EEB">
        <w:rPr>
          <w:rFonts w:ascii="Times New Roman" w:hAnsi="Times New Roman"/>
          <w:b/>
        </w:rPr>
        <w:t>1</w:t>
      </w:r>
      <w:r w:rsidR="008A11DF">
        <w:rPr>
          <w:rFonts w:ascii="Times New Roman" w:hAnsi="Times New Roman"/>
          <w:b/>
        </w:rPr>
        <w:t>2</w:t>
      </w:r>
    </w:p>
    <w:p w:rsidR="00581E7A" w:rsidRPr="00A36EEB" w:rsidRDefault="00086FFF" w:rsidP="008504E7">
      <w:pPr>
        <w:spacing w:after="0" w:line="240" w:lineRule="auto"/>
        <w:ind w:firstLine="705"/>
        <w:jc w:val="both"/>
        <w:rPr>
          <w:rFonts w:ascii="Times New Roman" w:hAnsi="Times New Roman"/>
          <w:b/>
        </w:rPr>
      </w:pPr>
      <w:r w:rsidRPr="00A36EEB">
        <w:rPr>
          <w:rFonts w:ascii="Times New Roman" w:hAnsi="Times New Roman"/>
        </w:rPr>
        <w:t>2.3</w:t>
      </w:r>
      <w:r w:rsidR="0074153F" w:rsidRPr="00A36EEB">
        <w:rPr>
          <w:rFonts w:ascii="Times New Roman" w:hAnsi="Times New Roman"/>
        </w:rPr>
        <w:t>.1</w:t>
      </w:r>
      <w:r w:rsidR="00FD74F4" w:rsidRPr="00A36EEB">
        <w:rPr>
          <w:rFonts w:ascii="Times New Roman" w:hAnsi="Times New Roman"/>
        </w:rPr>
        <w:t>.1</w:t>
      </w:r>
      <w:r w:rsidR="00AC5490" w:rsidRPr="00A36EEB">
        <w:rPr>
          <w:rFonts w:ascii="Times New Roman" w:hAnsi="Times New Roman"/>
        </w:rPr>
        <w:t xml:space="preserve"> </w:t>
      </w:r>
      <w:r w:rsidR="00465483">
        <w:rPr>
          <w:rFonts w:ascii="Times New Roman" w:hAnsi="Times New Roman"/>
        </w:rPr>
        <w:t xml:space="preserve">Asignación de puestos a </w:t>
      </w:r>
      <w:r w:rsidR="006E156E" w:rsidRPr="00A36EEB">
        <w:rPr>
          <w:rFonts w:ascii="Times New Roman" w:hAnsi="Times New Roman"/>
        </w:rPr>
        <w:t xml:space="preserve"> los CINDEA </w:t>
      </w:r>
      <w:r w:rsidR="006E156E" w:rsidRPr="00A36EEB">
        <w:rPr>
          <w:rFonts w:ascii="Times New Roman" w:hAnsi="Times New Roman"/>
        </w:rPr>
        <w:tab/>
      </w:r>
      <w:r w:rsidR="002871B5" w:rsidRPr="00A36EEB">
        <w:rPr>
          <w:rFonts w:ascii="Times New Roman" w:hAnsi="Times New Roman"/>
        </w:rPr>
        <w:tab/>
      </w:r>
      <w:r w:rsidR="002871B5" w:rsidRPr="00A36EEB">
        <w:rPr>
          <w:rFonts w:ascii="Times New Roman" w:hAnsi="Times New Roman"/>
        </w:rPr>
        <w:tab/>
      </w:r>
      <w:r w:rsidR="0074153F" w:rsidRPr="00A36EEB">
        <w:rPr>
          <w:rFonts w:ascii="Times New Roman" w:hAnsi="Times New Roman"/>
        </w:rPr>
        <w:tab/>
      </w:r>
      <w:r w:rsidR="0074153F" w:rsidRPr="00A36EEB">
        <w:rPr>
          <w:rFonts w:ascii="Times New Roman" w:hAnsi="Times New Roman"/>
        </w:rPr>
        <w:tab/>
      </w:r>
      <w:r w:rsidR="00C90B2F" w:rsidRPr="00A36EEB">
        <w:rPr>
          <w:rFonts w:ascii="Times New Roman" w:hAnsi="Times New Roman"/>
        </w:rPr>
        <w:tab/>
      </w:r>
      <w:r w:rsidR="005A3552" w:rsidRPr="00A36EEB">
        <w:rPr>
          <w:rFonts w:ascii="Times New Roman" w:hAnsi="Times New Roman"/>
          <w:b/>
        </w:rPr>
        <w:t>1</w:t>
      </w:r>
      <w:r w:rsidR="008A11DF">
        <w:rPr>
          <w:rFonts w:ascii="Times New Roman" w:hAnsi="Times New Roman"/>
          <w:b/>
        </w:rPr>
        <w:t>2</w:t>
      </w:r>
    </w:p>
    <w:p w:rsidR="009954D4" w:rsidRPr="00A36EEB" w:rsidRDefault="00086FFF" w:rsidP="008504E7">
      <w:pPr>
        <w:spacing w:after="0" w:line="240" w:lineRule="auto"/>
        <w:ind w:firstLine="705"/>
        <w:jc w:val="both"/>
        <w:rPr>
          <w:rFonts w:ascii="Times New Roman" w:hAnsi="Times New Roman"/>
        </w:rPr>
      </w:pPr>
      <w:r w:rsidRPr="00A36EEB">
        <w:rPr>
          <w:rFonts w:ascii="Times New Roman" w:hAnsi="Times New Roman"/>
        </w:rPr>
        <w:t>2.3</w:t>
      </w:r>
      <w:r w:rsidR="009954D4" w:rsidRPr="00A36EEB">
        <w:rPr>
          <w:rFonts w:ascii="Times New Roman" w:hAnsi="Times New Roman"/>
        </w:rPr>
        <w:t>.1.2 Coordinador académico</w:t>
      </w:r>
      <w:r w:rsidR="009954D4" w:rsidRPr="00A36EEB">
        <w:rPr>
          <w:rFonts w:ascii="Times New Roman" w:hAnsi="Times New Roman"/>
        </w:rPr>
        <w:tab/>
      </w:r>
      <w:r w:rsidR="009954D4" w:rsidRPr="00A36EEB">
        <w:rPr>
          <w:rFonts w:ascii="Times New Roman" w:hAnsi="Times New Roman"/>
        </w:rPr>
        <w:tab/>
      </w:r>
      <w:r w:rsidR="009954D4" w:rsidRPr="00A36EEB">
        <w:rPr>
          <w:rFonts w:ascii="Times New Roman" w:hAnsi="Times New Roman"/>
        </w:rPr>
        <w:tab/>
      </w:r>
      <w:r w:rsidR="009954D4" w:rsidRPr="00A36EEB">
        <w:rPr>
          <w:rFonts w:ascii="Times New Roman" w:hAnsi="Times New Roman"/>
        </w:rPr>
        <w:tab/>
      </w:r>
      <w:r w:rsidR="009954D4" w:rsidRPr="00A36EEB">
        <w:rPr>
          <w:rFonts w:ascii="Times New Roman" w:hAnsi="Times New Roman"/>
        </w:rPr>
        <w:tab/>
      </w:r>
      <w:r w:rsidR="009954D4" w:rsidRPr="00A36EEB">
        <w:rPr>
          <w:rFonts w:ascii="Times New Roman" w:hAnsi="Times New Roman"/>
        </w:rPr>
        <w:tab/>
      </w:r>
      <w:r w:rsidR="009954D4" w:rsidRPr="00A36EEB">
        <w:rPr>
          <w:rFonts w:ascii="Times New Roman" w:hAnsi="Times New Roman"/>
        </w:rPr>
        <w:tab/>
      </w:r>
      <w:r w:rsidR="009954D4" w:rsidRPr="00A36EEB">
        <w:rPr>
          <w:rFonts w:ascii="Times New Roman" w:hAnsi="Times New Roman"/>
        </w:rPr>
        <w:tab/>
      </w:r>
      <w:r w:rsidR="00C86B87" w:rsidRPr="00A36EEB">
        <w:rPr>
          <w:rFonts w:ascii="Times New Roman" w:hAnsi="Times New Roman"/>
          <w:b/>
        </w:rPr>
        <w:t>14</w:t>
      </w:r>
    </w:p>
    <w:p w:rsidR="0074769F" w:rsidRPr="00A36EEB" w:rsidRDefault="0074769F" w:rsidP="008504E7">
      <w:pPr>
        <w:spacing w:after="0" w:line="240" w:lineRule="auto"/>
        <w:ind w:firstLine="705"/>
        <w:jc w:val="both"/>
        <w:rPr>
          <w:rFonts w:ascii="Times New Roman" w:hAnsi="Times New Roman"/>
          <w:b/>
        </w:rPr>
      </w:pPr>
      <w:r w:rsidRPr="00A36EEB">
        <w:rPr>
          <w:rFonts w:ascii="Times New Roman" w:hAnsi="Times New Roman"/>
        </w:rPr>
        <w:t>2.</w:t>
      </w:r>
      <w:r w:rsidR="00086FFF" w:rsidRPr="00A36EEB">
        <w:rPr>
          <w:rFonts w:ascii="Times New Roman" w:hAnsi="Times New Roman"/>
        </w:rPr>
        <w:t>3</w:t>
      </w:r>
      <w:r w:rsidR="009954D4" w:rsidRPr="00A36EEB">
        <w:rPr>
          <w:rFonts w:ascii="Times New Roman" w:hAnsi="Times New Roman"/>
        </w:rPr>
        <w:t>.1.3</w:t>
      </w:r>
      <w:r w:rsidR="00D771BD" w:rsidRPr="00A36EEB">
        <w:rPr>
          <w:rFonts w:ascii="Times New Roman" w:hAnsi="Times New Roman"/>
        </w:rPr>
        <w:t xml:space="preserve"> Puesto Director de CINDEA </w:t>
      </w:r>
      <w:r w:rsidR="00D771BD"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005A3552" w:rsidRPr="00A36EEB">
        <w:rPr>
          <w:rFonts w:ascii="Times New Roman" w:hAnsi="Times New Roman"/>
          <w:b/>
        </w:rPr>
        <w:t>1</w:t>
      </w:r>
      <w:r w:rsidR="008A11DF">
        <w:rPr>
          <w:rFonts w:ascii="Times New Roman" w:hAnsi="Times New Roman"/>
          <w:b/>
        </w:rPr>
        <w:t>4</w:t>
      </w:r>
    </w:p>
    <w:p w:rsidR="009954D4" w:rsidRPr="00A36EEB" w:rsidRDefault="00086FFF" w:rsidP="008504E7">
      <w:pPr>
        <w:spacing w:after="0" w:line="240" w:lineRule="auto"/>
        <w:ind w:firstLine="705"/>
        <w:jc w:val="both"/>
        <w:rPr>
          <w:rFonts w:ascii="Times New Roman" w:hAnsi="Times New Roman"/>
        </w:rPr>
      </w:pPr>
      <w:r w:rsidRPr="00A36EEB">
        <w:rPr>
          <w:rFonts w:ascii="Times New Roman" w:hAnsi="Times New Roman"/>
        </w:rPr>
        <w:t>2.3</w:t>
      </w:r>
      <w:r w:rsidR="009954D4" w:rsidRPr="00A36EEB">
        <w:rPr>
          <w:rFonts w:ascii="Times New Roman" w:hAnsi="Times New Roman"/>
        </w:rPr>
        <w:t xml:space="preserve">.1.4 Pago de jornadas en los CINDEA </w:t>
      </w:r>
      <w:r w:rsidR="009954D4" w:rsidRPr="00A36EEB">
        <w:rPr>
          <w:rFonts w:ascii="Times New Roman" w:hAnsi="Times New Roman"/>
        </w:rPr>
        <w:tab/>
      </w:r>
      <w:r w:rsidR="009954D4" w:rsidRPr="00A36EEB">
        <w:rPr>
          <w:rFonts w:ascii="Times New Roman" w:hAnsi="Times New Roman"/>
        </w:rPr>
        <w:tab/>
      </w:r>
      <w:r w:rsidR="009954D4" w:rsidRPr="00A36EEB">
        <w:rPr>
          <w:rFonts w:ascii="Times New Roman" w:hAnsi="Times New Roman"/>
        </w:rPr>
        <w:tab/>
      </w:r>
      <w:r w:rsidR="009954D4" w:rsidRPr="00A36EEB">
        <w:rPr>
          <w:rFonts w:ascii="Times New Roman" w:hAnsi="Times New Roman"/>
        </w:rPr>
        <w:tab/>
      </w:r>
      <w:r w:rsidR="009954D4" w:rsidRPr="00A36EEB">
        <w:rPr>
          <w:rFonts w:ascii="Times New Roman" w:hAnsi="Times New Roman"/>
        </w:rPr>
        <w:tab/>
      </w:r>
      <w:r w:rsidR="009954D4" w:rsidRPr="00A36EEB">
        <w:rPr>
          <w:rFonts w:ascii="Times New Roman" w:hAnsi="Times New Roman"/>
        </w:rPr>
        <w:tab/>
      </w:r>
      <w:r w:rsidR="005A3552" w:rsidRPr="00A36EEB">
        <w:rPr>
          <w:rFonts w:ascii="Times New Roman" w:hAnsi="Times New Roman"/>
          <w:b/>
        </w:rPr>
        <w:t>1</w:t>
      </w:r>
      <w:r w:rsidR="009F0676">
        <w:rPr>
          <w:rFonts w:ascii="Times New Roman" w:hAnsi="Times New Roman"/>
          <w:b/>
        </w:rPr>
        <w:t>5</w:t>
      </w:r>
    </w:p>
    <w:p w:rsidR="004950EF" w:rsidRPr="00A36EEB" w:rsidRDefault="004950EF" w:rsidP="008504E7">
      <w:pPr>
        <w:spacing w:after="0" w:line="240" w:lineRule="auto"/>
        <w:ind w:firstLine="705"/>
        <w:jc w:val="both"/>
        <w:rPr>
          <w:rFonts w:ascii="Times New Roman" w:hAnsi="Times New Roman"/>
        </w:rPr>
      </w:pPr>
    </w:p>
    <w:p w:rsidR="00FD74F4" w:rsidRPr="00A36EEB" w:rsidRDefault="00C25C0D" w:rsidP="008504E7">
      <w:pPr>
        <w:spacing w:after="0" w:line="240" w:lineRule="auto"/>
        <w:ind w:firstLine="705"/>
        <w:jc w:val="both"/>
        <w:rPr>
          <w:rFonts w:ascii="Times New Roman" w:hAnsi="Times New Roman"/>
        </w:rPr>
      </w:pPr>
      <w:r w:rsidRPr="00A36EEB">
        <w:rPr>
          <w:rFonts w:ascii="Times New Roman" w:hAnsi="Times New Roman"/>
        </w:rPr>
        <w:t>2.</w:t>
      </w:r>
      <w:r w:rsidR="00086FFF" w:rsidRPr="00A36EEB">
        <w:rPr>
          <w:rFonts w:ascii="Times New Roman" w:hAnsi="Times New Roman"/>
        </w:rPr>
        <w:t>3</w:t>
      </w:r>
      <w:r w:rsidR="00FD74F4" w:rsidRPr="00A36EEB">
        <w:rPr>
          <w:rFonts w:ascii="Times New Roman" w:hAnsi="Times New Roman"/>
        </w:rPr>
        <w:t>.2</w:t>
      </w:r>
      <w:r w:rsidR="006B574B" w:rsidRPr="00A36EEB">
        <w:rPr>
          <w:rFonts w:ascii="Times New Roman" w:hAnsi="Times New Roman"/>
        </w:rPr>
        <w:t xml:space="preserve"> </w:t>
      </w:r>
      <w:r w:rsidR="00F35B3A">
        <w:rPr>
          <w:rFonts w:ascii="Times New Roman" w:hAnsi="Times New Roman"/>
        </w:rPr>
        <w:t>Disponibilidad de s</w:t>
      </w:r>
      <w:r w:rsidR="00A86767" w:rsidRPr="00A36EEB">
        <w:rPr>
          <w:rFonts w:ascii="Times New Roman" w:hAnsi="Times New Roman"/>
        </w:rPr>
        <w:t xml:space="preserve">istemas de </w:t>
      </w:r>
      <w:r w:rsidR="00E803CD" w:rsidRPr="00A36EEB">
        <w:rPr>
          <w:rFonts w:ascii="Times New Roman" w:hAnsi="Times New Roman"/>
        </w:rPr>
        <w:t xml:space="preserve"> información</w:t>
      </w:r>
      <w:r w:rsidR="00F35B3A">
        <w:rPr>
          <w:rFonts w:ascii="Times New Roman" w:hAnsi="Times New Roman"/>
        </w:rPr>
        <w:tab/>
      </w:r>
      <w:r w:rsidR="00FD74F4" w:rsidRPr="00A36EEB">
        <w:rPr>
          <w:rFonts w:ascii="Times New Roman" w:hAnsi="Times New Roman"/>
        </w:rPr>
        <w:tab/>
      </w:r>
      <w:r w:rsidR="00A86767" w:rsidRPr="00A36EEB">
        <w:rPr>
          <w:rFonts w:ascii="Times New Roman" w:hAnsi="Times New Roman"/>
        </w:rPr>
        <w:tab/>
      </w:r>
      <w:r w:rsidR="00A86767" w:rsidRPr="00A36EEB">
        <w:rPr>
          <w:rFonts w:ascii="Times New Roman" w:hAnsi="Times New Roman"/>
        </w:rPr>
        <w:tab/>
      </w:r>
      <w:r w:rsidR="00FD74F4" w:rsidRPr="00A36EEB">
        <w:rPr>
          <w:rFonts w:ascii="Times New Roman" w:hAnsi="Times New Roman"/>
        </w:rPr>
        <w:tab/>
      </w:r>
      <w:r w:rsidR="003B37EF" w:rsidRPr="00A36EEB">
        <w:rPr>
          <w:rFonts w:ascii="Times New Roman" w:hAnsi="Times New Roman"/>
          <w:b/>
        </w:rPr>
        <w:t>1</w:t>
      </w:r>
      <w:r w:rsidR="009F0676">
        <w:rPr>
          <w:rFonts w:ascii="Times New Roman" w:hAnsi="Times New Roman"/>
          <w:b/>
        </w:rPr>
        <w:t>6</w:t>
      </w:r>
    </w:p>
    <w:p w:rsidR="00B31F2E" w:rsidRPr="00A36EEB" w:rsidRDefault="00086FFF" w:rsidP="008504E7">
      <w:pPr>
        <w:spacing w:after="0" w:line="240" w:lineRule="auto"/>
        <w:ind w:firstLine="705"/>
        <w:jc w:val="both"/>
        <w:rPr>
          <w:rFonts w:ascii="Times New Roman" w:hAnsi="Times New Roman"/>
        </w:rPr>
      </w:pPr>
      <w:r w:rsidRPr="00A36EEB">
        <w:rPr>
          <w:rFonts w:ascii="Times New Roman" w:hAnsi="Times New Roman"/>
        </w:rPr>
        <w:t>2.3</w:t>
      </w:r>
      <w:r w:rsidR="00A86767" w:rsidRPr="00A36EEB">
        <w:rPr>
          <w:rFonts w:ascii="Times New Roman" w:hAnsi="Times New Roman"/>
        </w:rPr>
        <w:t>.2.1</w:t>
      </w:r>
      <w:r w:rsidR="008C4744" w:rsidRPr="00A36EEB">
        <w:rPr>
          <w:rFonts w:ascii="Times New Roman" w:hAnsi="Times New Roman"/>
        </w:rPr>
        <w:tab/>
      </w:r>
      <w:r w:rsidR="00E803CD" w:rsidRPr="00A36EEB">
        <w:rPr>
          <w:rFonts w:ascii="Times New Roman" w:hAnsi="Times New Roman"/>
        </w:rPr>
        <w:t xml:space="preserve">Listas de asistencia </w:t>
      </w:r>
      <w:r w:rsidR="00E803CD" w:rsidRPr="00A36EEB">
        <w:rPr>
          <w:rFonts w:ascii="Times New Roman" w:hAnsi="Times New Roman"/>
        </w:rPr>
        <w:tab/>
      </w:r>
      <w:r w:rsidR="00E803CD" w:rsidRPr="00A36EEB">
        <w:rPr>
          <w:rFonts w:ascii="Times New Roman" w:hAnsi="Times New Roman"/>
        </w:rPr>
        <w:tab/>
      </w:r>
      <w:r w:rsidR="00B31F2E" w:rsidRPr="00A36EEB">
        <w:rPr>
          <w:rFonts w:ascii="Times New Roman" w:hAnsi="Times New Roman"/>
        </w:rPr>
        <w:tab/>
      </w:r>
      <w:r w:rsidR="00B31F2E" w:rsidRPr="00A36EEB">
        <w:rPr>
          <w:rFonts w:ascii="Times New Roman" w:hAnsi="Times New Roman"/>
        </w:rPr>
        <w:tab/>
      </w:r>
      <w:r w:rsidR="00B31F2E" w:rsidRPr="00A36EEB">
        <w:rPr>
          <w:rFonts w:ascii="Times New Roman" w:hAnsi="Times New Roman"/>
        </w:rPr>
        <w:tab/>
      </w:r>
      <w:r w:rsidR="00B31F2E" w:rsidRPr="00A36EEB">
        <w:rPr>
          <w:rFonts w:ascii="Times New Roman" w:hAnsi="Times New Roman"/>
        </w:rPr>
        <w:tab/>
      </w:r>
      <w:r w:rsidR="00B31F2E" w:rsidRPr="00A36EEB">
        <w:rPr>
          <w:rFonts w:ascii="Times New Roman" w:hAnsi="Times New Roman"/>
        </w:rPr>
        <w:tab/>
      </w:r>
      <w:r w:rsidR="00B31F2E" w:rsidRPr="00A36EEB">
        <w:rPr>
          <w:rFonts w:ascii="Times New Roman" w:hAnsi="Times New Roman"/>
        </w:rPr>
        <w:tab/>
      </w:r>
      <w:r w:rsidR="009A6913" w:rsidRPr="00A36EEB">
        <w:rPr>
          <w:rFonts w:ascii="Times New Roman" w:hAnsi="Times New Roman"/>
          <w:b/>
        </w:rPr>
        <w:t>1</w:t>
      </w:r>
      <w:r w:rsidR="00884C59">
        <w:rPr>
          <w:rFonts w:ascii="Times New Roman" w:hAnsi="Times New Roman"/>
          <w:b/>
        </w:rPr>
        <w:t>6</w:t>
      </w:r>
    </w:p>
    <w:p w:rsidR="00EE622E" w:rsidRPr="00A36EEB" w:rsidRDefault="00B2266D" w:rsidP="008504E7">
      <w:pPr>
        <w:spacing w:after="0" w:line="240" w:lineRule="auto"/>
        <w:ind w:firstLine="705"/>
        <w:jc w:val="both"/>
        <w:rPr>
          <w:rFonts w:ascii="Times New Roman" w:hAnsi="Times New Roman"/>
        </w:rPr>
      </w:pPr>
      <w:r w:rsidRPr="00A36EEB">
        <w:rPr>
          <w:rFonts w:ascii="Times New Roman" w:hAnsi="Times New Roman"/>
        </w:rPr>
        <w:tab/>
      </w:r>
      <w:r w:rsidR="00086FFF" w:rsidRPr="00A36EEB">
        <w:rPr>
          <w:rFonts w:ascii="Times New Roman" w:hAnsi="Times New Roman"/>
        </w:rPr>
        <w:t>2.3</w:t>
      </w:r>
      <w:r w:rsidR="00A86767" w:rsidRPr="00A36EEB">
        <w:rPr>
          <w:rFonts w:ascii="Times New Roman" w:hAnsi="Times New Roman"/>
        </w:rPr>
        <w:t>.2.2</w:t>
      </w:r>
      <w:r w:rsidR="00E803CD" w:rsidRPr="00A36EEB">
        <w:rPr>
          <w:rFonts w:ascii="Times New Roman" w:hAnsi="Times New Roman"/>
        </w:rPr>
        <w:t xml:space="preserve"> </w:t>
      </w:r>
      <w:r w:rsidR="00EB1557" w:rsidRPr="00A36EEB">
        <w:rPr>
          <w:rFonts w:ascii="Times New Roman" w:hAnsi="Times New Roman"/>
        </w:rPr>
        <w:t>Codificaci</w:t>
      </w:r>
      <w:r w:rsidR="00C96694" w:rsidRPr="00A36EEB">
        <w:rPr>
          <w:rFonts w:ascii="Times New Roman" w:hAnsi="Times New Roman"/>
        </w:rPr>
        <w:t>ón de</w:t>
      </w:r>
      <w:r w:rsidR="00D214EE" w:rsidRPr="00A36EEB">
        <w:rPr>
          <w:rFonts w:ascii="Times New Roman" w:hAnsi="Times New Roman"/>
        </w:rPr>
        <w:t xml:space="preserve"> grupos </w:t>
      </w:r>
      <w:r w:rsidR="00D214EE" w:rsidRPr="00A36EEB">
        <w:rPr>
          <w:rFonts w:ascii="Times New Roman" w:hAnsi="Times New Roman"/>
        </w:rPr>
        <w:tab/>
      </w:r>
      <w:r w:rsidR="00D214EE" w:rsidRPr="00A36EEB">
        <w:rPr>
          <w:rFonts w:ascii="Times New Roman" w:hAnsi="Times New Roman"/>
        </w:rPr>
        <w:tab/>
      </w:r>
      <w:r w:rsidR="00D214EE" w:rsidRPr="00A36EEB">
        <w:rPr>
          <w:rFonts w:ascii="Times New Roman" w:hAnsi="Times New Roman"/>
        </w:rPr>
        <w:tab/>
      </w:r>
      <w:r w:rsidR="00D214EE" w:rsidRPr="00A36EEB">
        <w:rPr>
          <w:rFonts w:ascii="Times New Roman" w:hAnsi="Times New Roman"/>
        </w:rPr>
        <w:tab/>
      </w:r>
      <w:r w:rsidR="00C96694" w:rsidRPr="00A36EEB">
        <w:rPr>
          <w:rFonts w:ascii="Times New Roman" w:hAnsi="Times New Roman"/>
        </w:rPr>
        <w:tab/>
      </w:r>
      <w:r w:rsidR="00D214EE" w:rsidRPr="00A36EEB">
        <w:rPr>
          <w:rFonts w:ascii="Times New Roman" w:hAnsi="Times New Roman"/>
        </w:rPr>
        <w:tab/>
      </w:r>
      <w:r w:rsidR="00D214EE" w:rsidRPr="00A36EEB">
        <w:rPr>
          <w:rFonts w:ascii="Times New Roman" w:hAnsi="Times New Roman"/>
        </w:rPr>
        <w:tab/>
      </w:r>
      <w:r w:rsidR="00EB1557" w:rsidRPr="00A36EEB">
        <w:rPr>
          <w:rFonts w:ascii="Times New Roman" w:hAnsi="Times New Roman"/>
        </w:rPr>
        <w:tab/>
      </w:r>
      <w:r w:rsidR="00C86B87" w:rsidRPr="00A36EEB">
        <w:rPr>
          <w:rFonts w:ascii="Times New Roman" w:hAnsi="Times New Roman"/>
          <w:b/>
        </w:rPr>
        <w:t>1</w:t>
      </w:r>
      <w:r w:rsidR="008A11DF">
        <w:rPr>
          <w:rFonts w:ascii="Times New Roman" w:hAnsi="Times New Roman"/>
          <w:b/>
        </w:rPr>
        <w:t>7</w:t>
      </w:r>
    </w:p>
    <w:p w:rsidR="004950EF" w:rsidRPr="00A36EEB" w:rsidRDefault="004950EF" w:rsidP="008504E7">
      <w:pPr>
        <w:spacing w:after="0" w:line="240" w:lineRule="auto"/>
        <w:ind w:firstLine="705"/>
        <w:jc w:val="both"/>
        <w:rPr>
          <w:rFonts w:ascii="Times New Roman" w:hAnsi="Times New Roman"/>
        </w:rPr>
      </w:pPr>
    </w:p>
    <w:p w:rsidR="0012582B" w:rsidRPr="00A36EEB" w:rsidRDefault="00086FFF" w:rsidP="008504E7">
      <w:pPr>
        <w:spacing w:after="0" w:line="240" w:lineRule="auto"/>
        <w:ind w:firstLine="705"/>
        <w:jc w:val="both"/>
        <w:rPr>
          <w:rFonts w:ascii="Times New Roman" w:hAnsi="Times New Roman"/>
        </w:rPr>
      </w:pPr>
      <w:r w:rsidRPr="00A36EEB">
        <w:rPr>
          <w:rFonts w:ascii="Times New Roman" w:hAnsi="Times New Roman"/>
        </w:rPr>
        <w:t>2.3</w:t>
      </w:r>
      <w:r w:rsidR="00CF2FC4" w:rsidRPr="00A36EEB">
        <w:rPr>
          <w:rFonts w:ascii="Times New Roman" w:hAnsi="Times New Roman"/>
        </w:rPr>
        <w:t>.3 Infraestructura</w:t>
      </w:r>
      <w:r w:rsidR="00CF2FC4" w:rsidRPr="00A36EEB">
        <w:rPr>
          <w:rFonts w:ascii="Times New Roman" w:hAnsi="Times New Roman"/>
        </w:rPr>
        <w:tab/>
      </w:r>
      <w:r w:rsidR="00CF2FC4" w:rsidRPr="00A36EEB">
        <w:rPr>
          <w:rFonts w:ascii="Times New Roman" w:hAnsi="Times New Roman"/>
        </w:rPr>
        <w:tab/>
      </w:r>
      <w:r w:rsidR="00CF2FC4" w:rsidRPr="00A36EEB">
        <w:rPr>
          <w:rFonts w:ascii="Times New Roman" w:hAnsi="Times New Roman"/>
        </w:rPr>
        <w:tab/>
      </w:r>
      <w:r w:rsidR="00CF2FC4" w:rsidRPr="00A36EEB">
        <w:rPr>
          <w:rFonts w:ascii="Times New Roman" w:hAnsi="Times New Roman"/>
        </w:rPr>
        <w:tab/>
      </w:r>
      <w:r w:rsidR="00CF2FC4" w:rsidRPr="00A36EEB">
        <w:rPr>
          <w:rFonts w:ascii="Times New Roman" w:hAnsi="Times New Roman"/>
        </w:rPr>
        <w:tab/>
      </w:r>
      <w:r w:rsidR="00CF2FC4" w:rsidRPr="00A36EEB">
        <w:rPr>
          <w:rFonts w:ascii="Times New Roman" w:hAnsi="Times New Roman"/>
        </w:rPr>
        <w:tab/>
      </w:r>
      <w:r w:rsidR="00CF2FC4" w:rsidRPr="00A36EEB">
        <w:rPr>
          <w:rFonts w:ascii="Times New Roman" w:hAnsi="Times New Roman"/>
        </w:rPr>
        <w:tab/>
      </w:r>
      <w:r w:rsidR="00CF2FC4" w:rsidRPr="00A36EEB">
        <w:rPr>
          <w:rFonts w:ascii="Times New Roman" w:hAnsi="Times New Roman"/>
        </w:rPr>
        <w:tab/>
      </w:r>
      <w:r w:rsidR="00CF2FC4" w:rsidRPr="00A36EEB">
        <w:rPr>
          <w:rFonts w:ascii="Times New Roman" w:hAnsi="Times New Roman"/>
        </w:rPr>
        <w:tab/>
      </w:r>
      <w:r w:rsidR="00EE76EA" w:rsidRPr="00A36EEB">
        <w:rPr>
          <w:rFonts w:ascii="Times New Roman" w:hAnsi="Times New Roman"/>
          <w:b/>
        </w:rPr>
        <w:t>18</w:t>
      </w:r>
    </w:p>
    <w:p w:rsidR="00CF2FC4" w:rsidRPr="00A36EEB" w:rsidRDefault="00086FFF" w:rsidP="008504E7">
      <w:pPr>
        <w:spacing w:after="0" w:line="240" w:lineRule="auto"/>
        <w:ind w:firstLine="705"/>
        <w:jc w:val="both"/>
        <w:rPr>
          <w:rFonts w:ascii="Times New Roman" w:hAnsi="Times New Roman"/>
        </w:rPr>
      </w:pPr>
      <w:r w:rsidRPr="00A36EEB">
        <w:rPr>
          <w:rFonts w:ascii="Times New Roman" w:hAnsi="Times New Roman"/>
        </w:rPr>
        <w:t>2.3</w:t>
      </w:r>
      <w:r w:rsidR="00B36705" w:rsidRPr="00A36EEB">
        <w:rPr>
          <w:rFonts w:ascii="Times New Roman" w:hAnsi="Times New Roman"/>
        </w:rPr>
        <w:t xml:space="preserve">.3.1 CINDEA </w:t>
      </w:r>
      <w:r w:rsidR="005F4734" w:rsidRPr="00A36EEB">
        <w:rPr>
          <w:rFonts w:ascii="Times New Roman" w:hAnsi="Times New Roman"/>
        </w:rPr>
        <w:t xml:space="preserve">en </w:t>
      </w:r>
      <w:r w:rsidR="00B36705" w:rsidRPr="00A36EEB">
        <w:rPr>
          <w:rFonts w:ascii="Times New Roman" w:hAnsi="Times New Roman"/>
        </w:rPr>
        <w:t>escuelas primarias</w:t>
      </w:r>
      <w:r w:rsidR="00B36705" w:rsidRPr="00A36EEB">
        <w:rPr>
          <w:rFonts w:ascii="Times New Roman" w:hAnsi="Times New Roman"/>
        </w:rPr>
        <w:tab/>
      </w:r>
      <w:r w:rsidR="00B36705" w:rsidRPr="00A36EEB">
        <w:rPr>
          <w:rFonts w:ascii="Times New Roman" w:hAnsi="Times New Roman"/>
        </w:rPr>
        <w:tab/>
      </w:r>
      <w:r w:rsidR="00B36705" w:rsidRPr="00A36EEB">
        <w:rPr>
          <w:rFonts w:ascii="Times New Roman" w:hAnsi="Times New Roman"/>
        </w:rPr>
        <w:tab/>
      </w:r>
      <w:r w:rsidR="00B36705" w:rsidRPr="00A36EEB">
        <w:rPr>
          <w:rFonts w:ascii="Times New Roman" w:hAnsi="Times New Roman"/>
        </w:rPr>
        <w:tab/>
      </w:r>
      <w:r w:rsidR="00B36705" w:rsidRPr="00A36EEB">
        <w:rPr>
          <w:rFonts w:ascii="Times New Roman" w:hAnsi="Times New Roman"/>
        </w:rPr>
        <w:tab/>
      </w:r>
      <w:r w:rsidR="00B36705" w:rsidRPr="00A36EEB">
        <w:rPr>
          <w:rFonts w:ascii="Times New Roman" w:hAnsi="Times New Roman"/>
        </w:rPr>
        <w:tab/>
      </w:r>
      <w:r w:rsidR="00B36705" w:rsidRPr="00A36EEB">
        <w:rPr>
          <w:rFonts w:ascii="Times New Roman" w:hAnsi="Times New Roman"/>
        </w:rPr>
        <w:tab/>
      </w:r>
      <w:r w:rsidR="00D3758D" w:rsidRPr="00A36EEB">
        <w:rPr>
          <w:rFonts w:ascii="Times New Roman" w:hAnsi="Times New Roman"/>
          <w:b/>
        </w:rPr>
        <w:t>1</w:t>
      </w:r>
      <w:r w:rsidR="008A11DF">
        <w:rPr>
          <w:rFonts w:ascii="Times New Roman" w:hAnsi="Times New Roman"/>
          <w:b/>
        </w:rPr>
        <w:t>8</w:t>
      </w:r>
    </w:p>
    <w:p w:rsidR="00EB1557" w:rsidRPr="00A36EEB" w:rsidRDefault="00086FFF" w:rsidP="008504E7">
      <w:pPr>
        <w:spacing w:after="0" w:line="240" w:lineRule="auto"/>
        <w:ind w:firstLine="705"/>
        <w:jc w:val="both"/>
        <w:rPr>
          <w:rFonts w:ascii="Times New Roman" w:hAnsi="Times New Roman"/>
        </w:rPr>
      </w:pPr>
      <w:r w:rsidRPr="00A36EEB">
        <w:rPr>
          <w:rFonts w:ascii="Times New Roman" w:hAnsi="Times New Roman"/>
        </w:rPr>
        <w:t>2.3</w:t>
      </w:r>
      <w:r w:rsidR="00B14A17" w:rsidRPr="00A36EEB">
        <w:rPr>
          <w:rFonts w:ascii="Times New Roman" w:hAnsi="Times New Roman"/>
        </w:rPr>
        <w:t xml:space="preserve">.3.2 </w:t>
      </w:r>
      <w:r w:rsidR="00384ABB" w:rsidRPr="00A36EEB">
        <w:rPr>
          <w:rFonts w:ascii="Times New Roman" w:hAnsi="Times New Roman"/>
        </w:rPr>
        <w:t>Uso de instalaciones no autorizadas</w:t>
      </w:r>
      <w:r w:rsidR="00384ABB" w:rsidRPr="00A36EEB">
        <w:rPr>
          <w:rFonts w:ascii="Times New Roman" w:hAnsi="Times New Roman"/>
        </w:rPr>
        <w:tab/>
      </w:r>
      <w:r w:rsidR="00384ABB" w:rsidRPr="00A36EEB">
        <w:rPr>
          <w:rFonts w:ascii="Times New Roman" w:hAnsi="Times New Roman"/>
        </w:rPr>
        <w:tab/>
      </w:r>
      <w:r w:rsidR="00384ABB" w:rsidRPr="00A36EEB">
        <w:rPr>
          <w:rFonts w:ascii="Times New Roman" w:hAnsi="Times New Roman"/>
        </w:rPr>
        <w:tab/>
      </w:r>
      <w:r w:rsidR="00FA7BF6" w:rsidRPr="00A36EEB">
        <w:rPr>
          <w:rFonts w:ascii="Times New Roman" w:hAnsi="Times New Roman"/>
        </w:rPr>
        <w:tab/>
      </w:r>
      <w:r w:rsidR="00FA7BF6" w:rsidRPr="00A36EEB">
        <w:rPr>
          <w:rFonts w:ascii="Times New Roman" w:hAnsi="Times New Roman"/>
        </w:rPr>
        <w:tab/>
      </w:r>
      <w:r w:rsidR="00FA7BF6" w:rsidRPr="00A36EEB">
        <w:rPr>
          <w:rFonts w:ascii="Times New Roman" w:hAnsi="Times New Roman"/>
        </w:rPr>
        <w:tab/>
      </w:r>
      <w:r w:rsidR="0029247E">
        <w:rPr>
          <w:rFonts w:ascii="Times New Roman" w:hAnsi="Times New Roman"/>
          <w:b/>
        </w:rPr>
        <w:t>19</w:t>
      </w:r>
    </w:p>
    <w:p w:rsidR="00B36705" w:rsidRPr="00A36EEB" w:rsidRDefault="00B36705" w:rsidP="008504E7">
      <w:pPr>
        <w:spacing w:after="0" w:line="240" w:lineRule="auto"/>
        <w:ind w:firstLine="705"/>
        <w:jc w:val="both"/>
        <w:rPr>
          <w:rFonts w:ascii="Times New Roman" w:hAnsi="Times New Roman"/>
        </w:rPr>
      </w:pPr>
    </w:p>
    <w:p w:rsidR="005E2752" w:rsidRPr="00A36EEB" w:rsidRDefault="00086FFF" w:rsidP="008504E7">
      <w:pPr>
        <w:spacing w:after="0" w:line="240" w:lineRule="auto"/>
        <w:ind w:left="705"/>
        <w:jc w:val="both"/>
        <w:rPr>
          <w:rFonts w:ascii="Times New Roman" w:hAnsi="Times New Roman"/>
        </w:rPr>
      </w:pPr>
      <w:r w:rsidRPr="00A36EEB">
        <w:rPr>
          <w:rFonts w:ascii="Times New Roman" w:hAnsi="Times New Roman"/>
          <w:b/>
        </w:rPr>
        <w:t>2.4</w:t>
      </w:r>
      <w:r w:rsidR="00EE622E" w:rsidRPr="00A36EEB">
        <w:rPr>
          <w:rFonts w:ascii="Times New Roman" w:hAnsi="Times New Roman"/>
          <w:b/>
        </w:rPr>
        <w:t xml:space="preserve"> Educación Técnica</w:t>
      </w:r>
      <w:r w:rsidR="00A61A16" w:rsidRPr="00A36EEB">
        <w:rPr>
          <w:rFonts w:ascii="Times New Roman" w:hAnsi="Times New Roman"/>
          <w:b/>
        </w:rPr>
        <w:t xml:space="preserve"> en los CINDEA  </w:t>
      </w:r>
      <w:r w:rsidR="00EE622E" w:rsidRPr="00A36EEB">
        <w:rPr>
          <w:rFonts w:ascii="Times New Roman" w:hAnsi="Times New Roman"/>
          <w:b/>
        </w:rPr>
        <w:tab/>
      </w:r>
      <w:r w:rsidR="00EE622E" w:rsidRPr="00A36EEB">
        <w:rPr>
          <w:rFonts w:ascii="Times New Roman" w:hAnsi="Times New Roman"/>
          <w:b/>
        </w:rPr>
        <w:tab/>
      </w:r>
      <w:r w:rsidR="00EE622E" w:rsidRPr="00A36EEB">
        <w:rPr>
          <w:rFonts w:ascii="Times New Roman" w:hAnsi="Times New Roman"/>
          <w:b/>
        </w:rPr>
        <w:tab/>
      </w:r>
      <w:r w:rsidR="00EE622E" w:rsidRPr="00A36EEB">
        <w:rPr>
          <w:rFonts w:ascii="Times New Roman" w:hAnsi="Times New Roman"/>
          <w:b/>
        </w:rPr>
        <w:tab/>
      </w:r>
      <w:r w:rsidR="00EE622E" w:rsidRPr="00A36EEB">
        <w:rPr>
          <w:rFonts w:ascii="Times New Roman" w:hAnsi="Times New Roman"/>
          <w:b/>
        </w:rPr>
        <w:tab/>
      </w:r>
      <w:r w:rsidR="00EE622E" w:rsidRPr="00A36EEB">
        <w:rPr>
          <w:rFonts w:ascii="Times New Roman" w:hAnsi="Times New Roman"/>
          <w:b/>
        </w:rPr>
        <w:tab/>
      </w:r>
      <w:r w:rsidR="00395132" w:rsidRPr="00A36EEB">
        <w:rPr>
          <w:rFonts w:ascii="Times New Roman" w:hAnsi="Times New Roman"/>
          <w:b/>
        </w:rPr>
        <w:t>2</w:t>
      </w:r>
      <w:r w:rsidR="008A11DF">
        <w:rPr>
          <w:rFonts w:ascii="Times New Roman" w:hAnsi="Times New Roman"/>
          <w:b/>
        </w:rPr>
        <w:t>0</w:t>
      </w:r>
      <w:r w:rsidR="00EE622E" w:rsidRPr="00A36EEB">
        <w:rPr>
          <w:rFonts w:ascii="Times New Roman" w:hAnsi="Times New Roman"/>
        </w:rPr>
        <w:tab/>
      </w:r>
    </w:p>
    <w:p w:rsidR="00E011B3" w:rsidRPr="00A36EEB" w:rsidRDefault="00E011B3" w:rsidP="008504E7">
      <w:pPr>
        <w:spacing w:after="0" w:line="240" w:lineRule="auto"/>
        <w:ind w:left="705"/>
        <w:jc w:val="both"/>
        <w:rPr>
          <w:rFonts w:ascii="Times New Roman" w:hAnsi="Times New Roman"/>
        </w:rPr>
      </w:pPr>
      <w:r w:rsidRPr="00A36EEB">
        <w:rPr>
          <w:rFonts w:ascii="Times New Roman" w:hAnsi="Times New Roman"/>
        </w:rPr>
        <w:t xml:space="preserve">2.4.1 </w:t>
      </w:r>
      <w:r w:rsidR="00807ABA" w:rsidRPr="00A36EEB">
        <w:rPr>
          <w:rFonts w:ascii="Times New Roman" w:hAnsi="Times New Roman"/>
        </w:rPr>
        <w:t>Registro y m</w:t>
      </w:r>
      <w:r w:rsidRPr="00A36EEB">
        <w:rPr>
          <w:rFonts w:ascii="Times New Roman" w:hAnsi="Times New Roman"/>
        </w:rPr>
        <w:t>anejo de la información en la DETCE</w:t>
      </w:r>
      <w:r w:rsidR="00807ABA" w:rsidRPr="00A36EEB">
        <w:rPr>
          <w:rFonts w:ascii="Times New Roman" w:hAnsi="Times New Roman"/>
        </w:rPr>
        <w:tab/>
      </w:r>
      <w:r w:rsidR="005E2752" w:rsidRPr="00A36EEB">
        <w:rPr>
          <w:rFonts w:ascii="Times New Roman" w:hAnsi="Times New Roman"/>
        </w:rPr>
        <w:tab/>
      </w:r>
      <w:r w:rsidR="005E2752" w:rsidRPr="00A36EEB">
        <w:rPr>
          <w:rFonts w:ascii="Times New Roman" w:hAnsi="Times New Roman"/>
        </w:rPr>
        <w:tab/>
      </w:r>
      <w:r w:rsidR="005E2752" w:rsidRPr="00A36EEB">
        <w:rPr>
          <w:rFonts w:ascii="Times New Roman" w:hAnsi="Times New Roman"/>
        </w:rPr>
        <w:tab/>
      </w:r>
      <w:r w:rsidR="005E2752" w:rsidRPr="00A36EEB">
        <w:rPr>
          <w:rFonts w:ascii="Times New Roman" w:hAnsi="Times New Roman"/>
        </w:rPr>
        <w:tab/>
      </w:r>
      <w:r w:rsidR="005E2752" w:rsidRPr="00A36EEB">
        <w:rPr>
          <w:rFonts w:ascii="Times New Roman" w:hAnsi="Times New Roman"/>
          <w:b/>
        </w:rPr>
        <w:t>2</w:t>
      </w:r>
      <w:r w:rsidR="00DC2854">
        <w:rPr>
          <w:rFonts w:ascii="Times New Roman" w:hAnsi="Times New Roman"/>
          <w:b/>
        </w:rPr>
        <w:t>1</w:t>
      </w:r>
    </w:p>
    <w:p w:rsidR="004809CA" w:rsidRPr="00A36EEB" w:rsidRDefault="00086FFF" w:rsidP="008504E7">
      <w:pPr>
        <w:spacing w:after="0" w:line="240" w:lineRule="auto"/>
        <w:ind w:left="705"/>
        <w:jc w:val="both"/>
        <w:rPr>
          <w:rFonts w:ascii="Times New Roman" w:hAnsi="Times New Roman"/>
        </w:rPr>
      </w:pPr>
      <w:r w:rsidRPr="00A36EEB">
        <w:rPr>
          <w:rFonts w:ascii="Times New Roman" w:hAnsi="Times New Roman"/>
        </w:rPr>
        <w:lastRenderedPageBreak/>
        <w:t>2.4</w:t>
      </w:r>
      <w:r w:rsidR="004809CA" w:rsidRPr="00A36EEB">
        <w:rPr>
          <w:rFonts w:ascii="Times New Roman" w:hAnsi="Times New Roman"/>
        </w:rPr>
        <w:t>.1.1</w:t>
      </w:r>
      <w:r w:rsidR="005E4C74" w:rsidRPr="00A36EEB">
        <w:rPr>
          <w:rFonts w:ascii="Times New Roman" w:hAnsi="Times New Roman"/>
        </w:rPr>
        <w:t>Trámite de aprobación de especialidades técnicas</w:t>
      </w:r>
      <w:r w:rsidR="004809CA" w:rsidRPr="00A36EEB">
        <w:rPr>
          <w:rFonts w:ascii="Times New Roman" w:hAnsi="Times New Roman"/>
        </w:rPr>
        <w:tab/>
      </w:r>
      <w:r w:rsidR="009F0676">
        <w:rPr>
          <w:rFonts w:ascii="Times New Roman" w:hAnsi="Times New Roman"/>
        </w:rPr>
        <w:t xml:space="preserve"> por parte de la DETCE </w:t>
      </w:r>
      <w:r w:rsidR="004809CA" w:rsidRPr="00A36EEB">
        <w:rPr>
          <w:rFonts w:ascii="Times New Roman" w:hAnsi="Times New Roman"/>
        </w:rPr>
        <w:tab/>
      </w:r>
      <w:r w:rsidR="000A11ED" w:rsidRPr="00A36EEB">
        <w:rPr>
          <w:rFonts w:ascii="Times New Roman" w:hAnsi="Times New Roman"/>
          <w:b/>
        </w:rPr>
        <w:t>2</w:t>
      </w:r>
      <w:r w:rsidR="008A11DF">
        <w:rPr>
          <w:rFonts w:ascii="Times New Roman" w:hAnsi="Times New Roman"/>
          <w:b/>
        </w:rPr>
        <w:t>2</w:t>
      </w:r>
    </w:p>
    <w:p w:rsidR="00EE622E" w:rsidRPr="00A36EEB" w:rsidRDefault="00086FFF" w:rsidP="008504E7">
      <w:pPr>
        <w:spacing w:after="0" w:line="240" w:lineRule="auto"/>
        <w:ind w:left="705"/>
        <w:jc w:val="both"/>
        <w:rPr>
          <w:rFonts w:ascii="Times New Roman" w:hAnsi="Times New Roman"/>
        </w:rPr>
      </w:pPr>
      <w:r w:rsidRPr="00A36EEB">
        <w:rPr>
          <w:rFonts w:ascii="Times New Roman" w:hAnsi="Times New Roman"/>
        </w:rPr>
        <w:t>2.4</w:t>
      </w:r>
      <w:r w:rsidR="00EE622E" w:rsidRPr="00A36EEB">
        <w:rPr>
          <w:rFonts w:ascii="Times New Roman" w:hAnsi="Times New Roman"/>
        </w:rPr>
        <w:t xml:space="preserve">.2 </w:t>
      </w:r>
      <w:r w:rsidR="00A41070" w:rsidRPr="00A36EEB">
        <w:rPr>
          <w:rFonts w:ascii="Times New Roman" w:hAnsi="Times New Roman"/>
        </w:rPr>
        <w:t xml:space="preserve">Asignación </w:t>
      </w:r>
      <w:r w:rsidR="009066CE" w:rsidRPr="00A36EEB">
        <w:rPr>
          <w:rFonts w:ascii="Times New Roman" w:hAnsi="Times New Roman"/>
        </w:rPr>
        <w:t>de docentes en especialidades de</w:t>
      </w:r>
      <w:r w:rsidR="00A41070" w:rsidRPr="00A36EEB">
        <w:rPr>
          <w:rFonts w:ascii="Times New Roman" w:hAnsi="Times New Roman"/>
        </w:rPr>
        <w:t xml:space="preserve"> educación técnica </w:t>
      </w:r>
      <w:r w:rsidR="00A41070" w:rsidRPr="00A36EEB">
        <w:rPr>
          <w:rFonts w:ascii="Times New Roman" w:hAnsi="Times New Roman"/>
        </w:rPr>
        <w:tab/>
      </w:r>
      <w:r w:rsidR="00EE622E" w:rsidRPr="00A36EEB">
        <w:rPr>
          <w:rFonts w:ascii="Times New Roman" w:hAnsi="Times New Roman"/>
        </w:rPr>
        <w:tab/>
      </w:r>
      <w:r w:rsidR="00EE622E" w:rsidRPr="00A36EEB">
        <w:rPr>
          <w:rFonts w:ascii="Times New Roman" w:hAnsi="Times New Roman"/>
        </w:rPr>
        <w:tab/>
      </w:r>
      <w:r w:rsidR="009C0F10">
        <w:rPr>
          <w:rFonts w:ascii="Times New Roman" w:hAnsi="Times New Roman"/>
          <w:b/>
        </w:rPr>
        <w:t>23</w:t>
      </w:r>
    </w:p>
    <w:p w:rsidR="00EE622E" w:rsidRPr="00A36EEB" w:rsidRDefault="00086FFF" w:rsidP="008504E7">
      <w:pPr>
        <w:spacing w:after="0" w:line="240" w:lineRule="auto"/>
        <w:ind w:left="705"/>
        <w:jc w:val="both"/>
        <w:rPr>
          <w:rFonts w:ascii="Times New Roman" w:hAnsi="Times New Roman"/>
          <w:b/>
        </w:rPr>
      </w:pPr>
      <w:r w:rsidRPr="00A36EEB">
        <w:rPr>
          <w:rFonts w:ascii="Times New Roman" w:hAnsi="Times New Roman"/>
        </w:rPr>
        <w:t>2.4</w:t>
      </w:r>
      <w:r w:rsidR="00EE622E" w:rsidRPr="00A36EEB">
        <w:rPr>
          <w:rFonts w:ascii="Times New Roman" w:hAnsi="Times New Roman"/>
        </w:rPr>
        <w:t>.3</w:t>
      </w:r>
      <w:r w:rsidR="002B1129" w:rsidRPr="00A36EEB">
        <w:rPr>
          <w:rFonts w:ascii="Times New Roman" w:hAnsi="Times New Roman"/>
        </w:rPr>
        <w:t xml:space="preserve"> </w:t>
      </w:r>
      <w:r w:rsidR="00CF4D1A" w:rsidRPr="00A36EEB">
        <w:rPr>
          <w:rFonts w:ascii="Times New Roman" w:hAnsi="Times New Roman"/>
        </w:rPr>
        <w:t>Expedientes DETCE</w:t>
      </w:r>
      <w:r w:rsidR="00CF4D1A" w:rsidRPr="00A36EEB">
        <w:rPr>
          <w:rFonts w:ascii="Times New Roman" w:hAnsi="Times New Roman"/>
        </w:rPr>
        <w:tab/>
      </w:r>
      <w:r w:rsidR="00EE622E" w:rsidRPr="00A36EEB">
        <w:rPr>
          <w:rFonts w:ascii="Times New Roman" w:hAnsi="Times New Roman"/>
        </w:rPr>
        <w:tab/>
      </w:r>
      <w:r w:rsidR="00EE622E" w:rsidRPr="00A36EEB">
        <w:rPr>
          <w:rFonts w:ascii="Times New Roman" w:hAnsi="Times New Roman"/>
          <w:b/>
        </w:rPr>
        <w:tab/>
      </w:r>
      <w:r w:rsidR="00EE622E" w:rsidRPr="00A36EEB">
        <w:rPr>
          <w:rFonts w:ascii="Times New Roman" w:hAnsi="Times New Roman"/>
          <w:b/>
        </w:rPr>
        <w:tab/>
      </w:r>
      <w:r w:rsidR="00EE622E" w:rsidRPr="00A36EEB">
        <w:rPr>
          <w:rFonts w:ascii="Times New Roman" w:hAnsi="Times New Roman"/>
          <w:b/>
        </w:rPr>
        <w:tab/>
      </w:r>
      <w:r w:rsidR="00EE622E" w:rsidRPr="00A36EEB">
        <w:rPr>
          <w:rFonts w:ascii="Times New Roman" w:hAnsi="Times New Roman"/>
          <w:b/>
        </w:rPr>
        <w:tab/>
      </w:r>
      <w:r w:rsidR="00EE622E" w:rsidRPr="00A36EEB">
        <w:rPr>
          <w:rFonts w:ascii="Times New Roman" w:hAnsi="Times New Roman"/>
          <w:b/>
        </w:rPr>
        <w:tab/>
      </w:r>
      <w:r w:rsidR="00EE622E" w:rsidRPr="00A36EEB">
        <w:rPr>
          <w:rFonts w:ascii="Times New Roman" w:hAnsi="Times New Roman"/>
          <w:b/>
        </w:rPr>
        <w:tab/>
      </w:r>
      <w:r w:rsidR="00224913" w:rsidRPr="00A36EEB">
        <w:rPr>
          <w:rFonts w:ascii="Times New Roman" w:hAnsi="Times New Roman"/>
          <w:b/>
        </w:rPr>
        <w:t>2</w:t>
      </w:r>
      <w:r w:rsidR="008A11DF">
        <w:rPr>
          <w:rFonts w:ascii="Times New Roman" w:hAnsi="Times New Roman"/>
          <w:b/>
        </w:rPr>
        <w:t>3</w:t>
      </w:r>
    </w:p>
    <w:p w:rsidR="008854A3" w:rsidRPr="00A36EEB" w:rsidRDefault="00086FFF" w:rsidP="008504E7">
      <w:pPr>
        <w:spacing w:after="0" w:line="240" w:lineRule="auto"/>
        <w:ind w:left="705"/>
        <w:jc w:val="both"/>
        <w:rPr>
          <w:rFonts w:ascii="Times New Roman" w:hAnsi="Times New Roman"/>
          <w:b/>
        </w:rPr>
      </w:pPr>
      <w:r w:rsidRPr="00A36EEB">
        <w:rPr>
          <w:rFonts w:ascii="Times New Roman" w:hAnsi="Times New Roman"/>
        </w:rPr>
        <w:t>2.4</w:t>
      </w:r>
      <w:r w:rsidR="008854A3" w:rsidRPr="00A36EEB">
        <w:rPr>
          <w:rFonts w:ascii="Times New Roman" w:hAnsi="Times New Roman"/>
        </w:rPr>
        <w:t>.4 Supervisión Técnica en los CINDEA</w:t>
      </w:r>
      <w:r w:rsidR="00405612">
        <w:rPr>
          <w:rFonts w:ascii="Times New Roman" w:hAnsi="Times New Roman"/>
          <w:b/>
        </w:rPr>
        <w:t xml:space="preserve"> </w:t>
      </w:r>
      <w:r w:rsidR="00405612">
        <w:rPr>
          <w:rFonts w:ascii="Times New Roman" w:hAnsi="Times New Roman"/>
          <w:b/>
        </w:rPr>
        <w:tab/>
      </w:r>
      <w:r w:rsidR="00405612">
        <w:rPr>
          <w:rFonts w:ascii="Times New Roman" w:hAnsi="Times New Roman"/>
          <w:b/>
        </w:rPr>
        <w:tab/>
      </w:r>
      <w:r w:rsidR="00405612">
        <w:rPr>
          <w:rFonts w:ascii="Times New Roman" w:hAnsi="Times New Roman"/>
          <w:b/>
        </w:rPr>
        <w:tab/>
      </w:r>
      <w:r w:rsidR="00405612">
        <w:rPr>
          <w:rFonts w:ascii="Times New Roman" w:hAnsi="Times New Roman"/>
          <w:b/>
        </w:rPr>
        <w:tab/>
      </w:r>
      <w:r w:rsidR="00405612">
        <w:rPr>
          <w:rFonts w:ascii="Times New Roman" w:hAnsi="Times New Roman"/>
          <w:b/>
        </w:rPr>
        <w:tab/>
      </w:r>
      <w:r w:rsidR="00405612">
        <w:rPr>
          <w:rFonts w:ascii="Times New Roman" w:hAnsi="Times New Roman"/>
          <w:b/>
        </w:rPr>
        <w:tab/>
        <w:t>24</w:t>
      </w:r>
    </w:p>
    <w:p w:rsidR="00224913" w:rsidRPr="00A36EEB" w:rsidRDefault="00086FFF" w:rsidP="008504E7">
      <w:pPr>
        <w:spacing w:after="0" w:line="240" w:lineRule="auto"/>
        <w:ind w:left="705"/>
        <w:jc w:val="both"/>
        <w:rPr>
          <w:rFonts w:ascii="Times New Roman" w:hAnsi="Times New Roman"/>
        </w:rPr>
      </w:pPr>
      <w:r w:rsidRPr="00A36EEB">
        <w:rPr>
          <w:rFonts w:ascii="Times New Roman" w:hAnsi="Times New Roman"/>
        </w:rPr>
        <w:t>2.4</w:t>
      </w:r>
      <w:r w:rsidR="008854A3" w:rsidRPr="00A36EEB">
        <w:rPr>
          <w:rFonts w:ascii="Times New Roman" w:hAnsi="Times New Roman"/>
        </w:rPr>
        <w:t>.5</w:t>
      </w:r>
      <w:r w:rsidR="00224913" w:rsidRPr="00A36EEB">
        <w:rPr>
          <w:rFonts w:ascii="Times New Roman" w:hAnsi="Times New Roman"/>
        </w:rPr>
        <w:t xml:space="preserve"> Presupuesto de Educación Técnica para CINDEA </w:t>
      </w:r>
      <w:r w:rsidR="00224913" w:rsidRPr="00A36EEB">
        <w:rPr>
          <w:rFonts w:ascii="Times New Roman" w:hAnsi="Times New Roman"/>
        </w:rPr>
        <w:tab/>
      </w:r>
      <w:r w:rsidR="00224913" w:rsidRPr="00A36EEB">
        <w:rPr>
          <w:rFonts w:ascii="Times New Roman" w:hAnsi="Times New Roman"/>
        </w:rPr>
        <w:tab/>
      </w:r>
      <w:r w:rsidR="00224913" w:rsidRPr="00A36EEB">
        <w:rPr>
          <w:rFonts w:ascii="Times New Roman" w:hAnsi="Times New Roman"/>
        </w:rPr>
        <w:tab/>
      </w:r>
      <w:r w:rsidR="00224913" w:rsidRPr="00A36EEB">
        <w:rPr>
          <w:rFonts w:ascii="Times New Roman" w:hAnsi="Times New Roman"/>
        </w:rPr>
        <w:tab/>
      </w:r>
      <w:r w:rsidR="00224913" w:rsidRPr="00A36EEB">
        <w:rPr>
          <w:rFonts w:ascii="Times New Roman" w:hAnsi="Times New Roman"/>
        </w:rPr>
        <w:tab/>
      </w:r>
      <w:r w:rsidR="00405612">
        <w:rPr>
          <w:rFonts w:ascii="Times New Roman" w:hAnsi="Times New Roman"/>
          <w:b/>
        </w:rPr>
        <w:t>2</w:t>
      </w:r>
      <w:r w:rsidR="00DC2854">
        <w:rPr>
          <w:rFonts w:ascii="Times New Roman" w:hAnsi="Times New Roman"/>
          <w:b/>
        </w:rPr>
        <w:t>4</w:t>
      </w:r>
    </w:p>
    <w:p w:rsidR="00B2266D" w:rsidRPr="00A36EEB" w:rsidRDefault="00B2266D" w:rsidP="008504E7">
      <w:pPr>
        <w:spacing w:after="0" w:line="240" w:lineRule="auto"/>
        <w:ind w:firstLine="705"/>
        <w:jc w:val="both"/>
        <w:rPr>
          <w:rFonts w:ascii="Times New Roman" w:eastAsia="Times New Roman" w:hAnsi="Times New Roman"/>
          <w:lang w:eastAsia="es-ES"/>
        </w:rPr>
      </w:pP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r w:rsidRPr="00A36EEB">
        <w:rPr>
          <w:rFonts w:ascii="Times New Roman" w:hAnsi="Times New Roman"/>
        </w:rPr>
        <w:tab/>
      </w:r>
    </w:p>
    <w:p w:rsidR="00B2266D" w:rsidRPr="00A36EEB" w:rsidRDefault="00B706D2" w:rsidP="008504E7">
      <w:pPr>
        <w:pStyle w:val="Prrafodelista"/>
        <w:numPr>
          <w:ilvl w:val="0"/>
          <w:numId w:val="8"/>
        </w:numPr>
        <w:jc w:val="both"/>
        <w:rPr>
          <w:b/>
          <w:sz w:val="22"/>
          <w:szCs w:val="22"/>
        </w:rPr>
      </w:pPr>
      <w:r>
        <w:rPr>
          <w:b/>
          <w:sz w:val="22"/>
          <w:szCs w:val="22"/>
        </w:rPr>
        <w:t xml:space="preserve">CONCLUSIÓN </w:t>
      </w:r>
      <w:r w:rsidR="00E14393" w:rsidRPr="00A36EEB">
        <w:rPr>
          <w:b/>
          <w:sz w:val="22"/>
          <w:szCs w:val="22"/>
        </w:rPr>
        <w:tab/>
      </w:r>
      <w:r w:rsidR="00E14393" w:rsidRPr="00A36EEB">
        <w:rPr>
          <w:b/>
          <w:sz w:val="22"/>
          <w:szCs w:val="22"/>
        </w:rPr>
        <w:tab/>
      </w:r>
      <w:r w:rsidR="00E14393" w:rsidRPr="00A36EEB">
        <w:rPr>
          <w:b/>
          <w:sz w:val="22"/>
          <w:szCs w:val="22"/>
        </w:rPr>
        <w:tab/>
      </w:r>
      <w:r w:rsidR="00E14393" w:rsidRPr="00A36EEB">
        <w:rPr>
          <w:b/>
          <w:sz w:val="22"/>
          <w:szCs w:val="22"/>
        </w:rPr>
        <w:tab/>
      </w:r>
      <w:r w:rsidR="00E14393" w:rsidRPr="00A36EEB">
        <w:rPr>
          <w:b/>
          <w:sz w:val="22"/>
          <w:szCs w:val="22"/>
        </w:rPr>
        <w:tab/>
      </w:r>
      <w:r w:rsidR="00E14393" w:rsidRPr="00A36EEB">
        <w:rPr>
          <w:b/>
          <w:sz w:val="22"/>
          <w:szCs w:val="22"/>
        </w:rPr>
        <w:tab/>
      </w:r>
      <w:r w:rsidR="00E14393" w:rsidRPr="00A36EEB">
        <w:rPr>
          <w:b/>
          <w:sz w:val="22"/>
          <w:szCs w:val="22"/>
        </w:rPr>
        <w:tab/>
      </w:r>
      <w:r w:rsidR="00E14393" w:rsidRPr="00A36EEB">
        <w:rPr>
          <w:b/>
          <w:sz w:val="22"/>
          <w:szCs w:val="22"/>
        </w:rPr>
        <w:tab/>
      </w:r>
      <w:r>
        <w:rPr>
          <w:b/>
          <w:sz w:val="22"/>
          <w:szCs w:val="22"/>
        </w:rPr>
        <w:tab/>
      </w:r>
      <w:r>
        <w:rPr>
          <w:b/>
          <w:sz w:val="22"/>
          <w:szCs w:val="22"/>
        </w:rPr>
        <w:tab/>
      </w:r>
      <w:r w:rsidR="00405612">
        <w:rPr>
          <w:b/>
          <w:sz w:val="22"/>
          <w:szCs w:val="22"/>
        </w:rPr>
        <w:t>25</w:t>
      </w:r>
    </w:p>
    <w:p w:rsidR="00525A2F" w:rsidRPr="00A36EEB" w:rsidRDefault="00525A2F" w:rsidP="008504E7">
      <w:pPr>
        <w:pStyle w:val="Prrafodelista"/>
        <w:ind w:left="405"/>
        <w:jc w:val="both"/>
        <w:rPr>
          <w:b/>
          <w:sz w:val="22"/>
          <w:szCs w:val="22"/>
        </w:rPr>
      </w:pPr>
    </w:p>
    <w:p w:rsidR="00E83838" w:rsidRPr="00A36EEB" w:rsidRDefault="00241EC0" w:rsidP="008504E7">
      <w:pPr>
        <w:pStyle w:val="Prrafodelista"/>
        <w:numPr>
          <w:ilvl w:val="0"/>
          <w:numId w:val="8"/>
        </w:numPr>
        <w:jc w:val="both"/>
        <w:rPr>
          <w:b/>
          <w:sz w:val="22"/>
          <w:szCs w:val="22"/>
        </w:rPr>
      </w:pPr>
      <w:r w:rsidRPr="00A36EEB">
        <w:rPr>
          <w:b/>
          <w:sz w:val="22"/>
          <w:szCs w:val="22"/>
        </w:rPr>
        <w:t>PUNTOS ESPECÍFICOS</w:t>
      </w:r>
      <w:r w:rsidR="00451E55" w:rsidRPr="00A36EEB">
        <w:rPr>
          <w:b/>
          <w:sz w:val="22"/>
          <w:szCs w:val="22"/>
        </w:rPr>
        <w:t xml:space="preserve">  </w:t>
      </w:r>
      <w:r w:rsidR="00AC0A10" w:rsidRPr="00A36EEB">
        <w:rPr>
          <w:b/>
          <w:sz w:val="22"/>
          <w:szCs w:val="22"/>
        </w:rPr>
        <w:tab/>
      </w:r>
      <w:r w:rsidR="00AC0A10" w:rsidRPr="00A36EEB">
        <w:rPr>
          <w:b/>
          <w:sz w:val="22"/>
          <w:szCs w:val="22"/>
        </w:rPr>
        <w:tab/>
      </w:r>
      <w:r w:rsidR="00571140" w:rsidRPr="00A36EEB">
        <w:rPr>
          <w:b/>
          <w:sz w:val="22"/>
          <w:szCs w:val="22"/>
        </w:rPr>
        <w:tab/>
      </w:r>
      <w:r w:rsidR="00571140" w:rsidRPr="00A36EEB">
        <w:rPr>
          <w:b/>
          <w:sz w:val="22"/>
          <w:szCs w:val="22"/>
        </w:rPr>
        <w:tab/>
      </w:r>
      <w:r w:rsidR="00571140" w:rsidRPr="00A36EEB">
        <w:rPr>
          <w:b/>
          <w:sz w:val="22"/>
          <w:szCs w:val="22"/>
        </w:rPr>
        <w:tab/>
      </w:r>
      <w:r w:rsidR="00571140" w:rsidRPr="00A36EEB">
        <w:rPr>
          <w:b/>
          <w:sz w:val="22"/>
          <w:szCs w:val="22"/>
        </w:rPr>
        <w:tab/>
      </w:r>
      <w:r w:rsidR="00571140" w:rsidRPr="00A36EEB">
        <w:rPr>
          <w:b/>
          <w:sz w:val="22"/>
          <w:szCs w:val="22"/>
        </w:rPr>
        <w:tab/>
      </w:r>
      <w:r w:rsidR="00571140" w:rsidRPr="00A36EEB">
        <w:rPr>
          <w:b/>
          <w:sz w:val="22"/>
          <w:szCs w:val="22"/>
        </w:rPr>
        <w:tab/>
      </w:r>
      <w:r w:rsidR="00405612">
        <w:rPr>
          <w:b/>
          <w:sz w:val="22"/>
          <w:szCs w:val="22"/>
        </w:rPr>
        <w:t>2</w:t>
      </w:r>
      <w:r w:rsidR="007A5203">
        <w:rPr>
          <w:b/>
          <w:sz w:val="22"/>
          <w:szCs w:val="22"/>
        </w:rPr>
        <w:t>5</w:t>
      </w:r>
    </w:p>
    <w:p w:rsidR="00725C85" w:rsidRPr="00A36EEB" w:rsidRDefault="00725C85" w:rsidP="008504E7">
      <w:pPr>
        <w:pStyle w:val="Prrafodelista"/>
        <w:jc w:val="both"/>
        <w:rPr>
          <w:b/>
          <w:sz w:val="22"/>
          <w:szCs w:val="22"/>
        </w:rPr>
      </w:pPr>
      <w:r w:rsidRPr="00A36EEB">
        <w:rPr>
          <w:sz w:val="22"/>
          <w:szCs w:val="22"/>
        </w:rPr>
        <w:t xml:space="preserve">4.1 </w:t>
      </w:r>
      <w:r w:rsidR="00571140" w:rsidRPr="00A36EEB">
        <w:rPr>
          <w:sz w:val="22"/>
          <w:szCs w:val="22"/>
        </w:rPr>
        <w:t xml:space="preserve">Origen del estudio </w:t>
      </w:r>
      <w:r w:rsidR="00571140" w:rsidRPr="00A36EEB">
        <w:rPr>
          <w:sz w:val="22"/>
          <w:szCs w:val="22"/>
        </w:rPr>
        <w:tab/>
      </w:r>
      <w:r w:rsidR="00571140" w:rsidRPr="00A36EEB">
        <w:rPr>
          <w:sz w:val="22"/>
          <w:szCs w:val="22"/>
        </w:rPr>
        <w:tab/>
      </w:r>
      <w:r w:rsidR="00571140" w:rsidRPr="00A36EEB">
        <w:rPr>
          <w:sz w:val="22"/>
          <w:szCs w:val="22"/>
        </w:rPr>
        <w:tab/>
      </w:r>
      <w:r w:rsidR="00571140" w:rsidRPr="00A36EEB">
        <w:rPr>
          <w:sz w:val="22"/>
          <w:szCs w:val="22"/>
        </w:rPr>
        <w:tab/>
      </w:r>
      <w:r w:rsidR="00571140" w:rsidRPr="00A36EEB">
        <w:rPr>
          <w:sz w:val="22"/>
          <w:szCs w:val="22"/>
        </w:rPr>
        <w:tab/>
      </w:r>
      <w:r w:rsidR="00571140" w:rsidRPr="00A36EEB">
        <w:rPr>
          <w:sz w:val="22"/>
          <w:szCs w:val="22"/>
        </w:rPr>
        <w:tab/>
      </w:r>
      <w:r w:rsidR="00571140" w:rsidRPr="00A36EEB">
        <w:rPr>
          <w:sz w:val="22"/>
          <w:szCs w:val="22"/>
        </w:rPr>
        <w:tab/>
      </w:r>
      <w:r w:rsidR="00571140" w:rsidRPr="00A36EEB">
        <w:rPr>
          <w:sz w:val="22"/>
          <w:szCs w:val="22"/>
        </w:rPr>
        <w:tab/>
      </w:r>
      <w:r w:rsidR="00571140" w:rsidRPr="00A36EEB">
        <w:rPr>
          <w:sz w:val="22"/>
          <w:szCs w:val="22"/>
        </w:rPr>
        <w:tab/>
      </w:r>
      <w:r w:rsidR="005C6408">
        <w:rPr>
          <w:b/>
          <w:sz w:val="22"/>
          <w:szCs w:val="22"/>
        </w:rPr>
        <w:t>2</w:t>
      </w:r>
      <w:r w:rsidR="007A5203">
        <w:rPr>
          <w:b/>
          <w:sz w:val="22"/>
          <w:szCs w:val="22"/>
        </w:rPr>
        <w:t>5</w:t>
      </w:r>
    </w:p>
    <w:p w:rsidR="00B157C4" w:rsidRPr="00A36EEB" w:rsidRDefault="00B157C4" w:rsidP="008504E7">
      <w:pPr>
        <w:pStyle w:val="Prrafodelista"/>
        <w:jc w:val="both"/>
        <w:rPr>
          <w:b/>
          <w:sz w:val="22"/>
          <w:szCs w:val="22"/>
        </w:rPr>
      </w:pPr>
      <w:r w:rsidRPr="00A36EEB">
        <w:rPr>
          <w:sz w:val="22"/>
          <w:szCs w:val="22"/>
        </w:rPr>
        <w:t>4.2 Normativa aplicable</w:t>
      </w:r>
      <w:r w:rsidRPr="00A36EEB">
        <w:rPr>
          <w:b/>
          <w:sz w:val="22"/>
          <w:szCs w:val="22"/>
        </w:rPr>
        <w:tab/>
      </w:r>
      <w:r w:rsidRPr="00A36EEB">
        <w:rPr>
          <w:b/>
          <w:sz w:val="22"/>
          <w:szCs w:val="22"/>
        </w:rPr>
        <w:tab/>
      </w:r>
      <w:r w:rsidRPr="00A36EEB">
        <w:rPr>
          <w:b/>
          <w:sz w:val="22"/>
          <w:szCs w:val="22"/>
        </w:rPr>
        <w:tab/>
      </w:r>
      <w:r w:rsidRPr="00A36EEB">
        <w:rPr>
          <w:b/>
          <w:sz w:val="22"/>
          <w:szCs w:val="22"/>
        </w:rPr>
        <w:tab/>
      </w:r>
      <w:r w:rsidRPr="00A36EEB">
        <w:rPr>
          <w:b/>
          <w:sz w:val="22"/>
          <w:szCs w:val="22"/>
        </w:rPr>
        <w:tab/>
      </w:r>
      <w:r w:rsidRPr="00A36EEB">
        <w:rPr>
          <w:b/>
          <w:sz w:val="22"/>
          <w:szCs w:val="22"/>
        </w:rPr>
        <w:tab/>
      </w:r>
      <w:r w:rsidRPr="00A36EEB">
        <w:rPr>
          <w:b/>
          <w:sz w:val="22"/>
          <w:szCs w:val="22"/>
        </w:rPr>
        <w:tab/>
      </w:r>
      <w:r w:rsidRPr="00A36EEB">
        <w:rPr>
          <w:b/>
          <w:sz w:val="22"/>
          <w:szCs w:val="22"/>
        </w:rPr>
        <w:tab/>
      </w:r>
      <w:r w:rsidRPr="00A36EEB">
        <w:rPr>
          <w:b/>
          <w:sz w:val="22"/>
          <w:szCs w:val="22"/>
        </w:rPr>
        <w:tab/>
      </w:r>
      <w:r w:rsidR="005B458D" w:rsidRPr="00A36EEB">
        <w:rPr>
          <w:b/>
          <w:sz w:val="22"/>
          <w:szCs w:val="22"/>
        </w:rPr>
        <w:t>2</w:t>
      </w:r>
      <w:r w:rsidR="008A11DF">
        <w:rPr>
          <w:b/>
          <w:sz w:val="22"/>
          <w:szCs w:val="22"/>
        </w:rPr>
        <w:t>5</w:t>
      </w:r>
    </w:p>
    <w:p w:rsidR="00B157C4" w:rsidRPr="00A36EEB" w:rsidRDefault="00B157C4" w:rsidP="008504E7">
      <w:pPr>
        <w:pStyle w:val="Prrafodelista"/>
        <w:jc w:val="both"/>
        <w:rPr>
          <w:sz w:val="22"/>
          <w:szCs w:val="22"/>
        </w:rPr>
      </w:pPr>
      <w:r w:rsidRPr="00A36EEB">
        <w:rPr>
          <w:sz w:val="22"/>
          <w:szCs w:val="22"/>
        </w:rPr>
        <w:t xml:space="preserve">4.3 </w:t>
      </w:r>
      <w:r w:rsidR="00525A2F" w:rsidRPr="00A36EEB">
        <w:rPr>
          <w:sz w:val="22"/>
          <w:szCs w:val="22"/>
        </w:rPr>
        <w:t>Discusión</w:t>
      </w:r>
      <w:r w:rsidR="00E14393" w:rsidRPr="00A36EEB">
        <w:rPr>
          <w:sz w:val="22"/>
          <w:szCs w:val="22"/>
        </w:rPr>
        <w:t xml:space="preserve"> de resultados</w:t>
      </w:r>
      <w:r w:rsidR="00E14393" w:rsidRPr="00A36EEB">
        <w:rPr>
          <w:sz w:val="22"/>
          <w:szCs w:val="22"/>
        </w:rPr>
        <w:tab/>
      </w:r>
      <w:r w:rsidR="00E14393" w:rsidRPr="00A36EEB">
        <w:rPr>
          <w:sz w:val="22"/>
          <w:szCs w:val="22"/>
        </w:rPr>
        <w:tab/>
      </w:r>
      <w:r w:rsidR="00E14393" w:rsidRPr="00A36EEB">
        <w:rPr>
          <w:sz w:val="22"/>
          <w:szCs w:val="22"/>
        </w:rPr>
        <w:tab/>
      </w:r>
      <w:r w:rsidR="00E14393" w:rsidRPr="00A36EEB">
        <w:rPr>
          <w:sz w:val="22"/>
          <w:szCs w:val="22"/>
        </w:rPr>
        <w:tab/>
      </w:r>
      <w:r w:rsidR="00E14393" w:rsidRPr="00A36EEB">
        <w:rPr>
          <w:sz w:val="22"/>
          <w:szCs w:val="22"/>
        </w:rPr>
        <w:tab/>
      </w:r>
      <w:r w:rsidR="00E14393" w:rsidRPr="00A36EEB">
        <w:rPr>
          <w:sz w:val="22"/>
          <w:szCs w:val="22"/>
        </w:rPr>
        <w:tab/>
      </w:r>
      <w:r w:rsidR="00E14393" w:rsidRPr="00A36EEB">
        <w:rPr>
          <w:sz w:val="22"/>
          <w:szCs w:val="22"/>
        </w:rPr>
        <w:tab/>
      </w:r>
      <w:r w:rsidR="00E14393" w:rsidRPr="00A36EEB">
        <w:rPr>
          <w:sz w:val="22"/>
          <w:szCs w:val="22"/>
        </w:rPr>
        <w:tab/>
      </w:r>
      <w:r w:rsidR="005C6408">
        <w:rPr>
          <w:b/>
          <w:sz w:val="22"/>
          <w:szCs w:val="22"/>
        </w:rPr>
        <w:t>2</w:t>
      </w:r>
      <w:r w:rsidR="00884C59">
        <w:rPr>
          <w:b/>
          <w:sz w:val="22"/>
          <w:szCs w:val="22"/>
        </w:rPr>
        <w:t>5</w:t>
      </w:r>
    </w:p>
    <w:p w:rsidR="00525A2F" w:rsidRPr="00A36EEB" w:rsidRDefault="00DC0A06" w:rsidP="008504E7">
      <w:pPr>
        <w:pStyle w:val="Prrafodelista"/>
        <w:jc w:val="both"/>
        <w:rPr>
          <w:sz w:val="22"/>
          <w:szCs w:val="22"/>
        </w:rPr>
      </w:pPr>
      <w:r w:rsidRPr="00A36EEB">
        <w:rPr>
          <w:sz w:val="22"/>
          <w:szCs w:val="22"/>
        </w:rPr>
        <w:t>4.4</w:t>
      </w:r>
      <w:r w:rsidR="009E7A7E" w:rsidRPr="00A36EEB">
        <w:rPr>
          <w:sz w:val="22"/>
          <w:szCs w:val="22"/>
        </w:rPr>
        <w:t xml:space="preserve"> </w:t>
      </w:r>
      <w:r w:rsidR="00525A2F" w:rsidRPr="00A36EEB">
        <w:rPr>
          <w:sz w:val="22"/>
          <w:szCs w:val="22"/>
        </w:rPr>
        <w:t>Trámite</w:t>
      </w:r>
      <w:r w:rsidR="009E7A7E" w:rsidRPr="00A36EEB">
        <w:rPr>
          <w:sz w:val="22"/>
          <w:szCs w:val="22"/>
        </w:rPr>
        <w:t xml:space="preserve"> </w:t>
      </w:r>
      <w:r w:rsidR="00E14393" w:rsidRPr="00A36EEB">
        <w:rPr>
          <w:sz w:val="22"/>
          <w:szCs w:val="22"/>
        </w:rPr>
        <w:t>del informe</w:t>
      </w:r>
      <w:r w:rsidR="00E14393" w:rsidRPr="00A36EEB">
        <w:rPr>
          <w:sz w:val="22"/>
          <w:szCs w:val="22"/>
        </w:rPr>
        <w:tab/>
      </w:r>
      <w:r w:rsidRPr="00A36EEB">
        <w:rPr>
          <w:sz w:val="22"/>
          <w:szCs w:val="22"/>
        </w:rPr>
        <w:tab/>
      </w:r>
      <w:r w:rsidR="00E14393" w:rsidRPr="00A36EEB">
        <w:rPr>
          <w:sz w:val="22"/>
          <w:szCs w:val="22"/>
        </w:rPr>
        <w:tab/>
      </w:r>
      <w:r w:rsidR="00E14393" w:rsidRPr="00A36EEB">
        <w:rPr>
          <w:sz w:val="22"/>
          <w:szCs w:val="22"/>
        </w:rPr>
        <w:tab/>
      </w:r>
      <w:r w:rsidR="00E14393" w:rsidRPr="00A36EEB">
        <w:rPr>
          <w:sz w:val="22"/>
          <w:szCs w:val="22"/>
        </w:rPr>
        <w:tab/>
      </w:r>
      <w:r w:rsidR="00E14393" w:rsidRPr="00A36EEB">
        <w:rPr>
          <w:sz w:val="22"/>
          <w:szCs w:val="22"/>
        </w:rPr>
        <w:tab/>
      </w:r>
      <w:r w:rsidR="00E14393" w:rsidRPr="00A36EEB">
        <w:rPr>
          <w:sz w:val="22"/>
          <w:szCs w:val="22"/>
        </w:rPr>
        <w:tab/>
      </w:r>
      <w:r w:rsidR="00E14393" w:rsidRPr="00A36EEB">
        <w:rPr>
          <w:sz w:val="22"/>
          <w:szCs w:val="22"/>
        </w:rPr>
        <w:tab/>
      </w:r>
      <w:r w:rsidR="00E14393" w:rsidRPr="00A36EEB">
        <w:rPr>
          <w:sz w:val="22"/>
          <w:szCs w:val="22"/>
        </w:rPr>
        <w:tab/>
      </w:r>
      <w:r w:rsidR="005C6408">
        <w:rPr>
          <w:b/>
          <w:sz w:val="22"/>
          <w:szCs w:val="22"/>
        </w:rPr>
        <w:t>26</w:t>
      </w:r>
    </w:p>
    <w:p w:rsidR="00756B33" w:rsidRPr="00A36EEB" w:rsidRDefault="00756B33" w:rsidP="008504E7">
      <w:pPr>
        <w:pStyle w:val="Prrafodelista"/>
        <w:jc w:val="both"/>
        <w:rPr>
          <w:sz w:val="22"/>
          <w:szCs w:val="22"/>
        </w:rPr>
      </w:pPr>
    </w:p>
    <w:p w:rsidR="00643669" w:rsidRPr="00A36EEB" w:rsidRDefault="00643669" w:rsidP="008504E7">
      <w:pPr>
        <w:pStyle w:val="Prrafodelista"/>
        <w:numPr>
          <w:ilvl w:val="0"/>
          <w:numId w:val="8"/>
        </w:numPr>
        <w:jc w:val="both"/>
        <w:rPr>
          <w:b/>
          <w:sz w:val="22"/>
          <w:szCs w:val="22"/>
        </w:rPr>
      </w:pPr>
      <w:r w:rsidRPr="00A36EEB">
        <w:rPr>
          <w:b/>
          <w:sz w:val="22"/>
          <w:szCs w:val="22"/>
        </w:rPr>
        <w:t>N</w:t>
      </w:r>
      <w:r w:rsidR="00241EC0" w:rsidRPr="00A36EEB">
        <w:rPr>
          <w:b/>
          <w:sz w:val="22"/>
          <w:szCs w:val="22"/>
        </w:rPr>
        <w:t>OMBRES Y FIRMAS</w:t>
      </w:r>
      <w:r w:rsidRPr="00A36EEB">
        <w:rPr>
          <w:b/>
          <w:sz w:val="22"/>
          <w:szCs w:val="22"/>
        </w:rPr>
        <w:tab/>
      </w:r>
      <w:r w:rsidRPr="00A36EEB">
        <w:rPr>
          <w:b/>
          <w:sz w:val="22"/>
          <w:szCs w:val="22"/>
        </w:rPr>
        <w:tab/>
      </w:r>
      <w:r w:rsidR="00241EC0" w:rsidRPr="00A36EEB">
        <w:rPr>
          <w:b/>
          <w:sz w:val="22"/>
          <w:szCs w:val="22"/>
        </w:rPr>
        <w:tab/>
      </w:r>
      <w:r w:rsidR="00241EC0" w:rsidRPr="00A36EEB">
        <w:rPr>
          <w:b/>
          <w:sz w:val="22"/>
          <w:szCs w:val="22"/>
        </w:rPr>
        <w:tab/>
      </w:r>
      <w:r w:rsidR="00241EC0" w:rsidRPr="00A36EEB">
        <w:rPr>
          <w:b/>
          <w:sz w:val="22"/>
          <w:szCs w:val="22"/>
        </w:rPr>
        <w:tab/>
      </w:r>
      <w:r w:rsidR="00241EC0" w:rsidRPr="00A36EEB">
        <w:rPr>
          <w:b/>
          <w:sz w:val="22"/>
          <w:szCs w:val="22"/>
        </w:rPr>
        <w:tab/>
      </w:r>
      <w:r w:rsidR="00947F5D" w:rsidRPr="00A36EEB">
        <w:rPr>
          <w:b/>
          <w:sz w:val="22"/>
          <w:szCs w:val="22"/>
        </w:rPr>
        <w:tab/>
      </w:r>
      <w:r w:rsidR="00947F5D" w:rsidRPr="00A36EEB">
        <w:rPr>
          <w:b/>
          <w:sz w:val="22"/>
          <w:szCs w:val="22"/>
        </w:rPr>
        <w:tab/>
      </w:r>
      <w:r w:rsidR="00571140" w:rsidRPr="00A36EEB">
        <w:rPr>
          <w:b/>
          <w:sz w:val="22"/>
          <w:szCs w:val="22"/>
        </w:rPr>
        <w:tab/>
      </w:r>
      <w:r w:rsidR="005C6408">
        <w:rPr>
          <w:b/>
          <w:sz w:val="22"/>
          <w:szCs w:val="22"/>
        </w:rPr>
        <w:t>2</w:t>
      </w:r>
      <w:r w:rsidR="007A5203">
        <w:rPr>
          <w:b/>
          <w:sz w:val="22"/>
          <w:szCs w:val="22"/>
        </w:rPr>
        <w:t>6</w:t>
      </w:r>
    </w:p>
    <w:p w:rsidR="00525A2F" w:rsidRPr="00A36EEB" w:rsidRDefault="00525A2F" w:rsidP="008504E7">
      <w:pPr>
        <w:pStyle w:val="Prrafodelista"/>
        <w:ind w:left="405"/>
        <w:jc w:val="both"/>
        <w:rPr>
          <w:b/>
          <w:sz w:val="22"/>
          <w:szCs w:val="22"/>
        </w:rPr>
      </w:pPr>
    </w:p>
    <w:p w:rsidR="00643669" w:rsidRPr="00A36EEB" w:rsidRDefault="00241EC0" w:rsidP="008504E7">
      <w:pPr>
        <w:pStyle w:val="Prrafodelista"/>
        <w:numPr>
          <w:ilvl w:val="0"/>
          <w:numId w:val="8"/>
        </w:numPr>
        <w:jc w:val="both"/>
        <w:rPr>
          <w:b/>
          <w:sz w:val="22"/>
          <w:szCs w:val="22"/>
        </w:rPr>
      </w:pPr>
      <w:r w:rsidRPr="00A36EEB">
        <w:rPr>
          <w:b/>
          <w:sz w:val="22"/>
          <w:szCs w:val="22"/>
        </w:rPr>
        <w:t>ANEXOS</w:t>
      </w:r>
      <w:r w:rsidR="00571140" w:rsidRPr="00A36EEB">
        <w:rPr>
          <w:b/>
          <w:sz w:val="22"/>
          <w:szCs w:val="22"/>
        </w:rPr>
        <w:tab/>
      </w:r>
      <w:r w:rsidR="00571140" w:rsidRPr="00A36EEB">
        <w:rPr>
          <w:b/>
          <w:sz w:val="22"/>
          <w:szCs w:val="22"/>
        </w:rPr>
        <w:tab/>
      </w:r>
      <w:r w:rsidR="00571140" w:rsidRPr="00A36EEB">
        <w:rPr>
          <w:b/>
          <w:sz w:val="22"/>
          <w:szCs w:val="22"/>
        </w:rPr>
        <w:tab/>
      </w:r>
      <w:r w:rsidR="00571140" w:rsidRPr="00A36EEB">
        <w:rPr>
          <w:b/>
          <w:sz w:val="22"/>
          <w:szCs w:val="22"/>
        </w:rPr>
        <w:tab/>
      </w:r>
      <w:r w:rsidR="00571140" w:rsidRPr="00A36EEB">
        <w:rPr>
          <w:b/>
          <w:sz w:val="22"/>
          <w:szCs w:val="22"/>
        </w:rPr>
        <w:tab/>
      </w:r>
      <w:r w:rsidR="00571140" w:rsidRPr="00A36EEB">
        <w:rPr>
          <w:b/>
          <w:sz w:val="22"/>
          <w:szCs w:val="22"/>
        </w:rPr>
        <w:tab/>
      </w:r>
      <w:r w:rsidR="00571140" w:rsidRPr="00A36EEB">
        <w:rPr>
          <w:b/>
          <w:sz w:val="22"/>
          <w:szCs w:val="22"/>
        </w:rPr>
        <w:tab/>
      </w:r>
      <w:r w:rsidR="00571140" w:rsidRPr="00A36EEB">
        <w:rPr>
          <w:b/>
          <w:sz w:val="22"/>
          <w:szCs w:val="22"/>
        </w:rPr>
        <w:tab/>
      </w:r>
      <w:r w:rsidR="00571140" w:rsidRPr="00A36EEB">
        <w:rPr>
          <w:b/>
          <w:sz w:val="22"/>
          <w:szCs w:val="22"/>
        </w:rPr>
        <w:tab/>
      </w:r>
      <w:r w:rsidR="00571140" w:rsidRPr="00A36EEB">
        <w:rPr>
          <w:b/>
          <w:sz w:val="22"/>
          <w:szCs w:val="22"/>
        </w:rPr>
        <w:tab/>
      </w:r>
      <w:r w:rsidR="00571140" w:rsidRPr="00A36EEB">
        <w:rPr>
          <w:b/>
          <w:sz w:val="22"/>
          <w:szCs w:val="22"/>
        </w:rPr>
        <w:tab/>
      </w:r>
      <w:r w:rsidR="005B458D" w:rsidRPr="00A36EEB">
        <w:rPr>
          <w:b/>
          <w:sz w:val="22"/>
          <w:szCs w:val="22"/>
        </w:rPr>
        <w:t>2</w:t>
      </w:r>
      <w:r w:rsidR="008A11DF">
        <w:rPr>
          <w:b/>
          <w:sz w:val="22"/>
          <w:szCs w:val="22"/>
        </w:rPr>
        <w:t>7</w:t>
      </w:r>
    </w:p>
    <w:p w:rsidR="00F60F2E" w:rsidRPr="00A36EEB" w:rsidRDefault="00F60F2E" w:rsidP="008504E7">
      <w:pPr>
        <w:spacing w:after="0" w:line="240" w:lineRule="auto"/>
        <w:jc w:val="both"/>
        <w:rPr>
          <w:rFonts w:ascii="Times New Roman" w:hAnsi="Times New Roman"/>
          <w:b/>
        </w:rPr>
      </w:pPr>
    </w:p>
    <w:p w:rsidR="00F60F2E" w:rsidRPr="00A36EEB" w:rsidRDefault="00F60F2E" w:rsidP="008504E7">
      <w:pPr>
        <w:spacing w:after="0" w:line="240" w:lineRule="auto"/>
        <w:jc w:val="both"/>
        <w:rPr>
          <w:rFonts w:ascii="Times New Roman" w:hAnsi="Times New Roman"/>
          <w:b/>
        </w:rPr>
      </w:pPr>
    </w:p>
    <w:p w:rsidR="00F60F2E" w:rsidRPr="00A36EEB" w:rsidRDefault="00F60F2E" w:rsidP="008504E7">
      <w:pPr>
        <w:spacing w:after="0" w:line="240" w:lineRule="auto"/>
        <w:jc w:val="both"/>
        <w:rPr>
          <w:rFonts w:ascii="Times New Roman" w:hAnsi="Times New Roman"/>
          <w:b/>
        </w:rPr>
      </w:pPr>
    </w:p>
    <w:p w:rsidR="00F60F2E" w:rsidRPr="00A36EEB" w:rsidRDefault="00F60F2E" w:rsidP="008504E7">
      <w:pPr>
        <w:spacing w:after="0" w:line="240" w:lineRule="auto"/>
        <w:jc w:val="both"/>
        <w:rPr>
          <w:rFonts w:ascii="Times New Roman" w:hAnsi="Times New Roman"/>
          <w:b/>
        </w:rPr>
      </w:pPr>
    </w:p>
    <w:p w:rsidR="008552E1" w:rsidRPr="00A36EEB" w:rsidRDefault="008552E1" w:rsidP="008504E7">
      <w:pPr>
        <w:spacing w:after="0" w:line="240" w:lineRule="auto"/>
        <w:jc w:val="both"/>
        <w:rPr>
          <w:rFonts w:ascii="Times New Roman" w:hAnsi="Times New Roman"/>
          <w:b/>
        </w:rPr>
      </w:pPr>
    </w:p>
    <w:p w:rsidR="008552E1" w:rsidRPr="00A36EEB" w:rsidRDefault="00E81C50" w:rsidP="00515606">
      <w:pPr>
        <w:tabs>
          <w:tab w:val="left" w:pos="4905"/>
        </w:tabs>
        <w:spacing w:after="0" w:line="240" w:lineRule="auto"/>
        <w:jc w:val="both"/>
        <w:rPr>
          <w:rFonts w:ascii="Times New Roman" w:hAnsi="Times New Roman"/>
          <w:b/>
        </w:rPr>
      </w:pPr>
      <w:r>
        <w:rPr>
          <w:rFonts w:ascii="Times New Roman" w:hAnsi="Times New Roman"/>
          <w:b/>
        </w:rPr>
        <w:tab/>
      </w:r>
    </w:p>
    <w:p w:rsidR="008552E1" w:rsidRPr="00A36EEB" w:rsidRDefault="008552E1" w:rsidP="008504E7">
      <w:pPr>
        <w:spacing w:after="0" w:line="240" w:lineRule="auto"/>
        <w:jc w:val="both"/>
        <w:rPr>
          <w:rFonts w:ascii="Times New Roman" w:hAnsi="Times New Roman"/>
          <w:b/>
        </w:rPr>
      </w:pPr>
    </w:p>
    <w:p w:rsidR="008552E1" w:rsidRPr="00A36EEB" w:rsidRDefault="008552E1" w:rsidP="008504E7">
      <w:pPr>
        <w:spacing w:after="0" w:line="240" w:lineRule="auto"/>
        <w:jc w:val="both"/>
        <w:rPr>
          <w:rFonts w:ascii="Times New Roman" w:hAnsi="Times New Roman"/>
          <w:b/>
        </w:rPr>
      </w:pPr>
    </w:p>
    <w:p w:rsidR="008552E1" w:rsidRPr="00A36EEB" w:rsidRDefault="008552E1" w:rsidP="008504E7">
      <w:pPr>
        <w:spacing w:after="0" w:line="240" w:lineRule="auto"/>
        <w:jc w:val="both"/>
        <w:rPr>
          <w:rFonts w:ascii="Times New Roman" w:hAnsi="Times New Roman"/>
          <w:b/>
        </w:rPr>
      </w:pPr>
    </w:p>
    <w:p w:rsidR="008552E1" w:rsidRPr="00A36EEB" w:rsidRDefault="008552E1" w:rsidP="008504E7">
      <w:pPr>
        <w:spacing w:after="0" w:line="240" w:lineRule="auto"/>
        <w:jc w:val="both"/>
        <w:rPr>
          <w:rFonts w:ascii="Times New Roman" w:hAnsi="Times New Roman"/>
          <w:b/>
        </w:rPr>
      </w:pPr>
    </w:p>
    <w:p w:rsidR="008552E1" w:rsidRPr="00A36EEB" w:rsidRDefault="008552E1" w:rsidP="008504E7">
      <w:pPr>
        <w:spacing w:after="0" w:line="240" w:lineRule="auto"/>
        <w:jc w:val="both"/>
        <w:rPr>
          <w:rFonts w:ascii="Times New Roman" w:hAnsi="Times New Roman"/>
          <w:b/>
        </w:rPr>
      </w:pPr>
    </w:p>
    <w:p w:rsidR="008552E1" w:rsidRPr="00A36EEB" w:rsidRDefault="008552E1" w:rsidP="008504E7">
      <w:pPr>
        <w:spacing w:after="0" w:line="240" w:lineRule="auto"/>
        <w:jc w:val="both"/>
        <w:rPr>
          <w:rFonts w:ascii="Times New Roman" w:hAnsi="Times New Roman"/>
          <w:b/>
        </w:rPr>
      </w:pPr>
    </w:p>
    <w:p w:rsidR="008552E1" w:rsidRPr="00A36EEB" w:rsidRDefault="008552E1" w:rsidP="008504E7">
      <w:pPr>
        <w:spacing w:after="0" w:line="240" w:lineRule="auto"/>
        <w:jc w:val="both"/>
        <w:rPr>
          <w:rFonts w:ascii="Times New Roman" w:hAnsi="Times New Roman"/>
          <w:b/>
        </w:rPr>
      </w:pPr>
    </w:p>
    <w:p w:rsidR="008552E1" w:rsidRPr="00A36EEB" w:rsidRDefault="008552E1" w:rsidP="008504E7">
      <w:pPr>
        <w:spacing w:after="0" w:line="240" w:lineRule="auto"/>
        <w:jc w:val="both"/>
        <w:rPr>
          <w:rFonts w:ascii="Times New Roman" w:hAnsi="Times New Roman"/>
          <w:b/>
        </w:rPr>
      </w:pPr>
    </w:p>
    <w:p w:rsidR="008552E1" w:rsidRPr="00A36EEB" w:rsidRDefault="008552E1" w:rsidP="008504E7">
      <w:pPr>
        <w:spacing w:after="0" w:line="240" w:lineRule="auto"/>
        <w:jc w:val="both"/>
        <w:rPr>
          <w:rFonts w:ascii="Times New Roman" w:hAnsi="Times New Roman"/>
          <w:b/>
        </w:rPr>
      </w:pPr>
    </w:p>
    <w:p w:rsidR="008552E1" w:rsidRPr="00A36EEB" w:rsidRDefault="008552E1" w:rsidP="008504E7">
      <w:pPr>
        <w:spacing w:after="0" w:line="240" w:lineRule="auto"/>
        <w:jc w:val="both"/>
        <w:rPr>
          <w:rFonts w:ascii="Times New Roman" w:hAnsi="Times New Roman"/>
          <w:b/>
        </w:rPr>
      </w:pPr>
    </w:p>
    <w:p w:rsidR="008552E1" w:rsidRPr="00A36EEB" w:rsidRDefault="008552E1" w:rsidP="008504E7">
      <w:pPr>
        <w:spacing w:after="0" w:line="240" w:lineRule="auto"/>
        <w:jc w:val="both"/>
        <w:rPr>
          <w:rFonts w:ascii="Times New Roman" w:hAnsi="Times New Roman"/>
          <w:b/>
        </w:rPr>
      </w:pPr>
    </w:p>
    <w:p w:rsidR="008552E1" w:rsidRPr="00A36EEB" w:rsidRDefault="008552E1" w:rsidP="008504E7">
      <w:pPr>
        <w:spacing w:after="0" w:line="240" w:lineRule="auto"/>
        <w:jc w:val="both"/>
        <w:rPr>
          <w:rFonts w:ascii="Times New Roman" w:hAnsi="Times New Roman"/>
          <w:b/>
        </w:rPr>
      </w:pPr>
    </w:p>
    <w:p w:rsidR="008552E1" w:rsidRPr="00A36EEB" w:rsidRDefault="008552E1" w:rsidP="008504E7">
      <w:pPr>
        <w:spacing w:after="0" w:line="240" w:lineRule="auto"/>
        <w:jc w:val="both"/>
        <w:rPr>
          <w:rFonts w:ascii="Times New Roman" w:hAnsi="Times New Roman"/>
          <w:b/>
        </w:rPr>
      </w:pPr>
    </w:p>
    <w:p w:rsidR="008552E1" w:rsidRPr="00A36EEB" w:rsidRDefault="008552E1" w:rsidP="008504E7">
      <w:pPr>
        <w:spacing w:after="0" w:line="240" w:lineRule="auto"/>
        <w:jc w:val="both"/>
        <w:rPr>
          <w:rFonts w:ascii="Times New Roman" w:hAnsi="Times New Roman"/>
          <w:b/>
        </w:rPr>
      </w:pPr>
    </w:p>
    <w:p w:rsidR="008552E1" w:rsidRPr="00A36EEB" w:rsidRDefault="008552E1" w:rsidP="008504E7">
      <w:pPr>
        <w:spacing w:after="0" w:line="240" w:lineRule="auto"/>
        <w:jc w:val="both"/>
        <w:rPr>
          <w:rFonts w:ascii="Times New Roman" w:hAnsi="Times New Roman"/>
          <w:b/>
        </w:rPr>
      </w:pPr>
    </w:p>
    <w:p w:rsidR="008552E1" w:rsidRPr="00A36EEB" w:rsidRDefault="008552E1" w:rsidP="008504E7">
      <w:pPr>
        <w:spacing w:after="0" w:line="240" w:lineRule="auto"/>
        <w:jc w:val="both"/>
        <w:rPr>
          <w:rFonts w:ascii="Times New Roman" w:hAnsi="Times New Roman"/>
          <w:b/>
        </w:rPr>
      </w:pPr>
    </w:p>
    <w:p w:rsidR="008552E1" w:rsidRPr="00A36EEB" w:rsidRDefault="008552E1" w:rsidP="008504E7">
      <w:pPr>
        <w:spacing w:after="0" w:line="240" w:lineRule="auto"/>
        <w:jc w:val="both"/>
        <w:rPr>
          <w:rFonts w:ascii="Times New Roman" w:hAnsi="Times New Roman"/>
          <w:b/>
        </w:rPr>
      </w:pPr>
    </w:p>
    <w:p w:rsidR="008552E1" w:rsidRPr="00A36EEB" w:rsidRDefault="008552E1" w:rsidP="008504E7">
      <w:pPr>
        <w:spacing w:after="0" w:line="240" w:lineRule="auto"/>
        <w:jc w:val="both"/>
        <w:rPr>
          <w:rFonts w:ascii="Times New Roman" w:hAnsi="Times New Roman"/>
          <w:b/>
        </w:rPr>
      </w:pPr>
    </w:p>
    <w:p w:rsidR="008552E1" w:rsidRPr="00A36EEB" w:rsidRDefault="008552E1" w:rsidP="008504E7">
      <w:pPr>
        <w:spacing w:after="0" w:line="240" w:lineRule="auto"/>
        <w:jc w:val="both"/>
        <w:rPr>
          <w:rFonts w:ascii="Times New Roman" w:hAnsi="Times New Roman"/>
          <w:b/>
        </w:rPr>
      </w:pPr>
    </w:p>
    <w:p w:rsidR="008552E1" w:rsidRPr="00A36EEB" w:rsidRDefault="008552E1" w:rsidP="008504E7">
      <w:pPr>
        <w:spacing w:after="0" w:line="240" w:lineRule="auto"/>
        <w:jc w:val="both"/>
        <w:rPr>
          <w:rFonts w:ascii="Times New Roman" w:hAnsi="Times New Roman"/>
          <w:b/>
        </w:rPr>
      </w:pPr>
    </w:p>
    <w:p w:rsidR="007C7932" w:rsidRPr="00A36EEB" w:rsidRDefault="007C7932" w:rsidP="008504E7">
      <w:pPr>
        <w:spacing w:after="0" w:line="240" w:lineRule="auto"/>
        <w:rPr>
          <w:rFonts w:ascii="Times New Roman" w:hAnsi="Times New Roman"/>
          <w:b/>
        </w:rPr>
      </w:pPr>
    </w:p>
    <w:p w:rsidR="00D06386" w:rsidRPr="00A36EEB" w:rsidRDefault="00D06386" w:rsidP="008504E7">
      <w:pPr>
        <w:spacing w:after="0" w:line="240" w:lineRule="auto"/>
        <w:jc w:val="center"/>
        <w:rPr>
          <w:rFonts w:ascii="Times New Roman" w:hAnsi="Times New Roman"/>
          <w:b/>
        </w:rPr>
      </w:pPr>
    </w:p>
    <w:p w:rsidR="00B037FA" w:rsidRDefault="00B037FA" w:rsidP="008504E7">
      <w:pPr>
        <w:spacing w:after="0" w:line="240" w:lineRule="auto"/>
        <w:jc w:val="center"/>
        <w:rPr>
          <w:rFonts w:ascii="Times New Roman" w:hAnsi="Times New Roman"/>
          <w:b/>
        </w:rPr>
      </w:pPr>
    </w:p>
    <w:p w:rsidR="00B037FA" w:rsidRDefault="00B037FA" w:rsidP="008504E7">
      <w:pPr>
        <w:spacing w:after="0" w:line="240" w:lineRule="auto"/>
        <w:jc w:val="center"/>
        <w:rPr>
          <w:rFonts w:ascii="Times New Roman" w:hAnsi="Times New Roman"/>
          <w:b/>
        </w:rPr>
      </w:pPr>
    </w:p>
    <w:p w:rsidR="00B037FA" w:rsidRDefault="00B037FA" w:rsidP="008504E7">
      <w:pPr>
        <w:spacing w:after="0" w:line="240" w:lineRule="auto"/>
        <w:jc w:val="center"/>
        <w:rPr>
          <w:rFonts w:ascii="Times New Roman" w:hAnsi="Times New Roman"/>
          <w:b/>
        </w:rPr>
      </w:pPr>
    </w:p>
    <w:p w:rsidR="00B037FA" w:rsidRDefault="00B037FA" w:rsidP="008504E7">
      <w:pPr>
        <w:spacing w:after="0" w:line="240" w:lineRule="auto"/>
        <w:jc w:val="center"/>
        <w:rPr>
          <w:rFonts w:ascii="Times New Roman" w:hAnsi="Times New Roman"/>
          <w:b/>
        </w:rPr>
      </w:pPr>
    </w:p>
    <w:p w:rsidR="00B037FA" w:rsidRDefault="00B037FA" w:rsidP="008504E7">
      <w:pPr>
        <w:spacing w:after="0" w:line="240" w:lineRule="auto"/>
        <w:jc w:val="center"/>
        <w:rPr>
          <w:rFonts w:ascii="Times New Roman" w:hAnsi="Times New Roman"/>
          <w:b/>
        </w:rPr>
      </w:pPr>
    </w:p>
    <w:p w:rsidR="004B7D53" w:rsidRDefault="004B7D53" w:rsidP="008504E7">
      <w:pPr>
        <w:spacing w:after="0" w:line="240" w:lineRule="auto"/>
        <w:jc w:val="center"/>
        <w:rPr>
          <w:rFonts w:ascii="Times New Roman" w:hAnsi="Times New Roman"/>
          <w:b/>
        </w:rPr>
      </w:pPr>
    </w:p>
    <w:p w:rsidR="00B2266D" w:rsidRPr="00A36EEB" w:rsidRDefault="00B2266D" w:rsidP="008504E7">
      <w:pPr>
        <w:spacing w:after="0" w:line="240" w:lineRule="auto"/>
        <w:jc w:val="center"/>
        <w:rPr>
          <w:rFonts w:ascii="Times New Roman" w:hAnsi="Times New Roman"/>
          <w:b/>
        </w:rPr>
      </w:pPr>
      <w:r w:rsidRPr="00A36EEB">
        <w:rPr>
          <w:rFonts w:ascii="Times New Roman" w:hAnsi="Times New Roman"/>
          <w:b/>
        </w:rPr>
        <w:t>RESUMEN EJECUTIVO</w:t>
      </w:r>
    </w:p>
    <w:p w:rsidR="00B2266D" w:rsidRPr="00A36EEB" w:rsidRDefault="00B2266D" w:rsidP="008504E7">
      <w:pPr>
        <w:spacing w:after="0" w:line="240" w:lineRule="auto"/>
        <w:ind w:left="567"/>
        <w:jc w:val="both"/>
        <w:rPr>
          <w:rFonts w:ascii="Times New Roman" w:hAnsi="Times New Roman"/>
          <w:noProof/>
        </w:rPr>
      </w:pPr>
    </w:p>
    <w:p w:rsidR="000A4DBF" w:rsidRPr="00A36EEB" w:rsidRDefault="00B2266D" w:rsidP="008504E7">
      <w:pPr>
        <w:tabs>
          <w:tab w:val="left" w:pos="3433"/>
        </w:tabs>
        <w:spacing w:after="0" w:line="240" w:lineRule="auto"/>
        <w:jc w:val="both"/>
        <w:rPr>
          <w:rFonts w:ascii="Times New Roman" w:hAnsi="Times New Roman"/>
        </w:rPr>
      </w:pPr>
      <w:r w:rsidRPr="00A36EEB">
        <w:rPr>
          <w:rFonts w:ascii="Times New Roman" w:hAnsi="Times New Roman"/>
        </w:rPr>
        <w:t>E</w:t>
      </w:r>
      <w:r w:rsidR="00122735" w:rsidRPr="00A36EEB">
        <w:rPr>
          <w:rFonts w:ascii="Times New Roman" w:hAnsi="Times New Roman"/>
        </w:rPr>
        <w:t>l</w:t>
      </w:r>
      <w:r w:rsidR="00C37A28" w:rsidRPr="00A36EEB">
        <w:rPr>
          <w:rFonts w:ascii="Times New Roman" w:hAnsi="Times New Roman"/>
        </w:rPr>
        <w:t xml:space="preserve"> </w:t>
      </w:r>
      <w:r w:rsidR="009F77A8" w:rsidRPr="00A36EEB">
        <w:rPr>
          <w:rFonts w:ascii="Times New Roman" w:hAnsi="Times New Roman"/>
        </w:rPr>
        <w:t xml:space="preserve">estudio </w:t>
      </w:r>
      <w:r w:rsidR="00F553A8" w:rsidRPr="00A36EEB">
        <w:rPr>
          <w:rFonts w:ascii="Times New Roman" w:hAnsi="Times New Roman"/>
        </w:rPr>
        <w:t xml:space="preserve">realizado comprendió el análisis </w:t>
      </w:r>
      <w:r w:rsidR="000A4DBF" w:rsidRPr="00A36EEB">
        <w:rPr>
          <w:rFonts w:ascii="Times New Roman" w:hAnsi="Times New Roman"/>
        </w:rPr>
        <w:t xml:space="preserve">integral </w:t>
      </w:r>
      <w:r w:rsidR="00F553A8" w:rsidRPr="00A36EEB">
        <w:rPr>
          <w:rFonts w:ascii="Times New Roman" w:hAnsi="Times New Roman"/>
        </w:rPr>
        <w:t xml:space="preserve">de </w:t>
      </w:r>
      <w:r w:rsidR="009F77A8" w:rsidRPr="00A36EEB">
        <w:rPr>
          <w:rFonts w:ascii="Times New Roman" w:hAnsi="Times New Roman"/>
        </w:rPr>
        <w:t>la</w:t>
      </w:r>
      <w:r w:rsidR="000A4DBF" w:rsidRPr="00A36EEB">
        <w:rPr>
          <w:rFonts w:ascii="Times New Roman" w:hAnsi="Times New Roman"/>
        </w:rPr>
        <w:t xml:space="preserve"> modalidad CINDEA</w:t>
      </w:r>
      <w:r w:rsidR="00677356" w:rsidRPr="00A36EEB">
        <w:rPr>
          <w:rFonts w:ascii="Times New Roman" w:hAnsi="Times New Roman"/>
        </w:rPr>
        <w:t>,</w:t>
      </w:r>
      <w:r w:rsidR="000A4DBF" w:rsidRPr="00A36EEB">
        <w:rPr>
          <w:rFonts w:ascii="Times New Roman" w:hAnsi="Times New Roman"/>
        </w:rPr>
        <w:t xml:space="preserve"> Centros Int</w:t>
      </w:r>
      <w:r w:rsidR="0088773C" w:rsidRPr="00A36EEB">
        <w:rPr>
          <w:rFonts w:ascii="Times New Roman" w:hAnsi="Times New Roman"/>
        </w:rPr>
        <w:t xml:space="preserve">egrados de Educación de Adultos, </w:t>
      </w:r>
      <w:r w:rsidR="00745F74" w:rsidRPr="00A36EEB">
        <w:rPr>
          <w:rFonts w:ascii="Times New Roman" w:hAnsi="Times New Roman"/>
        </w:rPr>
        <w:t>para lo cual s</w:t>
      </w:r>
      <w:r w:rsidR="001E79F6" w:rsidRPr="00A36EEB">
        <w:rPr>
          <w:rFonts w:ascii="Times New Roman" w:hAnsi="Times New Roman"/>
        </w:rPr>
        <w:t xml:space="preserve">e </w:t>
      </w:r>
      <w:r w:rsidR="00D06386" w:rsidRPr="00A36EEB">
        <w:rPr>
          <w:rFonts w:ascii="Times New Roman" w:hAnsi="Times New Roman"/>
        </w:rPr>
        <w:t>desagregó</w:t>
      </w:r>
      <w:r w:rsidR="001E79F6" w:rsidRPr="00A36EEB">
        <w:rPr>
          <w:rFonts w:ascii="Times New Roman" w:hAnsi="Times New Roman"/>
        </w:rPr>
        <w:t xml:space="preserve"> en 3 áreas: Proceso de Planificación, Disponibilidad de Recursos y Educación Técnica en los CINDEA. </w:t>
      </w:r>
    </w:p>
    <w:p w:rsidR="003A0E35" w:rsidRPr="00A36EEB" w:rsidRDefault="003A0E35" w:rsidP="008504E7">
      <w:pPr>
        <w:tabs>
          <w:tab w:val="left" w:pos="3433"/>
        </w:tabs>
        <w:spacing w:after="0" w:line="240" w:lineRule="auto"/>
        <w:jc w:val="both"/>
        <w:rPr>
          <w:rFonts w:ascii="Times New Roman" w:hAnsi="Times New Roman"/>
        </w:rPr>
      </w:pPr>
    </w:p>
    <w:p w:rsidR="00E34C0F" w:rsidRPr="00A36EEB" w:rsidRDefault="00880279" w:rsidP="008504E7">
      <w:pPr>
        <w:tabs>
          <w:tab w:val="left" w:pos="3433"/>
        </w:tabs>
        <w:spacing w:after="0" w:line="240" w:lineRule="auto"/>
        <w:jc w:val="both"/>
        <w:rPr>
          <w:rFonts w:ascii="Times New Roman" w:hAnsi="Times New Roman"/>
        </w:rPr>
      </w:pPr>
      <w:r w:rsidRPr="00A36EEB">
        <w:rPr>
          <w:rFonts w:ascii="Times New Roman" w:hAnsi="Times New Roman"/>
        </w:rPr>
        <w:t>Re</w:t>
      </w:r>
      <w:r w:rsidR="0035091E" w:rsidRPr="00A36EEB">
        <w:rPr>
          <w:rFonts w:ascii="Times New Roman" w:hAnsi="Times New Roman"/>
        </w:rPr>
        <w:t xml:space="preserve">specto al proceso de </w:t>
      </w:r>
      <w:r w:rsidR="00EC5011" w:rsidRPr="00A36EEB">
        <w:rPr>
          <w:rFonts w:ascii="Times New Roman" w:hAnsi="Times New Roman"/>
        </w:rPr>
        <w:t>planifica</w:t>
      </w:r>
      <w:r w:rsidR="00D360A6" w:rsidRPr="00A36EEB">
        <w:rPr>
          <w:rFonts w:ascii="Times New Roman" w:hAnsi="Times New Roman"/>
        </w:rPr>
        <w:t>ción</w:t>
      </w:r>
      <w:r w:rsidR="00EC5011" w:rsidRPr="00A36EEB">
        <w:rPr>
          <w:rFonts w:ascii="Times New Roman" w:hAnsi="Times New Roman"/>
        </w:rPr>
        <w:t xml:space="preserve"> </w:t>
      </w:r>
      <w:r w:rsidR="00C93FA7" w:rsidRPr="00A36EEB">
        <w:rPr>
          <w:rFonts w:ascii="Times New Roman" w:hAnsi="Times New Roman"/>
        </w:rPr>
        <w:t>se determin</w:t>
      </w:r>
      <w:r w:rsidR="008C64F3" w:rsidRPr="00A36EEB">
        <w:rPr>
          <w:rFonts w:ascii="Times New Roman" w:hAnsi="Times New Roman"/>
        </w:rPr>
        <w:t xml:space="preserve">ó que el Departamento de Desarrollo de Servicios Educativos, DDSE, </w:t>
      </w:r>
      <w:r w:rsidR="00DC6D5C" w:rsidRPr="00A36EEB">
        <w:rPr>
          <w:rFonts w:ascii="Times New Roman" w:hAnsi="Times New Roman"/>
        </w:rPr>
        <w:t xml:space="preserve">a cargo de </w:t>
      </w:r>
      <w:r w:rsidR="007929CB" w:rsidRPr="00A36EEB">
        <w:rPr>
          <w:rFonts w:ascii="Times New Roman" w:hAnsi="Times New Roman"/>
        </w:rPr>
        <w:t xml:space="preserve">realizar el análisis </w:t>
      </w:r>
      <w:r w:rsidR="00EC5011" w:rsidRPr="00A36EEB">
        <w:rPr>
          <w:rFonts w:ascii="Times New Roman" w:hAnsi="Times New Roman"/>
        </w:rPr>
        <w:t>para apertura de nuevos CINDEA</w:t>
      </w:r>
      <w:r w:rsidR="007929CB" w:rsidRPr="00A36EEB">
        <w:rPr>
          <w:rFonts w:ascii="Times New Roman" w:hAnsi="Times New Roman"/>
        </w:rPr>
        <w:t>,</w:t>
      </w:r>
      <w:r w:rsidR="00DC6D5C" w:rsidRPr="00A36EEB">
        <w:rPr>
          <w:rFonts w:ascii="Times New Roman" w:hAnsi="Times New Roman"/>
        </w:rPr>
        <w:t xml:space="preserve"> </w:t>
      </w:r>
      <w:r w:rsidR="008C64F3" w:rsidRPr="00A36EEB">
        <w:rPr>
          <w:rFonts w:ascii="Times New Roman" w:hAnsi="Times New Roman"/>
        </w:rPr>
        <w:t xml:space="preserve">cuenta con un manual de procedimientos desactualizado y cuyo formato no corresponde </w:t>
      </w:r>
      <w:r w:rsidR="00DC6D5C" w:rsidRPr="00A36EEB">
        <w:rPr>
          <w:rFonts w:ascii="Times New Roman" w:hAnsi="Times New Roman"/>
        </w:rPr>
        <w:t xml:space="preserve">con lo establecido en el Manual para elaborar </w:t>
      </w:r>
      <w:r w:rsidR="007929CB" w:rsidRPr="00A36EEB">
        <w:rPr>
          <w:rFonts w:ascii="Times New Roman" w:hAnsi="Times New Roman"/>
        </w:rPr>
        <w:t>Manuales de Procedimientos de</w:t>
      </w:r>
      <w:r w:rsidR="00F9214D" w:rsidRPr="00A36EEB">
        <w:rPr>
          <w:rFonts w:ascii="Times New Roman" w:hAnsi="Times New Roman"/>
        </w:rPr>
        <w:t xml:space="preserve"> la Dirección de Planificación I</w:t>
      </w:r>
      <w:r w:rsidR="007929CB" w:rsidRPr="00A36EEB">
        <w:rPr>
          <w:rFonts w:ascii="Times New Roman" w:hAnsi="Times New Roman"/>
        </w:rPr>
        <w:t xml:space="preserve">nstitucional, además el análisis realizado </w:t>
      </w:r>
      <w:r w:rsidR="0040630F" w:rsidRPr="00A36EEB">
        <w:rPr>
          <w:rFonts w:ascii="Times New Roman" w:hAnsi="Times New Roman"/>
        </w:rPr>
        <w:t xml:space="preserve">por este departamento </w:t>
      </w:r>
      <w:r w:rsidR="007929CB" w:rsidRPr="00A36EEB">
        <w:rPr>
          <w:rFonts w:ascii="Times New Roman" w:hAnsi="Times New Roman"/>
        </w:rPr>
        <w:t xml:space="preserve">no contempla información adicional con el fin de obtener un </w:t>
      </w:r>
      <w:r w:rsidR="00EA7097" w:rsidRPr="00A36EEB">
        <w:rPr>
          <w:rFonts w:ascii="Times New Roman" w:hAnsi="Times New Roman"/>
        </w:rPr>
        <w:t>resultado un poco más integral</w:t>
      </w:r>
      <w:r w:rsidR="00B40B78" w:rsidRPr="00A36EEB">
        <w:rPr>
          <w:rFonts w:ascii="Times New Roman" w:hAnsi="Times New Roman"/>
        </w:rPr>
        <w:t xml:space="preserve">. </w:t>
      </w:r>
      <w:r w:rsidR="00EA7097" w:rsidRPr="00A36EEB">
        <w:rPr>
          <w:rFonts w:ascii="Times New Roman" w:hAnsi="Times New Roman"/>
        </w:rPr>
        <w:t>P</w:t>
      </w:r>
      <w:r w:rsidR="007929CB" w:rsidRPr="00A36EEB">
        <w:rPr>
          <w:rFonts w:ascii="Times New Roman" w:hAnsi="Times New Roman"/>
        </w:rPr>
        <w:t xml:space="preserve">or otra parte una de las deficiencias más importantes detectadas </w:t>
      </w:r>
      <w:r w:rsidR="00671713" w:rsidRPr="00A36EEB">
        <w:rPr>
          <w:rFonts w:ascii="Times New Roman" w:hAnsi="Times New Roman"/>
        </w:rPr>
        <w:t xml:space="preserve">en </w:t>
      </w:r>
      <w:r w:rsidR="00B40B78" w:rsidRPr="00A36EEB">
        <w:rPr>
          <w:rFonts w:ascii="Times New Roman" w:hAnsi="Times New Roman"/>
        </w:rPr>
        <w:t xml:space="preserve">el </w:t>
      </w:r>
      <w:r w:rsidR="00671713" w:rsidRPr="00A36EEB">
        <w:rPr>
          <w:rFonts w:ascii="Times New Roman" w:hAnsi="Times New Roman"/>
        </w:rPr>
        <w:t xml:space="preserve">área </w:t>
      </w:r>
      <w:r w:rsidR="00EA7097" w:rsidRPr="00A36EEB">
        <w:rPr>
          <w:rFonts w:ascii="Times New Roman" w:hAnsi="Times New Roman"/>
        </w:rPr>
        <w:t xml:space="preserve">de la planificación </w:t>
      </w:r>
      <w:r w:rsidR="007929CB" w:rsidRPr="00A36EEB">
        <w:rPr>
          <w:rFonts w:ascii="Times New Roman" w:hAnsi="Times New Roman"/>
        </w:rPr>
        <w:t xml:space="preserve">es la ausencia de estudios y/o investigaciones formales sobre la modalidad, que brinden una visión clara y actualizada de estos centros educativos y a la vez sirvan </w:t>
      </w:r>
      <w:r w:rsidR="00A849BC">
        <w:rPr>
          <w:rFonts w:ascii="Times New Roman" w:hAnsi="Times New Roman"/>
        </w:rPr>
        <w:t>de herramienta en la planeación</w:t>
      </w:r>
      <w:r w:rsidR="00AC075E" w:rsidRPr="00A36EEB">
        <w:rPr>
          <w:rFonts w:ascii="Times New Roman" w:hAnsi="Times New Roman"/>
        </w:rPr>
        <w:t xml:space="preserve"> y toma de decisiones. </w:t>
      </w:r>
    </w:p>
    <w:p w:rsidR="00E34C0F" w:rsidRPr="00A36EEB" w:rsidRDefault="00E34C0F" w:rsidP="008504E7">
      <w:pPr>
        <w:tabs>
          <w:tab w:val="left" w:pos="3433"/>
        </w:tabs>
        <w:spacing w:after="0" w:line="240" w:lineRule="auto"/>
        <w:jc w:val="both"/>
        <w:rPr>
          <w:rFonts w:ascii="Times New Roman" w:hAnsi="Times New Roman"/>
        </w:rPr>
      </w:pPr>
    </w:p>
    <w:p w:rsidR="001E2C4B" w:rsidRDefault="00C72018" w:rsidP="008504E7">
      <w:pPr>
        <w:tabs>
          <w:tab w:val="left" w:pos="3433"/>
        </w:tabs>
        <w:spacing w:after="0" w:line="240" w:lineRule="auto"/>
        <w:jc w:val="both"/>
        <w:rPr>
          <w:rFonts w:ascii="Times New Roman" w:hAnsi="Times New Roman"/>
        </w:rPr>
      </w:pPr>
      <w:r w:rsidRPr="00A36EEB">
        <w:rPr>
          <w:rFonts w:ascii="Times New Roman" w:hAnsi="Times New Roman"/>
        </w:rPr>
        <w:t>Co</w:t>
      </w:r>
      <w:r w:rsidR="00A40087">
        <w:rPr>
          <w:rFonts w:ascii="Times New Roman" w:hAnsi="Times New Roman"/>
        </w:rPr>
        <w:t xml:space="preserve">mo parte de la </w:t>
      </w:r>
      <w:r w:rsidR="00812D06">
        <w:rPr>
          <w:rFonts w:ascii="Times New Roman" w:hAnsi="Times New Roman"/>
        </w:rPr>
        <w:t>investigación</w:t>
      </w:r>
      <w:r w:rsidRPr="00A36EEB">
        <w:rPr>
          <w:rFonts w:ascii="Times New Roman" w:hAnsi="Times New Roman"/>
        </w:rPr>
        <w:t xml:space="preserve"> </w:t>
      </w:r>
      <w:r w:rsidR="00D0455E" w:rsidRPr="00A36EEB">
        <w:rPr>
          <w:rFonts w:ascii="Times New Roman" w:hAnsi="Times New Roman"/>
        </w:rPr>
        <w:t>también se</w:t>
      </w:r>
      <w:r w:rsidRPr="00A36EEB">
        <w:rPr>
          <w:rFonts w:ascii="Times New Roman" w:hAnsi="Times New Roman"/>
        </w:rPr>
        <w:t xml:space="preserve"> detectó</w:t>
      </w:r>
      <w:r w:rsidR="006E2E41" w:rsidRPr="00A36EEB">
        <w:rPr>
          <w:rFonts w:ascii="Times New Roman" w:hAnsi="Times New Roman"/>
        </w:rPr>
        <w:t xml:space="preserve"> un acelerado crecimiento de la modalidad en los últimos periodos, si bien p</w:t>
      </w:r>
      <w:r w:rsidR="00E34C0F" w:rsidRPr="00A36EEB">
        <w:rPr>
          <w:rFonts w:ascii="Times New Roman" w:hAnsi="Times New Roman"/>
        </w:rPr>
        <w:t xml:space="preserve">ara 2011 existían 28 CINDEA en los </w:t>
      </w:r>
      <w:r w:rsidR="00F712A9" w:rsidRPr="00A36EEB">
        <w:rPr>
          <w:rFonts w:ascii="Times New Roman" w:hAnsi="Times New Roman"/>
        </w:rPr>
        <w:t xml:space="preserve">últimos 6 años tuvieron un </w:t>
      </w:r>
      <w:r w:rsidR="007358FC" w:rsidRPr="00A36EEB">
        <w:rPr>
          <w:rFonts w:ascii="Times New Roman" w:hAnsi="Times New Roman"/>
        </w:rPr>
        <w:t>incremento</w:t>
      </w:r>
      <w:r w:rsidR="0053010E" w:rsidRPr="00A36EEB">
        <w:rPr>
          <w:rFonts w:ascii="Times New Roman" w:hAnsi="Times New Roman"/>
        </w:rPr>
        <w:t xml:space="preserve"> del 200%</w:t>
      </w:r>
      <w:r w:rsidR="001D6758" w:rsidRPr="00A36EEB">
        <w:rPr>
          <w:rFonts w:ascii="Times New Roman" w:hAnsi="Times New Roman"/>
        </w:rPr>
        <w:t xml:space="preserve"> </w:t>
      </w:r>
      <w:r w:rsidR="0053010E" w:rsidRPr="00A36EEB">
        <w:rPr>
          <w:rFonts w:ascii="Times New Roman" w:hAnsi="Times New Roman"/>
        </w:rPr>
        <w:t xml:space="preserve"> </w:t>
      </w:r>
      <w:r w:rsidR="00F712A9" w:rsidRPr="00A36EEB">
        <w:rPr>
          <w:rFonts w:ascii="Times New Roman" w:hAnsi="Times New Roman"/>
        </w:rPr>
        <w:t>llegando a tener 84 centros educativos en 2017, lo que aunque demuestra la necesidad de esta modalidad también preocupa debido a la falta de planificación</w:t>
      </w:r>
      <w:r w:rsidR="00627D4D" w:rsidRPr="00A36EEB">
        <w:rPr>
          <w:rFonts w:ascii="Times New Roman" w:hAnsi="Times New Roman"/>
        </w:rPr>
        <w:t xml:space="preserve"> presente</w:t>
      </w:r>
      <w:r w:rsidR="006C23BC" w:rsidRPr="00A36EEB">
        <w:rPr>
          <w:rFonts w:ascii="Times New Roman" w:hAnsi="Times New Roman"/>
        </w:rPr>
        <w:t xml:space="preserve"> en el proceso, </w:t>
      </w:r>
      <w:r w:rsidR="00355226" w:rsidRPr="00A36EEB">
        <w:rPr>
          <w:rFonts w:ascii="Times New Roman" w:hAnsi="Times New Roman"/>
        </w:rPr>
        <w:t xml:space="preserve">aunado a lo anterior </w:t>
      </w:r>
      <w:r w:rsidR="008C4774" w:rsidRPr="00A36EEB">
        <w:rPr>
          <w:rFonts w:ascii="Times New Roman" w:hAnsi="Times New Roman"/>
        </w:rPr>
        <w:t>las bajas matrículas en los satélites, muchas de las cuales se mantienen con cifras que no llegan a los 50 e</w:t>
      </w:r>
      <w:r w:rsidR="0040630F" w:rsidRPr="00A36EEB">
        <w:rPr>
          <w:rFonts w:ascii="Times New Roman" w:hAnsi="Times New Roman"/>
        </w:rPr>
        <w:t>studiantes, siendo que para su</w:t>
      </w:r>
      <w:r w:rsidR="008C4774" w:rsidRPr="00A36EEB">
        <w:rPr>
          <w:rFonts w:ascii="Times New Roman" w:hAnsi="Times New Roman"/>
        </w:rPr>
        <w:t xml:space="preserve"> aprobación </w:t>
      </w:r>
      <w:r w:rsidR="0040630F" w:rsidRPr="00A36EEB">
        <w:rPr>
          <w:rFonts w:ascii="Times New Roman" w:hAnsi="Times New Roman"/>
        </w:rPr>
        <w:t xml:space="preserve">se </w:t>
      </w:r>
      <w:r w:rsidR="008C4774" w:rsidRPr="00A36EEB">
        <w:rPr>
          <w:rFonts w:ascii="Times New Roman" w:hAnsi="Times New Roman"/>
        </w:rPr>
        <w:t xml:space="preserve">exige como requisito una proyección de al menos 100 </w:t>
      </w:r>
      <w:r w:rsidR="00922D65" w:rsidRPr="00A36EEB">
        <w:rPr>
          <w:rFonts w:ascii="Times New Roman" w:hAnsi="Times New Roman"/>
        </w:rPr>
        <w:t xml:space="preserve">estudiantes, </w:t>
      </w:r>
      <w:r w:rsidR="00EF23AE" w:rsidRPr="00A36EEB">
        <w:rPr>
          <w:rFonts w:ascii="Times New Roman" w:hAnsi="Times New Roman"/>
        </w:rPr>
        <w:t>evidencian igualmente la ausenc</w:t>
      </w:r>
      <w:r w:rsidR="00102A22">
        <w:rPr>
          <w:rFonts w:ascii="Times New Roman" w:hAnsi="Times New Roman"/>
        </w:rPr>
        <w:t>ia de una adecuada planeación</w:t>
      </w:r>
      <w:r w:rsidR="00EF23AE" w:rsidRPr="00A36EEB">
        <w:rPr>
          <w:rFonts w:ascii="Times New Roman" w:hAnsi="Times New Roman"/>
        </w:rPr>
        <w:t xml:space="preserve"> y la urgencia de análisis más profundos, como ya se mencionó. </w:t>
      </w:r>
    </w:p>
    <w:p w:rsidR="001E2C4B" w:rsidRDefault="001E2C4B" w:rsidP="008504E7">
      <w:pPr>
        <w:tabs>
          <w:tab w:val="left" w:pos="3433"/>
        </w:tabs>
        <w:spacing w:after="0" w:line="240" w:lineRule="auto"/>
        <w:jc w:val="both"/>
        <w:rPr>
          <w:rFonts w:ascii="Times New Roman" w:hAnsi="Times New Roman"/>
        </w:rPr>
      </w:pPr>
    </w:p>
    <w:p w:rsidR="00BA79F0" w:rsidRPr="00A36EEB" w:rsidRDefault="00EF23AE" w:rsidP="008504E7">
      <w:pPr>
        <w:tabs>
          <w:tab w:val="left" w:pos="3433"/>
        </w:tabs>
        <w:spacing w:after="0" w:line="240" w:lineRule="auto"/>
        <w:jc w:val="both"/>
        <w:rPr>
          <w:rFonts w:ascii="Times New Roman" w:hAnsi="Times New Roman"/>
        </w:rPr>
      </w:pPr>
      <w:r w:rsidRPr="00A36EEB">
        <w:rPr>
          <w:rFonts w:ascii="Times New Roman" w:hAnsi="Times New Roman"/>
        </w:rPr>
        <w:t>Como un punto aparte</w:t>
      </w:r>
      <w:r w:rsidR="00922D65" w:rsidRPr="00A36EEB">
        <w:rPr>
          <w:rFonts w:ascii="Times New Roman" w:hAnsi="Times New Roman"/>
        </w:rPr>
        <w:t xml:space="preserve"> la edad de ingreso al CINDEA es otro factor importante puesto que </w:t>
      </w:r>
      <w:r w:rsidR="001D6758" w:rsidRPr="00A36EEB">
        <w:rPr>
          <w:rFonts w:ascii="Times New Roman" w:hAnsi="Times New Roman"/>
        </w:rPr>
        <w:t>si bien</w:t>
      </w:r>
      <w:r w:rsidR="00922D65" w:rsidRPr="00A36EEB">
        <w:rPr>
          <w:rFonts w:ascii="Times New Roman" w:hAnsi="Times New Roman"/>
        </w:rPr>
        <w:t xml:space="preserve"> la modalidad fue creada para adultos</w:t>
      </w:r>
      <w:r w:rsidR="0042531E" w:rsidRPr="00A36EEB">
        <w:rPr>
          <w:rFonts w:ascii="Times New Roman" w:hAnsi="Times New Roman"/>
        </w:rPr>
        <w:t xml:space="preserve">, como lo indica su nombre, </w:t>
      </w:r>
      <w:r w:rsidR="001D6758" w:rsidRPr="00A36EEB">
        <w:rPr>
          <w:rFonts w:ascii="Times New Roman" w:hAnsi="Times New Roman"/>
        </w:rPr>
        <w:t>el requisi</w:t>
      </w:r>
      <w:r w:rsidR="00922D65" w:rsidRPr="00A36EEB">
        <w:rPr>
          <w:rFonts w:ascii="Times New Roman" w:hAnsi="Times New Roman"/>
        </w:rPr>
        <w:t>to</w:t>
      </w:r>
      <w:r w:rsidR="009159C4" w:rsidRPr="00A36EEB">
        <w:rPr>
          <w:rFonts w:ascii="Times New Roman" w:hAnsi="Times New Roman"/>
        </w:rPr>
        <w:t xml:space="preserve"> de ingreso es de 15 años</w:t>
      </w:r>
      <w:r w:rsidR="008E43F8" w:rsidRPr="00A36EEB">
        <w:rPr>
          <w:rFonts w:ascii="Times New Roman" w:hAnsi="Times New Roman"/>
        </w:rPr>
        <w:t xml:space="preserve">, </w:t>
      </w:r>
      <w:r w:rsidR="0042531E" w:rsidRPr="00A36EEB">
        <w:rPr>
          <w:rFonts w:ascii="Times New Roman" w:hAnsi="Times New Roman"/>
        </w:rPr>
        <w:t>no obstante</w:t>
      </w:r>
      <w:r w:rsidR="001E2C4B">
        <w:rPr>
          <w:rFonts w:ascii="Times New Roman" w:hAnsi="Times New Roman"/>
        </w:rPr>
        <w:t>,</w:t>
      </w:r>
      <w:r w:rsidR="0042531E" w:rsidRPr="00A36EEB">
        <w:rPr>
          <w:rFonts w:ascii="Times New Roman" w:hAnsi="Times New Roman"/>
        </w:rPr>
        <w:t xml:space="preserve"> </w:t>
      </w:r>
      <w:r w:rsidR="008E43F8" w:rsidRPr="00A36EEB">
        <w:rPr>
          <w:rFonts w:ascii="Times New Roman" w:hAnsi="Times New Roman"/>
        </w:rPr>
        <w:t>de acuerdo con los direct</w:t>
      </w:r>
      <w:r w:rsidR="0042531E" w:rsidRPr="00A36EEB">
        <w:rPr>
          <w:rFonts w:ascii="Times New Roman" w:hAnsi="Times New Roman"/>
        </w:rPr>
        <w:t>ores de los CINDEA visitados</w:t>
      </w:r>
      <w:r w:rsidR="001F1B9D">
        <w:rPr>
          <w:rFonts w:ascii="Times New Roman" w:hAnsi="Times New Roman"/>
        </w:rPr>
        <w:t>,</w:t>
      </w:r>
      <w:r w:rsidR="0042531E" w:rsidRPr="00A36EEB">
        <w:rPr>
          <w:rFonts w:ascii="Times New Roman" w:hAnsi="Times New Roman"/>
        </w:rPr>
        <w:t xml:space="preserve"> l</w:t>
      </w:r>
      <w:r w:rsidR="008E43F8" w:rsidRPr="00A36EEB">
        <w:rPr>
          <w:rFonts w:ascii="Times New Roman" w:hAnsi="Times New Roman"/>
        </w:rPr>
        <w:t>a población menor de edad</w:t>
      </w:r>
      <w:r w:rsidR="00FF0293" w:rsidRPr="00A36EEB">
        <w:rPr>
          <w:rFonts w:ascii="Times New Roman" w:hAnsi="Times New Roman"/>
        </w:rPr>
        <w:t>, que representa un 28% del total de la matrícula,</w:t>
      </w:r>
      <w:r w:rsidR="008E43F8" w:rsidRPr="00A36EEB">
        <w:rPr>
          <w:rFonts w:ascii="Times New Roman" w:hAnsi="Times New Roman"/>
        </w:rPr>
        <w:t xml:space="preserve"> entor</w:t>
      </w:r>
      <w:r w:rsidR="00FF0293" w:rsidRPr="00A36EEB">
        <w:rPr>
          <w:rFonts w:ascii="Times New Roman" w:hAnsi="Times New Roman"/>
        </w:rPr>
        <w:t xml:space="preserve">pece y dificulta el aprendizaje de los adultos, población </w:t>
      </w:r>
      <w:r w:rsidR="008518BA" w:rsidRPr="00A36EEB">
        <w:rPr>
          <w:rFonts w:ascii="Times New Roman" w:hAnsi="Times New Roman"/>
        </w:rPr>
        <w:t>de características diferentes y con mayores necesidades</w:t>
      </w:r>
      <w:r w:rsidR="00FF0293" w:rsidRPr="00A36EEB">
        <w:rPr>
          <w:rFonts w:ascii="Times New Roman" w:hAnsi="Times New Roman"/>
        </w:rPr>
        <w:t xml:space="preserve">. </w:t>
      </w:r>
    </w:p>
    <w:p w:rsidR="00BA79F0" w:rsidRPr="00A36EEB" w:rsidRDefault="00BA79F0" w:rsidP="008504E7">
      <w:pPr>
        <w:tabs>
          <w:tab w:val="left" w:pos="3433"/>
        </w:tabs>
        <w:spacing w:after="0" w:line="240" w:lineRule="auto"/>
        <w:jc w:val="both"/>
        <w:rPr>
          <w:rFonts w:ascii="Times New Roman" w:hAnsi="Times New Roman"/>
        </w:rPr>
      </w:pPr>
    </w:p>
    <w:p w:rsidR="00BA79F0" w:rsidRPr="00A36EEB" w:rsidRDefault="00BA79F0" w:rsidP="008504E7">
      <w:pPr>
        <w:tabs>
          <w:tab w:val="left" w:pos="3433"/>
        </w:tabs>
        <w:spacing w:after="0" w:line="240" w:lineRule="auto"/>
        <w:jc w:val="both"/>
        <w:rPr>
          <w:rFonts w:ascii="Times New Roman" w:hAnsi="Times New Roman"/>
        </w:rPr>
      </w:pPr>
      <w:r w:rsidRPr="00A36EEB">
        <w:rPr>
          <w:rFonts w:ascii="Times New Roman" w:hAnsi="Times New Roman"/>
        </w:rPr>
        <w:t xml:space="preserve">Otro </w:t>
      </w:r>
      <w:r w:rsidR="00FB35F3" w:rsidRPr="00A36EEB">
        <w:rPr>
          <w:rFonts w:ascii="Times New Roman" w:hAnsi="Times New Roman"/>
        </w:rPr>
        <w:t>elemento</w:t>
      </w:r>
      <w:r w:rsidRPr="00A36EEB">
        <w:rPr>
          <w:rFonts w:ascii="Times New Roman" w:hAnsi="Times New Roman"/>
        </w:rPr>
        <w:t xml:space="preserve"> que demuestra la deficiente planificación que reina en los procesos es la carencia de diagnósti</w:t>
      </w:r>
      <w:r w:rsidR="00FB35F3" w:rsidRPr="00A36EEB">
        <w:rPr>
          <w:rFonts w:ascii="Times New Roman" w:hAnsi="Times New Roman"/>
        </w:rPr>
        <w:t xml:space="preserve">cos formales de necesidades para la oferta emergente </w:t>
      </w:r>
      <w:r w:rsidRPr="00A36EEB">
        <w:rPr>
          <w:rFonts w:ascii="Times New Roman" w:hAnsi="Times New Roman"/>
        </w:rPr>
        <w:t xml:space="preserve">que </w:t>
      </w:r>
      <w:r w:rsidR="00FA2EA6" w:rsidRPr="00A36EEB">
        <w:rPr>
          <w:rFonts w:ascii="Times New Roman" w:hAnsi="Times New Roman"/>
        </w:rPr>
        <w:t>j</w:t>
      </w:r>
      <w:r w:rsidR="001823D4" w:rsidRPr="00A36EEB">
        <w:rPr>
          <w:rFonts w:ascii="Times New Roman" w:hAnsi="Times New Roman"/>
        </w:rPr>
        <w:t xml:space="preserve">ustifiquen </w:t>
      </w:r>
      <w:r w:rsidRPr="00A36EEB">
        <w:rPr>
          <w:rFonts w:ascii="Times New Roman" w:hAnsi="Times New Roman"/>
        </w:rPr>
        <w:t>la necesidad real</w:t>
      </w:r>
      <w:r w:rsidR="00FB35F3" w:rsidRPr="00A36EEB">
        <w:rPr>
          <w:rFonts w:ascii="Times New Roman" w:hAnsi="Times New Roman"/>
        </w:rPr>
        <w:t xml:space="preserve"> de brindar estos cursos</w:t>
      </w:r>
      <w:r w:rsidRPr="00A36EEB">
        <w:rPr>
          <w:rFonts w:ascii="Times New Roman" w:hAnsi="Times New Roman"/>
        </w:rPr>
        <w:t xml:space="preserve">, dado que ninguna región cuenta con un diagnóstico formal, todo lo contrario el </w:t>
      </w:r>
      <w:r w:rsidR="00784D8D" w:rsidRPr="00A36EEB">
        <w:rPr>
          <w:rFonts w:ascii="Times New Roman" w:hAnsi="Times New Roman"/>
        </w:rPr>
        <w:t xml:space="preserve">trámite lo realiza el director del centro educativo a solicitud de los interesados en la comunidad o de acuerdo a su experiencia pero siempre de manera muy informal y por lo general sin contar con una visión a largo plazo para el beneficio de las comunidades. </w:t>
      </w:r>
    </w:p>
    <w:p w:rsidR="00BA79F0" w:rsidRPr="00A36EEB" w:rsidRDefault="00BA79F0" w:rsidP="008504E7">
      <w:pPr>
        <w:tabs>
          <w:tab w:val="left" w:pos="3433"/>
        </w:tabs>
        <w:spacing w:after="0" w:line="240" w:lineRule="auto"/>
        <w:jc w:val="both"/>
        <w:rPr>
          <w:rFonts w:ascii="Times New Roman" w:hAnsi="Times New Roman"/>
        </w:rPr>
      </w:pPr>
    </w:p>
    <w:p w:rsidR="008E7175" w:rsidRPr="00A36EEB" w:rsidRDefault="00DB4993" w:rsidP="008504E7">
      <w:pPr>
        <w:tabs>
          <w:tab w:val="left" w:pos="3433"/>
        </w:tabs>
        <w:spacing w:after="0" w:line="240" w:lineRule="auto"/>
        <w:jc w:val="both"/>
        <w:rPr>
          <w:rFonts w:ascii="Times New Roman" w:hAnsi="Times New Roman"/>
        </w:rPr>
      </w:pPr>
      <w:r w:rsidRPr="00A36EEB">
        <w:rPr>
          <w:rFonts w:ascii="Times New Roman" w:hAnsi="Times New Roman"/>
        </w:rPr>
        <w:t xml:space="preserve">Dentro del tema de los recursos </w:t>
      </w:r>
      <w:r w:rsidR="001B1C51" w:rsidRPr="00A36EEB">
        <w:rPr>
          <w:rFonts w:ascii="Times New Roman" w:hAnsi="Times New Roman"/>
        </w:rPr>
        <w:t xml:space="preserve">se detectan </w:t>
      </w:r>
      <w:r w:rsidRPr="00A36EEB">
        <w:rPr>
          <w:rFonts w:ascii="Times New Roman" w:hAnsi="Times New Roman"/>
        </w:rPr>
        <w:t>tres áreas débiles</w:t>
      </w:r>
      <w:r w:rsidR="001B1C51" w:rsidRPr="00A36EEB">
        <w:rPr>
          <w:rFonts w:ascii="Times New Roman" w:hAnsi="Times New Roman"/>
        </w:rPr>
        <w:t xml:space="preserve">: el recurso humano, </w:t>
      </w:r>
      <w:r w:rsidR="004057C6" w:rsidRPr="00A36EEB">
        <w:rPr>
          <w:rFonts w:ascii="Times New Roman" w:hAnsi="Times New Roman"/>
        </w:rPr>
        <w:t xml:space="preserve">la </w:t>
      </w:r>
      <w:r w:rsidR="001B1C51" w:rsidRPr="00A36EEB">
        <w:rPr>
          <w:rFonts w:ascii="Times New Roman" w:hAnsi="Times New Roman"/>
        </w:rPr>
        <w:t xml:space="preserve">disponibilidad de sistemas de información y </w:t>
      </w:r>
      <w:r w:rsidR="004057C6" w:rsidRPr="00A36EEB">
        <w:rPr>
          <w:rFonts w:ascii="Times New Roman" w:hAnsi="Times New Roman"/>
        </w:rPr>
        <w:t xml:space="preserve">la carencia de infraestructura; </w:t>
      </w:r>
      <w:r w:rsidR="009D40BE" w:rsidRPr="00A36EEB">
        <w:rPr>
          <w:rFonts w:ascii="Times New Roman" w:hAnsi="Times New Roman"/>
        </w:rPr>
        <w:t xml:space="preserve">sobre el recurso humano las deficiencias se dan principalmente por </w:t>
      </w:r>
      <w:r w:rsidR="001E12BF" w:rsidRPr="00A36EEB">
        <w:rPr>
          <w:rFonts w:ascii="Times New Roman" w:hAnsi="Times New Roman"/>
        </w:rPr>
        <w:t>la ausencia de la figura de coordinador académicos en los CINDEA, la categorización del puesto del director de estos centros educativos como Director</w:t>
      </w:r>
      <w:r w:rsidR="00C77180">
        <w:rPr>
          <w:rFonts w:ascii="Times New Roman" w:hAnsi="Times New Roman"/>
        </w:rPr>
        <w:t xml:space="preserve"> de Colegio</w:t>
      </w:r>
      <w:r w:rsidR="001E12BF" w:rsidRPr="00A36EEB">
        <w:rPr>
          <w:rFonts w:ascii="Times New Roman" w:hAnsi="Times New Roman"/>
        </w:rPr>
        <w:t xml:space="preserve"> 1 sin contemplar los diferentes rangos de matrícula, lo que en ambos casos </w:t>
      </w:r>
      <w:r w:rsidR="00B706D2">
        <w:rPr>
          <w:rFonts w:ascii="Times New Roman" w:hAnsi="Times New Roman"/>
        </w:rPr>
        <w:t xml:space="preserve">es desigual </w:t>
      </w:r>
      <w:r w:rsidR="001E12BF" w:rsidRPr="00A36EEB">
        <w:rPr>
          <w:rFonts w:ascii="Times New Roman" w:hAnsi="Times New Roman"/>
        </w:rPr>
        <w:t>y lo que de alguna forma promueve que varios directores tramiten jornadas que no les corresponden con el propósito de ob</w:t>
      </w:r>
      <w:r w:rsidR="00E540AE" w:rsidRPr="00A36EEB">
        <w:rPr>
          <w:rFonts w:ascii="Times New Roman" w:hAnsi="Times New Roman"/>
        </w:rPr>
        <w:t>tener un</w:t>
      </w:r>
      <w:r w:rsidR="001E12BF" w:rsidRPr="00A36EEB">
        <w:rPr>
          <w:rFonts w:ascii="Times New Roman" w:hAnsi="Times New Roman"/>
        </w:rPr>
        <w:t xml:space="preserve"> </w:t>
      </w:r>
      <w:r w:rsidR="00E540AE" w:rsidRPr="00A36EEB">
        <w:rPr>
          <w:rFonts w:ascii="Times New Roman" w:hAnsi="Times New Roman"/>
        </w:rPr>
        <w:t xml:space="preserve">mejor </w:t>
      </w:r>
      <w:r w:rsidR="001E12BF" w:rsidRPr="00A36EEB">
        <w:rPr>
          <w:rFonts w:ascii="Times New Roman" w:hAnsi="Times New Roman"/>
        </w:rPr>
        <w:t>salario, esto con el aval de los supervisores; respecto a</w:t>
      </w:r>
      <w:r w:rsidR="00E540AE" w:rsidRPr="00A36EEB">
        <w:rPr>
          <w:rFonts w:ascii="Times New Roman" w:hAnsi="Times New Roman"/>
        </w:rPr>
        <w:t xml:space="preserve"> los sistemas de información a falta de</w:t>
      </w:r>
      <w:r w:rsidR="001E12BF" w:rsidRPr="00A36EEB">
        <w:rPr>
          <w:rFonts w:ascii="Times New Roman" w:hAnsi="Times New Roman"/>
        </w:rPr>
        <w:t xml:space="preserve"> un sistema </w:t>
      </w:r>
      <w:r w:rsidR="00E540AE" w:rsidRPr="00A36EEB">
        <w:rPr>
          <w:rFonts w:ascii="Times New Roman" w:hAnsi="Times New Roman"/>
        </w:rPr>
        <w:t xml:space="preserve">institucional </w:t>
      </w:r>
      <w:r w:rsidR="001E12BF" w:rsidRPr="00A36EEB">
        <w:rPr>
          <w:rFonts w:ascii="Times New Roman" w:hAnsi="Times New Roman"/>
        </w:rPr>
        <w:t>adecuado a las caracter</w:t>
      </w:r>
      <w:r w:rsidR="00530BD5" w:rsidRPr="00A36EEB">
        <w:rPr>
          <w:rFonts w:ascii="Times New Roman" w:hAnsi="Times New Roman"/>
        </w:rPr>
        <w:t>ísticas de los CINDEA</w:t>
      </w:r>
      <w:r w:rsidR="001E12BF" w:rsidRPr="00A36EEB">
        <w:rPr>
          <w:rFonts w:ascii="Times New Roman" w:hAnsi="Times New Roman"/>
        </w:rPr>
        <w:t xml:space="preserve"> </w:t>
      </w:r>
      <w:r w:rsidR="00B05040" w:rsidRPr="00A36EEB">
        <w:rPr>
          <w:rFonts w:ascii="Times New Roman" w:hAnsi="Times New Roman"/>
        </w:rPr>
        <w:t xml:space="preserve">cada </w:t>
      </w:r>
      <w:r w:rsidR="00530BD5" w:rsidRPr="00A36EEB">
        <w:rPr>
          <w:rFonts w:ascii="Times New Roman" w:hAnsi="Times New Roman"/>
        </w:rPr>
        <w:t>centro resuelve</w:t>
      </w:r>
      <w:r w:rsidR="00F8685A" w:rsidRPr="00A36EEB">
        <w:rPr>
          <w:rFonts w:ascii="Times New Roman" w:hAnsi="Times New Roman"/>
        </w:rPr>
        <w:t xml:space="preserve"> esta carencia</w:t>
      </w:r>
      <w:r w:rsidR="00530BD5" w:rsidRPr="00A36EEB">
        <w:rPr>
          <w:rFonts w:ascii="Times New Roman" w:hAnsi="Times New Roman"/>
        </w:rPr>
        <w:t xml:space="preserve"> seg</w:t>
      </w:r>
      <w:r w:rsidR="00F8685A" w:rsidRPr="00A36EEB">
        <w:rPr>
          <w:rFonts w:ascii="Times New Roman" w:hAnsi="Times New Roman"/>
        </w:rPr>
        <w:t>ún</w:t>
      </w:r>
      <w:r w:rsidR="00530BD5" w:rsidRPr="00A36EEB">
        <w:rPr>
          <w:rFonts w:ascii="Times New Roman" w:hAnsi="Times New Roman"/>
        </w:rPr>
        <w:t xml:space="preserve"> sus prioridades </w:t>
      </w:r>
      <w:r w:rsidR="00AE0794" w:rsidRPr="00A36EEB">
        <w:rPr>
          <w:rFonts w:ascii="Times New Roman" w:hAnsi="Times New Roman"/>
        </w:rPr>
        <w:t xml:space="preserve">y </w:t>
      </w:r>
      <w:r w:rsidR="00834D90" w:rsidRPr="00A36EEB">
        <w:rPr>
          <w:rFonts w:ascii="Times New Roman" w:hAnsi="Times New Roman"/>
        </w:rPr>
        <w:t xml:space="preserve">disponibilidad de </w:t>
      </w:r>
      <w:r w:rsidR="00AE0794" w:rsidRPr="00A36EEB">
        <w:rPr>
          <w:rFonts w:ascii="Times New Roman" w:hAnsi="Times New Roman"/>
        </w:rPr>
        <w:t xml:space="preserve">recursos por lo que se </w:t>
      </w:r>
      <w:r w:rsidR="00965CD3" w:rsidRPr="00A36EEB">
        <w:rPr>
          <w:rFonts w:ascii="Times New Roman" w:hAnsi="Times New Roman"/>
        </w:rPr>
        <w:t xml:space="preserve">pueden observar </w:t>
      </w:r>
      <w:r w:rsidR="00F8685A" w:rsidRPr="00A36EEB">
        <w:rPr>
          <w:rFonts w:ascii="Times New Roman" w:hAnsi="Times New Roman"/>
        </w:rPr>
        <w:t>desde CINDEA con eficientes sistemas a otros con registros manuales y poco seguros.</w:t>
      </w:r>
    </w:p>
    <w:p w:rsidR="00F8685A" w:rsidRPr="00A36EEB" w:rsidRDefault="00F8685A" w:rsidP="008504E7">
      <w:pPr>
        <w:tabs>
          <w:tab w:val="left" w:pos="3433"/>
        </w:tabs>
        <w:spacing w:after="0" w:line="240" w:lineRule="auto"/>
        <w:jc w:val="both"/>
        <w:rPr>
          <w:rFonts w:ascii="Times New Roman" w:hAnsi="Times New Roman"/>
        </w:rPr>
      </w:pPr>
    </w:p>
    <w:p w:rsidR="009948FA" w:rsidRDefault="009948FA" w:rsidP="008504E7">
      <w:pPr>
        <w:tabs>
          <w:tab w:val="left" w:pos="3433"/>
        </w:tabs>
        <w:spacing w:after="0" w:line="240" w:lineRule="auto"/>
        <w:jc w:val="both"/>
        <w:rPr>
          <w:rFonts w:ascii="Times New Roman" w:hAnsi="Times New Roman"/>
        </w:rPr>
      </w:pPr>
    </w:p>
    <w:p w:rsidR="001B1C51" w:rsidRPr="00A36EEB" w:rsidRDefault="008E7175" w:rsidP="008504E7">
      <w:pPr>
        <w:tabs>
          <w:tab w:val="left" w:pos="3433"/>
        </w:tabs>
        <w:spacing w:after="0" w:line="240" w:lineRule="auto"/>
        <w:jc w:val="both"/>
        <w:rPr>
          <w:rFonts w:ascii="Times New Roman" w:hAnsi="Times New Roman"/>
        </w:rPr>
      </w:pPr>
      <w:r w:rsidRPr="00A36EEB">
        <w:rPr>
          <w:rFonts w:ascii="Times New Roman" w:hAnsi="Times New Roman"/>
        </w:rPr>
        <w:t>L</w:t>
      </w:r>
      <w:r w:rsidR="00834D90" w:rsidRPr="00A36EEB">
        <w:rPr>
          <w:rFonts w:ascii="Times New Roman" w:hAnsi="Times New Roman"/>
        </w:rPr>
        <w:t xml:space="preserve">a infraestructura ha sido </w:t>
      </w:r>
      <w:r w:rsidRPr="00A36EEB">
        <w:rPr>
          <w:rFonts w:ascii="Times New Roman" w:hAnsi="Times New Roman"/>
        </w:rPr>
        <w:t xml:space="preserve">sin duda </w:t>
      </w:r>
      <w:r w:rsidR="00834D90" w:rsidRPr="00A36EEB">
        <w:rPr>
          <w:rFonts w:ascii="Times New Roman" w:hAnsi="Times New Roman"/>
        </w:rPr>
        <w:t>uno de los temas más difíciles enfrentados por los CINDEA</w:t>
      </w:r>
      <w:r w:rsidRPr="00A36EEB">
        <w:rPr>
          <w:rFonts w:ascii="Times New Roman" w:hAnsi="Times New Roman"/>
        </w:rPr>
        <w:t>, puesto que desde su creación se les condicionó a albergarse en otros centros educativos a modo de préstamo sin la posibilidad de exigir condiciones o menos aún optar por su propia infraestructura</w:t>
      </w:r>
      <w:r w:rsidR="00EC673A" w:rsidRPr="00A36EEB">
        <w:rPr>
          <w:rFonts w:ascii="Times New Roman" w:hAnsi="Times New Roman"/>
        </w:rPr>
        <w:t xml:space="preserve">, condición que </w:t>
      </w:r>
      <w:r w:rsidR="00F73F49" w:rsidRPr="00A36EEB">
        <w:rPr>
          <w:rFonts w:ascii="Times New Roman" w:hAnsi="Times New Roman"/>
        </w:rPr>
        <w:t>ha ge</w:t>
      </w:r>
      <w:r w:rsidR="00EC673A" w:rsidRPr="00A36EEB">
        <w:rPr>
          <w:rFonts w:ascii="Times New Roman" w:hAnsi="Times New Roman"/>
        </w:rPr>
        <w:t>nerado que</w:t>
      </w:r>
      <w:r w:rsidR="00F73F49" w:rsidRPr="00A36EEB">
        <w:rPr>
          <w:rFonts w:ascii="Times New Roman" w:hAnsi="Times New Roman"/>
        </w:rPr>
        <w:t xml:space="preserve"> muchos laboren en condiciones de desventaja bajo </w:t>
      </w:r>
      <w:r w:rsidR="00272CAB" w:rsidRPr="00A36EEB">
        <w:rPr>
          <w:rFonts w:ascii="Times New Roman" w:hAnsi="Times New Roman"/>
        </w:rPr>
        <w:t>limita</w:t>
      </w:r>
      <w:r w:rsidR="00F73F49" w:rsidRPr="00A36EEB">
        <w:rPr>
          <w:rFonts w:ascii="Times New Roman" w:hAnsi="Times New Roman"/>
        </w:rPr>
        <w:t>ciones de todo tipo</w:t>
      </w:r>
      <w:r w:rsidR="005E2A0C" w:rsidRPr="00A36EEB">
        <w:rPr>
          <w:rFonts w:ascii="Times New Roman" w:hAnsi="Times New Roman"/>
        </w:rPr>
        <w:t xml:space="preserve">. </w:t>
      </w:r>
    </w:p>
    <w:p w:rsidR="00A82DB3" w:rsidRPr="00A36EEB" w:rsidRDefault="00A82DB3" w:rsidP="008504E7">
      <w:pPr>
        <w:tabs>
          <w:tab w:val="left" w:pos="3433"/>
        </w:tabs>
        <w:spacing w:after="0" w:line="240" w:lineRule="auto"/>
        <w:jc w:val="both"/>
        <w:rPr>
          <w:rFonts w:ascii="Times New Roman" w:hAnsi="Times New Roman"/>
        </w:rPr>
      </w:pPr>
    </w:p>
    <w:p w:rsidR="00A82DB3" w:rsidRPr="00A36EEB" w:rsidRDefault="0040389E" w:rsidP="008504E7">
      <w:pPr>
        <w:tabs>
          <w:tab w:val="left" w:pos="3433"/>
        </w:tabs>
        <w:spacing w:after="0" w:line="240" w:lineRule="auto"/>
        <w:jc w:val="both"/>
        <w:rPr>
          <w:rFonts w:ascii="Times New Roman" w:hAnsi="Times New Roman"/>
        </w:rPr>
      </w:pPr>
      <w:r w:rsidRPr="00A36EEB">
        <w:rPr>
          <w:rFonts w:ascii="Times New Roman" w:hAnsi="Times New Roman"/>
        </w:rPr>
        <w:t xml:space="preserve">Sobre la </w:t>
      </w:r>
      <w:r w:rsidR="00553F53" w:rsidRPr="00A36EEB">
        <w:rPr>
          <w:rFonts w:ascii="Times New Roman" w:hAnsi="Times New Roman"/>
        </w:rPr>
        <w:t xml:space="preserve">educación técnica </w:t>
      </w:r>
      <w:r w:rsidR="00F73C4D" w:rsidRPr="00A36EEB">
        <w:rPr>
          <w:rFonts w:ascii="Times New Roman" w:hAnsi="Times New Roman"/>
        </w:rPr>
        <w:t>en los CINDEA tenemos</w:t>
      </w:r>
      <w:r w:rsidR="00553F53" w:rsidRPr="00A36EEB">
        <w:rPr>
          <w:rFonts w:ascii="Times New Roman" w:hAnsi="Times New Roman"/>
        </w:rPr>
        <w:t xml:space="preserve"> </w:t>
      </w:r>
      <w:r w:rsidR="0033144C" w:rsidRPr="00A36EEB">
        <w:rPr>
          <w:rFonts w:ascii="Times New Roman" w:hAnsi="Times New Roman"/>
        </w:rPr>
        <w:t>que actualmente e</w:t>
      </w:r>
      <w:r w:rsidR="004057C6" w:rsidRPr="00A36EEB">
        <w:rPr>
          <w:rFonts w:ascii="Times New Roman" w:hAnsi="Times New Roman"/>
        </w:rPr>
        <w:t xml:space="preserve">xisten 9 </w:t>
      </w:r>
      <w:r w:rsidR="00F73C4D" w:rsidRPr="00A36EEB">
        <w:rPr>
          <w:rFonts w:ascii="Times New Roman" w:hAnsi="Times New Roman"/>
        </w:rPr>
        <w:t>de estos centros ed</w:t>
      </w:r>
      <w:r w:rsidR="00DC1AB3" w:rsidRPr="00A36EEB">
        <w:rPr>
          <w:rFonts w:ascii="Times New Roman" w:hAnsi="Times New Roman"/>
        </w:rPr>
        <w:t>ucativos impartiendo en total 22</w:t>
      </w:r>
      <w:r w:rsidR="00F73C4D" w:rsidRPr="00A36EEB">
        <w:rPr>
          <w:rFonts w:ascii="Times New Roman" w:hAnsi="Times New Roman"/>
        </w:rPr>
        <w:t xml:space="preserve"> especialidades, </w:t>
      </w:r>
      <w:r w:rsidR="005E2A0C" w:rsidRPr="00A36EEB">
        <w:rPr>
          <w:rFonts w:ascii="Times New Roman" w:hAnsi="Times New Roman"/>
        </w:rPr>
        <w:t xml:space="preserve">no obstante no pueden gozar de los beneficios de la Ley </w:t>
      </w:r>
      <w:r w:rsidR="00007093" w:rsidRPr="00A36EEB">
        <w:rPr>
          <w:rFonts w:ascii="Times New Roman" w:hAnsi="Times New Roman"/>
        </w:rPr>
        <w:t xml:space="preserve">7372 </w:t>
      </w:r>
      <w:r w:rsidR="00F26A07" w:rsidRPr="00A36EEB">
        <w:rPr>
          <w:rFonts w:ascii="Times New Roman" w:hAnsi="Times New Roman"/>
        </w:rPr>
        <w:t>debido a que esta ley</w:t>
      </w:r>
      <w:r w:rsidR="00342FFF" w:rsidRPr="00A36EEB">
        <w:rPr>
          <w:rFonts w:ascii="Times New Roman" w:hAnsi="Times New Roman"/>
        </w:rPr>
        <w:t xml:space="preserve"> estipula la asignación de recursos solamente para Colegios T</w:t>
      </w:r>
      <w:r w:rsidR="00BA3060" w:rsidRPr="00A36EEB">
        <w:rPr>
          <w:rFonts w:ascii="Times New Roman" w:hAnsi="Times New Roman"/>
        </w:rPr>
        <w:t xml:space="preserve">écnicos Profesionales, además de que carecen por completo de la supervisión y apoyo por parte del ente técnico competente, la Dirección de Educación Técnica y Capacidades Emprendedoras, DETCE, </w:t>
      </w:r>
      <w:r w:rsidR="002E5566" w:rsidRPr="00A36EEB">
        <w:rPr>
          <w:rFonts w:ascii="Times New Roman" w:hAnsi="Times New Roman"/>
        </w:rPr>
        <w:t xml:space="preserve">quienes se </w:t>
      </w:r>
      <w:r w:rsidR="00023C3D" w:rsidRPr="00A36EEB">
        <w:rPr>
          <w:rFonts w:ascii="Times New Roman" w:hAnsi="Times New Roman"/>
        </w:rPr>
        <w:t>justifica</w:t>
      </w:r>
      <w:r w:rsidR="002E5566" w:rsidRPr="00A36EEB">
        <w:rPr>
          <w:rFonts w:ascii="Times New Roman" w:hAnsi="Times New Roman"/>
        </w:rPr>
        <w:t>n</w:t>
      </w:r>
      <w:r w:rsidR="00023C3D" w:rsidRPr="00A36EEB">
        <w:rPr>
          <w:rFonts w:ascii="Times New Roman" w:hAnsi="Times New Roman"/>
        </w:rPr>
        <w:t xml:space="preserve"> señalando que podrían generar</w:t>
      </w:r>
      <w:r w:rsidR="00A75F2C" w:rsidRPr="00A36EEB">
        <w:rPr>
          <w:rFonts w:ascii="Times New Roman" w:hAnsi="Times New Roman"/>
        </w:rPr>
        <w:t>se</w:t>
      </w:r>
      <w:r w:rsidR="00023C3D" w:rsidRPr="00A36EEB">
        <w:rPr>
          <w:rFonts w:ascii="Times New Roman" w:hAnsi="Times New Roman"/>
        </w:rPr>
        <w:t xml:space="preserve"> </w:t>
      </w:r>
      <w:r w:rsidR="00070F63" w:rsidRPr="00A36EEB">
        <w:rPr>
          <w:rFonts w:ascii="Times New Roman" w:hAnsi="Times New Roman"/>
        </w:rPr>
        <w:t xml:space="preserve">conflictos </w:t>
      </w:r>
      <w:r w:rsidR="00A75F2C" w:rsidRPr="00A36EEB">
        <w:rPr>
          <w:rFonts w:ascii="Times New Roman" w:hAnsi="Times New Roman"/>
        </w:rPr>
        <w:t xml:space="preserve">con </w:t>
      </w:r>
      <w:r w:rsidR="00070F63" w:rsidRPr="00A36EEB">
        <w:rPr>
          <w:rFonts w:ascii="Times New Roman" w:hAnsi="Times New Roman"/>
        </w:rPr>
        <w:t>la Dirección de Desarrollo Curricular por ser los CINDEA competencia de esta instancia</w:t>
      </w:r>
      <w:r w:rsidR="00A75F2C" w:rsidRPr="00A36EEB">
        <w:rPr>
          <w:rFonts w:ascii="Times New Roman" w:hAnsi="Times New Roman"/>
        </w:rPr>
        <w:t>; asimismo se</w:t>
      </w:r>
      <w:r w:rsidR="002E5566" w:rsidRPr="00A36EEB">
        <w:rPr>
          <w:rFonts w:ascii="Times New Roman" w:hAnsi="Times New Roman"/>
        </w:rPr>
        <w:t xml:space="preserve"> evidenció en la DETCE un deficiente</w:t>
      </w:r>
      <w:r w:rsidR="00070F63" w:rsidRPr="00A36EEB">
        <w:rPr>
          <w:rFonts w:ascii="Times New Roman" w:hAnsi="Times New Roman"/>
        </w:rPr>
        <w:t xml:space="preserve"> manej</w:t>
      </w:r>
      <w:r w:rsidR="002E5566" w:rsidRPr="00A36EEB">
        <w:rPr>
          <w:rFonts w:ascii="Times New Roman" w:hAnsi="Times New Roman"/>
        </w:rPr>
        <w:t>o de los expedientes as</w:t>
      </w:r>
      <w:r w:rsidR="00D43502" w:rsidRPr="00A36EEB">
        <w:rPr>
          <w:rFonts w:ascii="Times New Roman" w:hAnsi="Times New Roman"/>
        </w:rPr>
        <w:t xml:space="preserve">í como en </w:t>
      </w:r>
      <w:r w:rsidR="002E5566" w:rsidRPr="00A36EEB">
        <w:rPr>
          <w:rFonts w:ascii="Times New Roman" w:hAnsi="Times New Roman"/>
        </w:rPr>
        <w:t>el control y registro de la información relativa a los CINDEA con educación técnica</w:t>
      </w:r>
      <w:r w:rsidR="00D43502" w:rsidRPr="00A36EEB">
        <w:rPr>
          <w:rFonts w:ascii="Times New Roman" w:hAnsi="Times New Roman"/>
        </w:rPr>
        <w:t>, situación que se agrava aún más por el evidente divorcio que existe entre el Departamento de Educación de Personas J</w:t>
      </w:r>
      <w:r w:rsidR="00DC4965" w:rsidRPr="00A36EEB">
        <w:rPr>
          <w:rFonts w:ascii="Times New Roman" w:hAnsi="Times New Roman"/>
        </w:rPr>
        <w:t xml:space="preserve">óvenes y Adultas y la DETCE. </w:t>
      </w:r>
    </w:p>
    <w:p w:rsidR="00553F53" w:rsidRPr="00A36EEB" w:rsidRDefault="00553F53" w:rsidP="008504E7">
      <w:pPr>
        <w:tabs>
          <w:tab w:val="left" w:pos="3433"/>
        </w:tabs>
        <w:spacing w:after="0" w:line="240" w:lineRule="auto"/>
        <w:jc w:val="both"/>
        <w:rPr>
          <w:rFonts w:ascii="Times New Roman" w:hAnsi="Times New Roman"/>
        </w:rPr>
      </w:pPr>
    </w:p>
    <w:p w:rsidR="003A0E35" w:rsidRPr="00A36EEB" w:rsidRDefault="00DC4965" w:rsidP="008504E7">
      <w:pPr>
        <w:tabs>
          <w:tab w:val="left" w:pos="3433"/>
        </w:tabs>
        <w:spacing w:after="0" w:line="240" w:lineRule="auto"/>
        <w:jc w:val="both"/>
        <w:rPr>
          <w:rFonts w:ascii="Times New Roman" w:hAnsi="Times New Roman"/>
        </w:rPr>
      </w:pPr>
      <w:r w:rsidRPr="00A36EEB">
        <w:rPr>
          <w:rFonts w:ascii="Times New Roman" w:hAnsi="Times New Roman"/>
        </w:rPr>
        <w:t xml:space="preserve">Con el fin de subsanar las deficiencias detectadas se </w:t>
      </w:r>
      <w:r w:rsidR="000E4CEC" w:rsidRPr="00A36EEB">
        <w:rPr>
          <w:rFonts w:ascii="Times New Roman" w:hAnsi="Times New Roman"/>
        </w:rPr>
        <w:t>emitieron recomendaciones</w:t>
      </w:r>
      <w:r w:rsidRPr="00A36EEB">
        <w:rPr>
          <w:rFonts w:ascii="Times New Roman" w:hAnsi="Times New Roman"/>
        </w:rPr>
        <w:t xml:space="preserve"> a las </w:t>
      </w:r>
      <w:r w:rsidR="00041B28" w:rsidRPr="00A36EEB">
        <w:rPr>
          <w:rFonts w:ascii="Times New Roman" w:hAnsi="Times New Roman"/>
        </w:rPr>
        <w:t xml:space="preserve">distintas </w:t>
      </w:r>
      <w:r w:rsidRPr="00A36EEB">
        <w:rPr>
          <w:rFonts w:ascii="Times New Roman" w:hAnsi="Times New Roman"/>
        </w:rPr>
        <w:t xml:space="preserve">instancias involucradas </w:t>
      </w:r>
      <w:r w:rsidR="00B87B50" w:rsidRPr="00A36EEB">
        <w:rPr>
          <w:rFonts w:ascii="Times New Roman" w:hAnsi="Times New Roman"/>
        </w:rPr>
        <w:t xml:space="preserve">como </w:t>
      </w:r>
      <w:r w:rsidR="000E4CEC" w:rsidRPr="00A36EEB">
        <w:rPr>
          <w:rFonts w:ascii="Times New Roman" w:hAnsi="Times New Roman"/>
        </w:rPr>
        <w:t xml:space="preserve">la Dirección de Planificación Institucional, el Departamento de Desarrollo de Servicios Educativos, el Departamento de Educación de Personas Jóvenes y Adultas, la Dirección de Educación Técnica y Capacidades Emprendedoras, </w:t>
      </w:r>
      <w:r w:rsidR="004D16CD" w:rsidRPr="00A36EEB">
        <w:rPr>
          <w:rFonts w:ascii="Times New Roman" w:hAnsi="Times New Roman"/>
        </w:rPr>
        <w:t xml:space="preserve">la Dirección de Recursos Humanos y </w:t>
      </w:r>
      <w:r w:rsidR="00B87B50" w:rsidRPr="00A36EEB">
        <w:rPr>
          <w:rFonts w:ascii="Times New Roman" w:hAnsi="Times New Roman"/>
        </w:rPr>
        <w:t>el D</w:t>
      </w:r>
      <w:r w:rsidR="000E4CEC" w:rsidRPr="00A36EEB">
        <w:rPr>
          <w:rFonts w:ascii="Times New Roman" w:hAnsi="Times New Roman"/>
        </w:rPr>
        <w:t xml:space="preserve">espacho </w:t>
      </w:r>
      <w:r w:rsidR="003945D8" w:rsidRPr="00A36EEB">
        <w:rPr>
          <w:rFonts w:ascii="Times New Roman" w:hAnsi="Times New Roman"/>
        </w:rPr>
        <w:t xml:space="preserve">de </w:t>
      </w:r>
      <w:r w:rsidR="004D16CD" w:rsidRPr="00A36EEB">
        <w:rPr>
          <w:rFonts w:ascii="Times New Roman" w:hAnsi="Times New Roman"/>
        </w:rPr>
        <w:t>Planificación</w:t>
      </w:r>
      <w:r w:rsidR="003945D8" w:rsidRPr="00A36EEB">
        <w:rPr>
          <w:rFonts w:ascii="Times New Roman" w:hAnsi="Times New Roman"/>
        </w:rPr>
        <w:t xml:space="preserve"> </w:t>
      </w:r>
      <w:r w:rsidR="004D16CD" w:rsidRPr="00A36EEB">
        <w:rPr>
          <w:rFonts w:ascii="Times New Roman" w:hAnsi="Times New Roman"/>
        </w:rPr>
        <w:t>y Coordinación Regional</w:t>
      </w:r>
      <w:r w:rsidR="00B87B50" w:rsidRPr="00A36EEB">
        <w:rPr>
          <w:rFonts w:ascii="Times New Roman" w:hAnsi="Times New Roman"/>
        </w:rPr>
        <w:t xml:space="preserve">, entre otras. </w:t>
      </w:r>
    </w:p>
    <w:p w:rsidR="003A0E35" w:rsidRPr="00A36EEB" w:rsidRDefault="003A0E35" w:rsidP="008504E7">
      <w:pPr>
        <w:tabs>
          <w:tab w:val="left" w:pos="3433"/>
        </w:tabs>
        <w:spacing w:after="0" w:line="240" w:lineRule="auto"/>
        <w:jc w:val="both"/>
        <w:rPr>
          <w:rFonts w:ascii="Times New Roman" w:hAnsi="Times New Roman"/>
        </w:rPr>
      </w:pPr>
    </w:p>
    <w:p w:rsidR="003A0E35" w:rsidRPr="00A36EEB" w:rsidRDefault="003A0E35" w:rsidP="008504E7">
      <w:pPr>
        <w:tabs>
          <w:tab w:val="left" w:pos="3433"/>
        </w:tabs>
        <w:spacing w:after="0" w:line="240" w:lineRule="auto"/>
        <w:jc w:val="both"/>
        <w:rPr>
          <w:rFonts w:ascii="Times New Roman" w:hAnsi="Times New Roman"/>
        </w:rPr>
      </w:pPr>
    </w:p>
    <w:p w:rsidR="003A0E35" w:rsidRPr="00A36EEB" w:rsidRDefault="003A0E35" w:rsidP="008504E7">
      <w:pPr>
        <w:tabs>
          <w:tab w:val="left" w:pos="3433"/>
        </w:tabs>
        <w:spacing w:after="0" w:line="240" w:lineRule="auto"/>
        <w:jc w:val="both"/>
        <w:rPr>
          <w:rFonts w:ascii="Times New Roman" w:hAnsi="Times New Roman"/>
        </w:rPr>
      </w:pPr>
    </w:p>
    <w:p w:rsidR="003A0E35" w:rsidRPr="00A36EEB" w:rsidRDefault="003A0E35"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3945D8" w:rsidRPr="00A36EEB" w:rsidRDefault="003945D8" w:rsidP="008504E7">
      <w:pPr>
        <w:tabs>
          <w:tab w:val="left" w:pos="3433"/>
        </w:tabs>
        <w:spacing w:after="0" w:line="240" w:lineRule="auto"/>
        <w:jc w:val="both"/>
        <w:rPr>
          <w:rFonts w:ascii="Times New Roman" w:hAnsi="Times New Roman"/>
        </w:rPr>
      </w:pPr>
    </w:p>
    <w:p w:rsidR="00F44664" w:rsidRPr="00A36EEB" w:rsidRDefault="00F44664" w:rsidP="008504E7">
      <w:pPr>
        <w:tabs>
          <w:tab w:val="left" w:pos="3433"/>
        </w:tabs>
        <w:spacing w:after="0" w:line="240" w:lineRule="auto"/>
        <w:jc w:val="both"/>
        <w:rPr>
          <w:rFonts w:ascii="Times New Roman" w:hAnsi="Times New Roman"/>
        </w:rPr>
      </w:pPr>
    </w:p>
    <w:p w:rsidR="003A0795" w:rsidRDefault="003A0795" w:rsidP="008504E7">
      <w:pPr>
        <w:tabs>
          <w:tab w:val="left" w:pos="3433"/>
        </w:tabs>
        <w:spacing w:after="0" w:line="240" w:lineRule="auto"/>
        <w:jc w:val="both"/>
        <w:rPr>
          <w:rFonts w:ascii="Times New Roman" w:hAnsi="Times New Roman"/>
          <w:b/>
        </w:rPr>
      </w:pPr>
    </w:p>
    <w:p w:rsidR="00D17281" w:rsidRDefault="00D17281" w:rsidP="008504E7">
      <w:pPr>
        <w:tabs>
          <w:tab w:val="left" w:pos="3433"/>
        </w:tabs>
        <w:spacing w:after="0" w:line="240" w:lineRule="auto"/>
        <w:jc w:val="both"/>
        <w:rPr>
          <w:rFonts w:ascii="Times New Roman" w:hAnsi="Times New Roman"/>
          <w:b/>
        </w:rPr>
      </w:pPr>
    </w:p>
    <w:p w:rsidR="004B7D53" w:rsidRDefault="004B7D53" w:rsidP="008504E7">
      <w:pPr>
        <w:tabs>
          <w:tab w:val="left" w:pos="3433"/>
        </w:tabs>
        <w:spacing w:after="0" w:line="240" w:lineRule="auto"/>
        <w:jc w:val="both"/>
        <w:rPr>
          <w:rFonts w:ascii="Times New Roman" w:hAnsi="Times New Roman"/>
          <w:b/>
        </w:rPr>
      </w:pPr>
    </w:p>
    <w:p w:rsidR="00B2266D" w:rsidRPr="00A36EEB" w:rsidRDefault="00B2266D" w:rsidP="008504E7">
      <w:pPr>
        <w:tabs>
          <w:tab w:val="left" w:pos="3433"/>
        </w:tabs>
        <w:spacing w:after="0" w:line="240" w:lineRule="auto"/>
        <w:jc w:val="both"/>
        <w:rPr>
          <w:rFonts w:ascii="Times New Roman" w:hAnsi="Times New Roman"/>
          <w:b/>
        </w:rPr>
      </w:pPr>
      <w:r w:rsidRPr="00A36EEB">
        <w:rPr>
          <w:rFonts w:ascii="Times New Roman" w:hAnsi="Times New Roman"/>
          <w:b/>
        </w:rPr>
        <w:t>1. INTRODUCCIÓN</w:t>
      </w:r>
      <w:r w:rsidRPr="00A36EEB">
        <w:rPr>
          <w:rFonts w:ascii="Times New Roman" w:hAnsi="Times New Roman"/>
          <w:b/>
        </w:rPr>
        <w:tab/>
      </w:r>
    </w:p>
    <w:p w:rsidR="00D57CF1" w:rsidRPr="00A36EEB" w:rsidRDefault="00D57CF1" w:rsidP="008504E7">
      <w:pPr>
        <w:spacing w:after="0" w:line="240" w:lineRule="auto"/>
        <w:jc w:val="both"/>
        <w:rPr>
          <w:rFonts w:ascii="Times New Roman" w:hAnsi="Times New Roman"/>
          <w:b/>
        </w:rPr>
      </w:pPr>
    </w:p>
    <w:p w:rsidR="00BC056F" w:rsidRPr="00A36EEB" w:rsidRDefault="00932338" w:rsidP="008504E7">
      <w:pPr>
        <w:spacing w:after="0" w:line="240" w:lineRule="auto"/>
        <w:jc w:val="both"/>
        <w:rPr>
          <w:rFonts w:ascii="Times New Roman" w:hAnsi="Times New Roman"/>
          <w:b/>
        </w:rPr>
      </w:pPr>
      <w:r w:rsidRPr="00A36EEB">
        <w:rPr>
          <w:rFonts w:ascii="Times New Roman" w:hAnsi="Times New Roman"/>
          <w:b/>
        </w:rPr>
        <w:t>1.1</w:t>
      </w:r>
      <w:r w:rsidR="00B2266D" w:rsidRPr="00A36EEB">
        <w:rPr>
          <w:rFonts w:ascii="Times New Roman" w:hAnsi="Times New Roman"/>
          <w:b/>
        </w:rPr>
        <w:t xml:space="preserve"> Objetivo Gene</w:t>
      </w:r>
      <w:r w:rsidR="00CB75BF" w:rsidRPr="00A36EEB">
        <w:rPr>
          <w:rFonts w:ascii="Times New Roman" w:hAnsi="Times New Roman"/>
          <w:b/>
        </w:rPr>
        <w:t>ral</w:t>
      </w:r>
    </w:p>
    <w:p w:rsidR="000A4DBF" w:rsidRPr="00A36EEB" w:rsidRDefault="00B2266D" w:rsidP="008504E7">
      <w:pPr>
        <w:tabs>
          <w:tab w:val="left" w:pos="3433"/>
        </w:tabs>
        <w:spacing w:after="0" w:line="240" w:lineRule="auto"/>
        <w:jc w:val="both"/>
        <w:rPr>
          <w:rFonts w:ascii="Times New Roman" w:hAnsi="Times New Roman"/>
        </w:rPr>
      </w:pPr>
      <w:r w:rsidRPr="00A36EEB">
        <w:rPr>
          <w:rFonts w:ascii="Times New Roman" w:hAnsi="Times New Roman"/>
        </w:rPr>
        <w:t>El objetivo del</w:t>
      </w:r>
      <w:r w:rsidR="00CC0A64" w:rsidRPr="00A36EEB">
        <w:rPr>
          <w:rFonts w:ascii="Times New Roman" w:hAnsi="Times New Roman"/>
        </w:rPr>
        <w:t xml:space="preserve"> estudio consistió en </w:t>
      </w:r>
      <w:r w:rsidR="00817776" w:rsidRPr="00A36EEB">
        <w:rPr>
          <w:rFonts w:ascii="Times New Roman" w:hAnsi="Times New Roman"/>
        </w:rPr>
        <w:t xml:space="preserve">realizar un análisis integral de la </w:t>
      </w:r>
      <w:r w:rsidR="000A4DBF" w:rsidRPr="00A36EEB">
        <w:rPr>
          <w:rFonts w:ascii="Times New Roman" w:hAnsi="Times New Roman"/>
        </w:rPr>
        <w:t>modalidad CINDEA</w:t>
      </w:r>
      <w:r w:rsidR="00E76344" w:rsidRPr="00A36EEB">
        <w:rPr>
          <w:rFonts w:ascii="Times New Roman" w:hAnsi="Times New Roman"/>
        </w:rPr>
        <w:t>,</w:t>
      </w:r>
      <w:r w:rsidR="000A4DBF" w:rsidRPr="00A36EEB">
        <w:rPr>
          <w:rFonts w:ascii="Times New Roman" w:hAnsi="Times New Roman"/>
        </w:rPr>
        <w:t xml:space="preserve"> Centros Integrados de Educaci</w:t>
      </w:r>
      <w:r w:rsidR="00835304" w:rsidRPr="00A36EEB">
        <w:rPr>
          <w:rFonts w:ascii="Times New Roman" w:hAnsi="Times New Roman"/>
        </w:rPr>
        <w:t>ón de Adultos</w:t>
      </w:r>
      <w:r w:rsidR="00D31124" w:rsidRPr="00A36EEB">
        <w:rPr>
          <w:rFonts w:ascii="Times New Roman" w:hAnsi="Times New Roman"/>
        </w:rPr>
        <w:t>.</w:t>
      </w:r>
      <w:r w:rsidR="00C367B3" w:rsidRPr="00A36EEB">
        <w:rPr>
          <w:rFonts w:ascii="Times New Roman" w:hAnsi="Times New Roman"/>
        </w:rPr>
        <w:t xml:space="preserve"> </w:t>
      </w:r>
    </w:p>
    <w:p w:rsidR="00580593" w:rsidRPr="00A36EEB" w:rsidRDefault="00580593" w:rsidP="008504E7">
      <w:pPr>
        <w:tabs>
          <w:tab w:val="left" w:pos="3433"/>
        </w:tabs>
        <w:spacing w:after="0" w:line="240" w:lineRule="auto"/>
        <w:jc w:val="both"/>
        <w:rPr>
          <w:rFonts w:ascii="Times New Roman" w:hAnsi="Times New Roman"/>
        </w:rPr>
      </w:pPr>
    </w:p>
    <w:p w:rsidR="00B2266D" w:rsidRPr="00A36EEB" w:rsidRDefault="00932338" w:rsidP="008504E7">
      <w:pPr>
        <w:spacing w:after="0" w:line="240" w:lineRule="auto"/>
        <w:jc w:val="both"/>
        <w:rPr>
          <w:rFonts w:ascii="Times New Roman" w:hAnsi="Times New Roman"/>
          <w:b/>
        </w:rPr>
      </w:pPr>
      <w:r w:rsidRPr="00A36EEB">
        <w:rPr>
          <w:rFonts w:ascii="Times New Roman" w:hAnsi="Times New Roman"/>
          <w:b/>
        </w:rPr>
        <w:t>1.2</w:t>
      </w:r>
      <w:r w:rsidR="00B2266D" w:rsidRPr="00A36EEB">
        <w:rPr>
          <w:rFonts w:ascii="Times New Roman" w:hAnsi="Times New Roman"/>
          <w:b/>
        </w:rPr>
        <w:t xml:space="preserve"> Alcance </w:t>
      </w:r>
    </w:p>
    <w:p w:rsidR="00D27E7A" w:rsidRPr="00A36EEB" w:rsidRDefault="00D01FC4" w:rsidP="008504E7">
      <w:pPr>
        <w:spacing w:after="0" w:line="240" w:lineRule="auto"/>
        <w:jc w:val="both"/>
        <w:rPr>
          <w:rFonts w:ascii="Times New Roman" w:hAnsi="Times New Roman"/>
          <w:b/>
        </w:rPr>
      </w:pPr>
      <w:r w:rsidRPr="00A36EEB">
        <w:rPr>
          <w:rFonts w:ascii="Times New Roman" w:hAnsi="Times New Roman"/>
        </w:rPr>
        <w:t>Las acciones evalua</w:t>
      </w:r>
      <w:r w:rsidR="00AC4145" w:rsidRPr="00A36EEB">
        <w:rPr>
          <w:rFonts w:ascii="Times New Roman" w:hAnsi="Times New Roman"/>
        </w:rPr>
        <w:t>das corresponden al periodo 2017</w:t>
      </w:r>
      <w:r w:rsidRPr="00A36EEB">
        <w:rPr>
          <w:rFonts w:ascii="Times New Roman" w:hAnsi="Times New Roman"/>
        </w:rPr>
        <w:t>, ampliándose en aquellos casos que se consideró necesario.</w:t>
      </w:r>
    </w:p>
    <w:p w:rsidR="000854CF" w:rsidRPr="00A36EEB" w:rsidRDefault="000854CF" w:rsidP="008504E7">
      <w:pPr>
        <w:spacing w:after="0" w:line="240" w:lineRule="auto"/>
        <w:jc w:val="both"/>
        <w:rPr>
          <w:rFonts w:ascii="Times New Roman" w:hAnsi="Times New Roman"/>
          <w:b/>
        </w:rPr>
      </w:pPr>
    </w:p>
    <w:p w:rsidR="000854CF" w:rsidRPr="00A36EEB" w:rsidRDefault="004242CE" w:rsidP="008504E7">
      <w:pPr>
        <w:spacing w:after="0" w:line="240" w:lineRule="auto"/>
        <w:jc w:val="both"/>
        <w:rPr>
          <w:rFonts w:ascii="Times New Roman" w:hAnsi="Times New Roman"/>
          <w:b/>
        </w:rPr>
      </w:pPr>
      <w:r w:rsidRPr="00A36EEB">
        <w:rPr>
          <w:rFonts w:ascii="Times New Roman" w:hAnsi="Times New Roman"/>
          <w:b/>
        </w:rPr>
        <w:t>1.3 Limitaciones</w:t>
      </w:r>
    </w:p>
    <w:p w:rsidR="000854CF" w:rsidRPr="00A36EEB" w:rsidRDefault="000854CF" w:rsidP="008504E7">
      <w:pPr>
        <w:spacing w:after="0" w:line="240" w:lineRule="auto"/>
        <w:jc w:val="both"/>
        <w:rPr>
          <w:rFonts w:ascii="Times New Roman" w:hAnsi="Times New Roman"/>
        </w:rPr>
      </w:pPr>
      <w:r w:rsidRPr="00A36EEB">
        <w:rPr>
          <w:rFonts w:ascii="Times New Roman" w:hAnsi="Times New Roman"/>
        </w:rPr>
        <w:t>La principal limitación se debió a atrasos considerables en la</w:t>
      </w:r>
      <w:r w:rsidR="00A14BC3" w:rsidRPr="00A36EEB">
        <w:rPr>
          <w:rFonts w:ascii="Times New Roman" w:hAnsi="Times New Roman"/>
        </w:rPr>
        <w:t>s</w:t>
      </w:r>
      <w:r w:rsidRPr="00A36EEB">
        <w:rPr>
          <w:rFonts w:ascii="Times New Roman" w:hAnsi="Times New Roman"/>
        </w:rPr>
        <w:t xml:space="preserve"> respuesta</w:t>
      </w:r>
      <w:r w:rsidR="00A14BC3" w:rsidRPr="00A36EEB">
        <w:rPr>
          <w:rFonts w:ascii="Times New Roman" w:hAnsi="Times New Roman"/>
        </w:rPr>
        <w:t>s</w:t>
      </w:r>
      <w:r w:rsidRPr="00A36EEB">
        <w:rPr>
          <w:rFonts w:ascii="Times New Roman" w:hAnsi="Times New Roman"/>
        </w:rPr>
        <w:t xml:space="preserve"> </w:t>
      </w:r>
      <w:r w:rsidR="00A14BC3" w:rsidRPr="00A36EEB">
        <w:rPr>
          <w:rFonts w:ascii="Times New Roman" w:hAnsi="Times New Roman"/>
        </w:rPr>
        <w:t xml:space="preserve">por parte del </w:t>
      </w:r>
      <w:r w:rsidR="009661D7">
        <w:rPr>
          <w:rFonts w:ascii="Times New Roman" w:hAnsi="Times New Roman"/>
        </w:rPr>
        <w:t>Departamento de Educación de P</w:t>
      </w:r>
      <w:r w:rsidR="00A14BC3" w:rsidRPr="00A36EEB">
        <w:rPr>
          <w:rFonts w:ascii="Times New Roman" w:hAnsi="Times New Roman"/>
        </w:rPr>
        <w:t>ersonas Jóvenes y Adultas respecto a</w:t>
      </w:r>
      <w:r w:rsidRPr="00A36EEB">
        <w:rPr>
          <w:rFonts w:ascii="Times New Roman" w:hAnsi="Times New Roman"/>
        </w:rPr>
        <w:t xml:space="preserve"> la información soli</w:t>
      </w:r>
      <w:r w:rsidR="00A14BC3" w:rsidRPr="00A36EEB">
        <w:rPr>
          <w:rFonts w:ascii="Times New Roman" w:hAnsi="Times New Roman"/>
        </w:rPr>
        <w:t>citada</w:t>
      </w:r>
      <w:r w:rsidRPr="00A36EEB">
        <w:rPr>
          <w:rFonts w:ascii="Times New Roman" w:hAnsi="Times New Roman"/>
        </w:rPr>
        <w:t>.</w:t>
      </w:r>
    </w:p>
    <w:p w:rsidR="000854CF" w:rsidRPr="00A36EEB" w:rsidRDefault="000854CF" w:rsidP="008504E7">
      <w:pPr>
        <w:spacing w:after="0" w:line="240" w:lineRule="auto"/>
        <w:jc w:val="both"/>
        <w:rPr>
          <w:rFonts w:ascii="Times New Roman" w:hAnsi="Times New Roman"/>
        </w:rPr>
      </w:pPr>
    </w:p>
    <w:p w:rsidR="00BE3B6E" w:rsidRPr="00A36EEB" w:rsidRDefault="00BE3B6E" w:rsidP="008504E7">
      <w:pPr>
        <w:spacing w:after="0" w:line="240" w:lineRule="auto"/>
        <w:jc w:val="both"/>
        <w:rPr>
          <w:rFonts w:ascii="Times New Roman" w:hAnsi="Times New Roman"/>
        </w:rPr>
      </w:pPr>
      <w:r w:rsidRPr="00A36EEB">
        <w:rPr>
          <w:rFonts w:ascii="Times New Roman" w:hAnsi="Times New Roman"/>
          <w:b/>
        </w:rPr>
        <w:t xml:space="preserve">1.4 </w:t>
      </w:r>
      <w:r w:rsidR="007F336C" w:rsidRPr="00A36EEB">
        <w:rPr>
          <w:rFonts w:ascii="Times New Roman" w:hAnsi="Times New Roman"/>
          <w:b/>
        </w:rPr>
        <w:t>Métodos de recolección de información</w:t>
      </w:r>
    </w:p>
    <w:p w:rsidR="00C10F07" w:rsidRPr="00A36EEB" w:rsidRDefault="006872CD" w:rsidP="008504E7">
      <w:pPr>
        <w:spacing w:after="0" w:line="240" w:lineRule="auto"/>
        <w:jc w:val="both"/>
        <w:rPr>
          <w:rFonts w:ascii="Times New Roman" w:hAnsi="Times New Roman"/>
        </w:rPr>
      </w:pPr>
      <w:r w:rsidRPr="00A36EEB">
        <w:rPr>
          <w:rFonts w:ascii="Times New Roman" w:hAnsi="Times New Roman"/>
        </w:rPr>
        <w:t xml:space="preserve">Las técnicas utilizadas para la </w:t>
      </w:r>
      <w:r w:rsidR="00F46A12" w:rsidRPr="00A36EEB">
        <w:rPr>
          <w:rFonts w:ascii="Times New Roman" w:hAnsi="Times New Roman"/>
        </w:rPr>
        <w:t>obtención</w:t>
      </w:r>
      <w:r w:rsidRPr="00A36EEB">
        <w:rPr>
          <w:rFonts w:ascii="Times New Roman" w:hAnsi="Times New Roman"/>
        </w:rPr>
        <w:t xml:space="preserve"> </w:t>
      </w:r>
      <w:r w:rsidR="000A0D1E" w:rsidRPr="00A36EEB">
        <w:rPr>
          <w:rFonts w:ascii="Times New Roman" w:hAnsi="Times New Roman"/>
        </w:rPr>
        <w:t>de los datos</w:t>
      </w:r>
      <w:r w:rsidRPr="00A36EEB">
        <w:rPr>
          <w:rFonts w:ascii="Times New Roman" w:hAnsi="Times New Roman"/>
        </w:rPr>
        <w:t xml:space="preserve"> fueron las siguientes:</w:t>
      </w:r>
    </w:p>
    <w:p w:rsidR="009C347D" w:rsidRPr="00A36EEB" w:rsidRDefault="009C347D" w:rsidP="008504E7">
      <w:pPr>
        <w:spacing w:after="0" w:line="240" w:lineRule="auto"/>
        <w:jc w:val="both"/>
        <w:rPr>
          <w:rFonts w:ascii="Times New Roman" w:hAnsi="Times New Roman"/>
        </w:rPr>
      </w:pPr>
      <w:r w:rsidRPr="00A36EEB">
        <w:rPr>
          <w:rFonts w:ascii="Times New Roman" w:hAnsi="Times New Roman"/>
        </w:rPr>
        <w:t>-</w:t>
      </w:r>
      <w:r w:rsidR="00AA6E2C" w:rsidRPr="00A36EEB">
        <w:rPr>
          <w:rFonts w:ascii="Times New Roman" w:hAnsi="Times New Roman"/>
        </w:rPr>
        <w:t>Solicitud de información a</w:t>
      </w:r>
      <w:r w:rsidR="006C5D89" w:rsidRPr="00A36EEB">
        <w:rPr>
          <w:rFonts w:ascii="Times New Roman" w:hAnsi="Times New Roman"/>
        </w:rPr>
        <w:t xml:space="preserve"> las</w:t>
      </w:r>
      <w:r w:rsidR="00AA6E2C" w:rsidRPr="00A36EEB">
        <w:rPr>
          <w:rFonts w:ascii="Times New Roman" w:hAnsi="Times New Roman"/>
        </w:rPr>
        <w:t xml:space="preserve"> instancias competentes como la Dirección de Planificación Institucional, el Departamento de Desar</w:t>
      </w:r>
      <w:r w:rsidR="004E5F3B" w:rsidRPr="00A36EEB">
        <w:rPr>
          <w:rFonts w:ascii="Times New Roman" w:hAnsi="Times New Roman"/>
        </w:rPr>
        <w:t xml:space="preserve">rollo de Servicios Educativos, </w:t>
      </w:r>
      <w:r w:rsidR="00AA6E2C" w:rsidRPr="00A36EEB">
        <w:rPr>
          <w:rFonts w:ascii="Times New Roman" w:hAnsi="Times New Roman"/>
        </w:rPr>
        <w:t xml:space="preserve">el  Departamento de Educación de Personas Jóvenes y Adultas, </w:t>
      </w:r>
      <w:r w:rsidR="004E5F3B" w:rsidRPr="00A36EEB">
        <w:rPr>
          <w:rFonts w:ascii="Times New Roman" w:hAnsi="Times New Roman"/>
        </w:rPr>
        <w:t xml:space="preserve">la Dirección de Recursos Humanos y la Dirección de Educación Técnica y Capacidades Emprendedoras, </w:t>
      </w:r>
      <w:r w:rsidR="00AA6E2C" w:rsidRPr="00A36EEB">
        <w:rPr>
          <w:rFonts w:ascii="Times New Roman" w:hAnsi="Times New Roman"/>
        </w:rPr>
        <w:t xml:space="preserve">entre otras. </w:t>
      </w:r>
    </w:p>
    <w:p w:rsidR="00AA6E2C" w:rsidRDefault="00AA6E2C" w:rsidP="008504E7">
      <w:pPr>
        <w:spacing w:after="0" w:line="240" w:lineRule="auto"/>
        <w:jc w:val="both"/>
        <w:rPr>
          <w:rFonts w:ascii="Times New Roman" w:hAnsi="Times New Roman"/>
        </w:rPr>
      </w:pPr>
      <w:r w:rsidRPr="00A36EEB">
        <w:rPr>
          <w:rFonts w:ascii="Times New Roman" w:hAnsi="Times New Roman"/>
        </w:rPr>
        <w:t xml:space="preserve">-Entrevistas a funcionarios a cargo </w:t>
      </w:r>
      <w:r w:rsidR="009B510A" w:rsidRPr="00A36EEB">
        <w:rPr>
          <w:rFonts w:ascii="Times New Roman" w:hAnsi="Times New Roman"/>
        </w:rPr>
        <w:t>de procesos relevantes</w:t>
      </w:r>
      <w:r w:rsidR="0039428D" w:rsidRPr="00A36EEB">
        <w:rPr>
          <w:rFonts w:ascii="Times New Roman" w:hAnsi="Times New Roman"/>
        </w:rPr>
        <w:t xml:space="preserve"> y pertinentes al tema del estudio</w:t>
      </w:r>
      <w:r w:rsidR="009B510A" w:rsidRPr="00A36EEB">
        <w:rPr>
          <w:rFonts w:ascii="Times New Roman" w:hAnsi="Times New Roman"/>
        </w:rPr>
        <w:t>.</w:t>
      </w:r>
    </w:p>
    <w:p w:rsidR="002D5917" w:rsidRPr="00A36EEB" w:rsidRDefault="002D5917" w:rsidP="008504E7">
      <w:pPr>
        <w:spacing w:after="0" w:line="240" w:lineRule="auto"/>
        <w:jc w:val="both"/>
        <w:rPr>
          <w:rFonts w:ascii="Times New Roman" w:hAnsi="Times New Roman"/>
        </w:rPr>
      </w:pPr>
      <w:r>
        <w:rPr>
          <w:rFonts w:ascii="Times New Roman" w:hAnsi="Times New Roman"/>
        </w:rPr>
        <w:t>-Revisión de expedientes de los CINDEA en las instancias correspondientes</w:t>
      </w:r>
    </w:p>
    <w:p w:rsidR="00AA6E2C" w:rsidRPr="00A36EEB" w:rsidRDefault="00AA6E2C" w:rsidP="008504E7">
      <w:pPr>
        <w:spacing w:after="0" w:line="240" w:lineRule="auto"/>
        <w:jc w:val="both"/>
        <w:rPr>
          <w:rFonts w:ascii="Times New Roman" w:hAnsi="Times New Roman"/>
        </w:rPr>
      </w:pPr>
      <w:r w:rsidRPr="00A36EEB">
        <w:rPr>
          <w:rFonts w:ascii="Times New Roman" w:hAnsi="Times New Roman"/>
        </w:rPr>
        <w:t>-Aplicación</w:t>
      </w:r>
      <w:r w:rsidR="000022AA" w:rsidRPr="00A36EEB">
        <w:rPr>
          <w:rFonts w:ascii="Times New Roman" w:hAnsi="Times New Roman"/>
        </w:rPr>
        <w:t xml:space="preserve"> de encuesta mediante </w:t>
      </w:r>
      <w:r w:rsidR="0044126C" w:rsidRPr="00A36EEB">
        <w:rPr>
          <w:rFonts w:ascii="Times New Roman" w:hAnsi="Times New Roman"/>
        </w:rPr>
        <w:t>4 c</w:t>
      </w:r>
      <w:r w:rsidR="000022AA" w:rsidRPr="00A36EEB">
        <w:rPr>
          <w:rFonts w:ascii="Times New Roman" w:hAnsi="Times New Roman"/>
        </w:rPr>
        <w:t>uestionario</w:t>
      </w:r>
      <w:r w:rsidR="005F1641" w:rsidRPr="00A36EEB">
        <w:rPr>
          <w:rFonts w:ascii="Times New Roman" w:hAnsi="Times New Roman"/>
        </w:rPr>
        <w:t>s</w:t>
      </w:r>
      <w:r w:rsidR="0044126C" w:rsidRPr="00A36EEB">
        <w:rPr>
          <w:rFonts w:ascii="Times New Roman" w:hAnsi="Times New Roman"/>
        </w:rPr>
        <w:t>:</w:t>
      </w:r>
      <w:r w:rsidR="000022AA" w:rsidRPr="00A36EEB">
        <w:rPr>
          <w:rFonts w:ascii="Times New Roman" w:hAnsi="Times New Roman"/>
        </w:rPr>
        <w:t xml:space="preserve"> </w:t>
      </w:r>
      <w:r w:rsidR="0044126C" w:rsidRPr="00A36EEB">
        <w:rPr>
          <w:rFonts w:ascii="Times New Roman" w:hAnsi="Times New Roman"/>
        </w:rPr>
        <w:t xml:space="preserve">Cuestionario </w:t>
      </w:r>
      <w:r w:rsidRPr="00A36EEB">
        <w:rPr>
          <w:rFonts w:ascii="Times New Roman" w:hAnsi="Times New Roman"/>
        </w:rPr>
        <w:t>C1</w:t>
      </w:r>
      <w:r w:rsidR="00802CB4" w:rsidRPr="00A36EEB">
        <w:rPr>
          <w:rFonts w:ascii="Times New Roman" w:hAnsi="Times New Roman"/>
        </w:rPr>
        <w:t xml:space="preserve"> Directores de CINDEA</w:t>
      </w:r>
      <w:r w:rsidR="0044126C" w:rsidRPr="00A36EEB">
        <w:rPr>
          <w:rFonts w:ascii="Times New Roman" w:hAnsi="Times New Roman"/>
        </w:rPr>
        <w:t xml:space="preserve">, Cuestionario </w:t>
      </w:r>
      <w:r w:rsidR="005F1641" w:rsidRPr="00A36EEB">
        <w:rPr>
          <w:rFonts w:ascii="Times New Roman" w:hAnsi="Times New Roman"/>
        </w:rPr>
        <w:t>C2 Asesores Regionales de Educación</w:t>
      </w:r>
      <w:r w:rsidR="0044126C" w:rsidRPr="00A36EEB">
        <w:rPr>
          <w:rFonts w:ascii="Times New Roman" w:hAnsi="Times New Roman"/>
        </w:rPr>
        <w:t xml:space="preserve"> de Adultos, Cuestionario C3 Coordinadores de Satélites y Cuestionario C4 Docentes de CINDEA. </w:t>
      </w:r>
    </w:p>
    <w:p w:rsidR="00802CB4" w:rsidRPr="00A36EEB" w:rsidRDefault="00802CB4" w:rsidP="008504E7">
      <w:pPr>
        <w:tabs>
          <w:tab w:val="left" w:pos="3410"/>
        </w:tabs>
        <w:spacing w:after="0" w:line="240" w:lineRule="auto"/>
        <w:jc w:val="both"/>
        <w:rPr>
          <w:rFonts w:ascii="Times New Roman" w:hAnsi="Times New Roman"/>
        </w:rPr>
      </w:pPr>
      <w:r w:rsidRPr="00A36EEB">
        <w:rPr>
          <w:rFonts w:ascii="Times New Roman" w:hAnsi="Times New Roman"/>
        </w:rPr>
        <w:t xml:space="preserve">-Visitas de campo a </w:t>
      </w:r>
      <w:r w:rsidR="0039428D" w:rsidRPr="00A36EEB">
        <w:rPr>
          <w:rFonts w:ascii="Times New Roman" w:hAnsi="Times New Roman"/>
        </w:rPr>
        <w:t>33 CINDEA.</w:t>
      </w:r>
    </w:p>
    <w:p w:rsidR="00802CB4" w:rsidRPr="00A36EEB" w:rsidRDefault="00802CB4" w:rsidP="008504E7">
      <w:pPr>
        <w:spacing w:after="0" w:line="240" w:lineRule="auto"/>
        <w:jc w:val="both"/>
        <w:rPr>
          <w:rFonts w:ascii="Times New Roman" w:hAnsi="Times New Roman"/>
        </w:rPr>
      </w:pPr>
    </w:p>
    <w:p w:rsidR="000E535A" w:rsidRPr="00A36EEB" w:rsidRDefault="00BE3B6E" w:rsidP="008504E7">
      <w:pPr>
        <w:spacing w:after="0" w:line="240" w:lineRule="auto"/>
        <w:jc w:val="both"/>
        <w:rPr>
          <w:rFonts w:ascii="Times New Roman" w:hAnsi="Times New Roman"/>
          <w:b/>
        </w:rPr>
      </w:pPr>
      <w:r w:rsidRPr="00A36EEB">
        <w:rPr>
          <w:rFonts w:ascii="Times New Roman" w:hAnsi="Times New Roman"/>
          <w:b/>
        </w:rPr>
        <w:t>1.5</w:t>
      </w:r>
      <w:r w:rsidR="000E535A" w:rsidRPr="00A36EEB">
        <w:rPr>
          <w:rFonts w:ascii="Times New Roman" w:hAnsi="Times New Roman"/>
          <w:b/>
        </w:rPr>
        <w:t xml:space="preserve"> Antecedentes </w:t>
      </w:r>
    </w:p>
    <w:p w:rsidR="00AE6E06" w:rsidRPr="00A36EEB" w:rsidRDefault="002C66EE" w:rsidP="008504E7">
      <w:pPr>
        <w:spacing w:after="0" w:line="240" w:lineRule="auto"/>
        <w:jc w:val="both"/>
        <w:rPr>
          <w:rFonts w:ascii="Times New Roman" w:hAnsi="Times New Roman"/>
        </w:rPr>
      </w:pPr>
      <w:r w:rsidRPr="00A36EEB">
        <w:rPr>
          <w:rFonts w:ascii="Times New Roman" w:hAnsi="Times New Roman"/>
        </w:rPr>
        <w:t>La modalidad CINDEA</w:t>
      </w:r>
      <w:r w:rsidR="00E379C6" w:rsidRPr="00A36EEB">
        <w:rPr>
          <w:rFonts w:ascii="Times New Roman" w:hAnsi="Times New Roman"/>
        </w:rPr>
        <w:t xml:space="preserve"> a cargo del Departamento de Educación de Personas Jóvenes y Adultas, DEPJA, </w:t>
      </w:r>
      <w:r w:rsidRPr="00A36EEB">
        <w:rPr>
          <w:rFonts w:ascii="Times New Roman" w:hAnsi="Times New Roman"/>
        </w:rPr>
        <w:t xml:space="preserve">se crea </w:t>
      </w:r>
      <w:r w:rsidR="00C367B3" w:rsidRPr="00A36EEB">
        <w:rPr>
          <w:rFonts w:ascii="Times New Roman" w:hAnsi="Times New Roman"/>
        </w:rPr>
        <w:t xml:space="preserve">en 1993 </w:t>
      </w:r>
      <w:r w:rsidR="00F3434D" w:rsidRPr="00A36EEB">
        <w:rPr>
          <w:rFonts w:ascii="Times New Roman" w:hAnsi="Times New Roman"/>
        </w:rPr>
        <w:t>mediante acuerdo del C</w:t>
      </w:r>
      <w:r w:rsidR="00D31124" w:rsidRPr="00A36EEB">
        <w:rPr>
          <w:rFonts w:ascii="Times New Roman" w:hAnsi="Times New Roman"/>
        </w:rPr>
        <w:t xml:space="preserve">onsejo Superior Educación </w:t>
      </w:r>
      <w:r w:rsidR="00F3434D" w:rsidRPr="00A36EEB">
        <w:rPr>
          <w:rFonts w:ascii="Times New Roman" w:hAnsi="Times New Roman"/>
        </w:rPr>
        <w:t>33-93, artículo 111</w:t>
      </w:r>
      <w:r w:rsidR="00E379C6" w:rsidRPr="00A36EEB">
        <w:rPr>
          <w:rFonts w:ascii="Times New Roman" w:hAnsi="Times New Roman"/>
        </w:rPr>
        <w:t>, pensando en las necesidades y particularidades de</w:t>
      </w:r>
      <w:r w:rsidR="009B510A" w:rsidRPr="00A36EEB">
        <w:rPr>
          <w:rFonts w:ascii="Times New Roman" w:hAnsi="Times New Roman"/>
        </w:rPr>
        <w:t xml:space="preserve"> la población adulta</w:t>
      </w:r>
      <w:r w:rsidR="008E251A" w:rsidRPr="00A36EEB">
        <w:rPr>
          <w:rFonts w:ascii="Times New Roman" w:hAnsi="Times New Roman"/>
        </w:rPr>
        <w:t>.</w:t>
      </w:r>
      <w:r w:rsidR="00E379C6" w:rsidRPr="00A36EEB">
        <w:rPr>
          <w:rFonts w:ascii="Times New Roman" w:hAnsi="Times New Roman"/>
        </w:rPr>
        <w:t xml:space="preserve"> </w:t>
      </w:r>
      <w:r w:rsidR="008E251A" w:rsidRPr="00A36EEB">
        <w:rPr>
          <w:rFonts w:ascii="Times New Roman" w:hAnsi="Times New Roman"/>
        </w:rPr>
        <w:t>E</w:t>
      </w:r>
      <w:r w:rsidR="00E379C6" w:rsidRPr="00A36EEB">
        <w:rPr>
          <w:rFonts w:ascii="Times New Roman" w:hAnsi="Times New Roman"/>
        </w:rPr>
        <w:t xml:space="preserve">stos centros educativos </w:t>
      </w:r>
      <w:r w:rsidR="00E83458" w:rsidRPr="00A36EEB">
        <w:rPr>
          <w:rFonts w:ascii="Times New Roman" w:hAnsi="Times New Roman"/>
        </w:rPr>
        <w:t xml:space="preserve">cuya </w:t>
      </w:r>
      <w:r w:rsidR="00E83458" w:rsidRPr="00A36EEB">
        <w:rPr>
          <w:rFonts w:ascii="Times New Roman" w:hAnsi="Times New Roman"/>
          <w:lang w:eastAsia="es-CR"/>
        </w:rPr>
        <w:t>estructura organizativa está constituida por una sede central y satélites</w:t>
      </w:r>
      <w:r w:rsidR="00DE2BD3">
        <w:rPr>
          <w:rFonts w:ascii="Times New Roman" w:hAnsi="Times New Roman"/>
          <w:lang w:eastAsia="es-CR"/>
        </w:rPr>
        <w:t>,</w:t>
      </w:r>
      <w:r w:rsidR="00E83458" w:rsidRPr="00A36EEB">
        <w:rPr>
          <w:rFonts w:ascii="Times New Roman" w:hAnsi="Times New Roman"/>
          <w:lang w:eastAsia="es-CR"/>
        </w:rPr>
        <w:t xml:space="preserve"> </w:t>
      </w:r>
      <w:r w:rsidR="00C61E77" w:rsidRPr="00A36EEB">
        <w:rPr>
          <w:rFonts w:ascii="Times New Roman" w:hAnsi="Times New Roman"/>
          <w:lang w:eastAsia="es-CR"/>
        </w:rPr>
        <w:t>l</w:t>
      </w:r>
      <w:r w:rsidR="00E83458" w:rsidRPr="00A36EEB">
        <w:rPr>
          <w:rFonts w:ascii="Times New Roman" w:hAnsi="Times New Roman"/>
          <w:lang w:eastAsia="es-CR"/>
        </w:rPr>
        <w:t>aboran en periodos semestrales en horarios que van desde las 7:00 am hasta las 10:00 pm</w:t>
      </w:r>
      <w:r w:rsidR="00AE6E06" w:rsidRPr="00A36EEB">
        <w:rPr>
          <w:rFonts w:ascii="Times New Roman" w:hAnsi="Times New Roman"/>
          <w:lang w:eastAsia="es-CR"/>
        </w:rPr>
        <w:t xml:space="preserve">, con un </w:t>
      </w:r>
      <w:r w:rsidR="00AE6E06" w:rsidRPr="00A36EEB">
        <w:rPr>
          <w:rFonts w:ascii="Times New Roman" w:hAnsi="Times New Roman"/>
        </w:rPr>
        <w:t>plan de estudios</w:t>
      </w:r>
      <w:r w:rsidR="00B5413B" w:rsidRPr="00A36EEB">
        <w:rPr>
          <w:rFonts w:ascii="Times New Roman" w:hAnsi="Times New Roman"/>
        </w:rPr>
        <w:t xml:space="preserve"> caracteriza</w:t>
      </w:r>
      <w:r w:rsidR="00AE6E06" w:rsidRPr="00A36EEB">
        <w:rPr>
          <w:rFonts w:ascii="Times New Roman" w:hAnsi="Times New Roman"/>
        </w:rPr>
        <w:t>do</w:t>
      </w:r>
      <w:r w:rsidR="00B5413B" w:rsidRPr="00A36EEB">
        <w:rPr>
          <w:rFonts w:ascii="Times New Roman" w:hAnsi="Times New Roman"/>
        </w:rPr>
        <w:t xml:space="preserve"> por su flexibilidad en la construcción del aprendizaje en relación con las personas adultas</w:t>
      </w:r>
      <w:r w:rsidR="00412437" w:rsidRPr="00A36EEB">
        <w:rPr>
          <w:rFonts w:ascii="Times New Roman" w:hAnsi="Times New Roman"/>
        </w:rPr>
        <w:t xml:space="preserve">, utilizando </w:t>
      </w:r>
      <w:r w:rsidR="00141D52" w:rsidRPr="00A36EEB">
        <w:rPr>
          <w:rFonts w:ascii="Times New Roman" w:hAnsi="Times New Roman"/>
        </w:rPr>
        <w:t xml:space="preserve">como unidad de organización curricular el módulo. </w:t>
      </w:r>
    </w:p>
    <w:p w:rsidR="00412437" w:rsidRPr="00A36EEB" w:rsidRDefault="00412437" w:rsidP="008504E7">
      <w:pPr>
        <w:spacing w:after="0" w:line="240" w:lineRule="auto"/>
        <w:jc w:val="both"/>
        <w:rPr>
          <w:rFonts w:ascii="Times New Roman" w:hAnsi="Times New Roman"/>
        </w:rPr>
      </w:pPr>
    </w:p>
    <w:p w:rsidR="000704B0" w:rsidRPr="00A36EEB" w:rsidRDefault="00412437" w:rsidP="008504E7">
      <w:pPr>
        <w:spacing w:after="0" w:line="240" w:lineRule="auto"/>
        <w:jc w:val="both"/>
        <w:rPr>
          <w:rFonts w:ascii="Times New Roman" w:hAnsi="Times New Roman"/>
        </w:rPr>
      </w:pPr>
      <w:r w:rsidRPr="00A36EEB">
        <w:rPr>
          <w:rFonts w:ascii="Times New Roman" w:hAnsi="Times New Roman"/>
        </w:rPr>
        <w:t xml:space="preserve">Los CINDEA </w:t>
      </w:r>
      <w:r w:rsidR="007F36DE" w:rsidRPr="00A36EEB">
        <w:rPr>
          <w:rFonts w:ascii="Times New Roman" w:hAnsi="Times New Roman"/>
        </w:rPr>
        <w:t xml:space="preserve">cuentan con </w:t>
      </w:r>
      <w:r w:rsidRPr="00A36EEB">
        <w:rPr>
          <w:rFonts w:ascii="Times New Roman" w:hAnsi="Times New Roman"/>
        </w:rPr>
        <w:t xml:space="preserve">dos programas </w:t>
      </w:r>
      <w:r w:rsidR="000704B0" w:rsidRPr="00A36EEB">
        <w:rPr>
          <w:rFonts w:ascii="Times New Roman" w:hAnsi="Times New Roman"/>
        </w:rPr>
        <w:t xml:space="preserve">educativos, Educación Convencional y Educación Emergente. La </w:t>
      </w:r>
      <w:r w:rsidR="000704B0" w:rsidRPr="00A36EEB">
        <w:rPr>
          <w:rFonts w:ascii="Times New Roman" w:hAnsi="Times New Roman"/>
          <w:bCs/>
        </w:rPr>
        <w:t xml:space="preserve">Educación Convencional </w:t>
      </w:r>
      <w:r w:rsidR="007F36DE" w:rsidRPr="00A36EEB">
        <w:rPr>
          <w:rFonts w:ascii="Times New Roman" w:hAnsi="Times New Roman"/>
          <w:bCs/>
        </w:rPr>
        <w:t xml:space="preserve">es el programa principal y </w:t>
      </w:r>
      <w:r w:rsidR="000704B0" w:rsidRPr="00A36EEB">
        <w:rPr>
          <w:rFonts w:ascii="Times New Roman" w:hAnsi="Times New Roman"/>
          <w:bCs/>
        </w:rPr>
        <w:t>está organizada en tres niveles:</w:t>
      </w:r>
      <w:r w:rsidR="000704B0" w:rsidRPr="00A36EEB">
        <w:rPr>
          <w:rFonts w:ascii="Times New Roman" w:hAnsi="Times New Roman"/>
        </w:rPr>
        <w:t xml:space="preserve"> </w:t>
      </w:r>
      <w:r w:rsidR="000704B0" w:rsidRPr="00A36EEB">
        <w:rPr>
          <w:rFonts w:ascii="Times New Roman" w:hAnsi="Times New Roman"/>
          <w:bCs/>
        </w:rPr>
        <w:t>I nivel (Equivalente a Primer y Segundo Ciclos de la EGB)</w:t>
      </w:r>
      <w:r w:rsidR="000704B0" w:rsidRPr="00A36EEB">
        <w:rPr>
          <w:rFonts w:ascii="Times New Roman" w:eastAsiaTheme="minorHAnsi" w:hAnsi="Times New Roman"/>
          <w:color w:val="000000"/>
          <w:sz w:val="23"/>
          <w:szCs w:val="23"/>
        </w:rPr>
        <w:t xml:space="preserve"> </w:t>
      </w:r>
      <w:r w:rsidR="000704B0" w:rsidRPr="00A36EEB">
        <w:rPr>
          <w:rFonts w:ascii="Times New Roman" w:hAnsi="Times New Roman"/>
          <w:bCs/>
        </w:rPr>
        <w:t>II nivel (Equivalente a Tercer Ciclo de la EGB) y III nivel (Equivalente a Educación Diversificada), por su parte la Educación Emergente</w:t>
      </w:r>
      <w:r w:rsidR="009A55FA" w:rsidRPr="00A36EEB">
        <w:rPr>
          <w:rFonts w:ascii="Times New Roman" w:hAnsi="Times New Roman"/>
          <w:bCs/>
        </w:rPr>
        <w:t xml:space="preserve"> </w:t>
      </w:r>
      <w:r w:rsidR="007F36DE" w:rsidRPr="00A36EEB">
        <w:rPr>
          <w:rFonts w:ascii="Times New Roman" w:hAnsi="Times New Roman"/>
          <w:bCs/>
        </w:rPr>
        <w:t xml:space="preserve">viene a ser un programa complementario que ofrece a la comunidad </w:t>
      </w:r>
      <w:r w:rsidR="009A55FA" w:rsidRPr="00A36EEB">
        <w:rPr>
          <w:rFonts w:ascii="Times New Roman" w:hAnsi="Times New Roman"/>
          <w:bCs/>
        </w:rPr>
        <w:t>cursos libres de acuerdo a las necesidades detectadas</w:t>
      </w:r>
      <w:r w:rsidR="007F36DE" w:rsidRPr="00A36EEB">
        <w:rPr>
          <w:rFonts w:ascii="Times New Roman" w:hAnsi="Times New Roman"/>
          <w:bCs/>
        </w:rPr>
        <w:t>,</w:t>
      </w:r>
      <w:r w:rsidR="009A55FA" w:rsidRPr="00A36EEB">
        <w:rPr>
          <w:rFonts w:ascii="Times New Roman" w:hAnsi="Times New Roman"/>
          <w:bCs/>
        </w:rPr>
        <w:t xml:space="preserve"> por lo que no todos los CINDEA</w:t>
      </w:r>
      <w:r w:rsidR="007F36DE" w:rsidRPr="00A36EEB">
        <w:rPr>
          <w:rFonts w:ascii="Times New Roman" w:hAnsi="Times New Roman"/>
          <w:bCs/>
        </w:rPr>
        <w:t xml:space="preserve"> lo utilizan o implementan. </w:t>
      </w:r>
    </w:p>
    <w:p w:rsidR="00AE6E06" w:rsidRPr="00A36EEB" w:rsidRDefault="00AE6E06" w:rsidP="008504E7">
      <w:pPr>
        <w:spacing w:after="0" w:line="240" w:lineRule="auto"/>
        <w:jc w:val="both"/>
        <w:rPr>
          <w:rFonts w:ascii="Times New Roman" w:hAnsi="Times New Roman"/>
        </w:rPr>
      </w:pPr>
    </w:p>
    <w:p w:rsidR="00F3434D" w:rsidRPr="00A36EEB" w:rsidRDefault="00FA035C" w:rsidP="008504E7">
      <w:pPr>
        <w:spacing w:after="0" w:line="240" w:lineRule="auto"/>
        <w:jc w:val="both"/>
        <w:rPr>
          <w:rFonts w:ascii="Times New Roman" w:hAnsi="Times New Roman"/>
        </w:rPr>
      </w:pPr>
      <w:r w:rsidRPr="00A36EEB">
        <w:rPr>
          <w:rFonts w:ascii="Times New Roman" w:hAnsi="Times New Roman"/>
        </w:rPr>
        <w:t xml:space="preserve">Para diciembre de 2017 la modalidad contaba con </w:t>
      </w:r>
      <w:r w:rsidR="00832F6C" w:rsidRPr="00A36EEB">
        <w:rPr>
          <w:rFonts w:ascii="Times New Roman" w:hAnsi="Times New Roman"/>
        </w:rPr>
        <w:t xml:space="preserve">84 </w:t>
      </w:r>
      <w:r w:rsidRPr="00A36EEB">
        <w:rPr>
          <w:rFonts w:ascii="Times New Roman" w:hAnsi="Times New Roman"/>
        </w:rPr>
        <w:t xml:space="preserve">sedes centrales y 115 satélites distribuidos en 22 Direcciones Regionales de Educación. </w:t>
      </w:r>
    </w:p>
    <w:p w:rsidR="001579CE" w:rsidRPr="00A36EEB" w:rsidRDefault="001579CE" w:rsidP="008504E7">
      <w:pPr>
        <w:spacing w:after="0" w:line="240" w:lineRule="auto"/>
        <w:jc w:val="both"/>
        <w:rPr>
          <w:rFonts w:ascii="Times New Roman" w:hAnsi="Times New Roman"/>
          <w:b/>
        </w:rPr>
      </w:pPr>
    </w:p>
    <w:p w:rsidR="00A50893" w:rsidRPr="00A36EEB" w:rsidRDefault="00A50893" w:rsidP="008504E7">
      <w:pPr>
        <w:spacing w:after="0" w:line="240" w:lineRule="auto"/>
        <w:jc w:val="both"/>
        <w:rPr>
          <w:rFonts w:ascii="Times New Roman" w:hAnsi="Times New Roman"/>
          <w:b/>
        </w:rPr>
      </w:pPr>
    </w:p>
    <w:p w:rsidR="00A50893" w:rsidRPr="00A36EEB" w:rsidRDefault="00A50893" w:rsidP="00B037FA">
      <w:pPr>
        <w:spacing w:after="0" w:line="240" w:lineRule="auto"/>
        <w:jc w:val="center"/>
        <w:rPr>
          <w:rFonts w:ascii="Times New Roman" w:hAnsi="Times New Roman"/>
          <w:b/>
        </w:rPr>
      </w:pPr>
    </w:p>
    <w:p w:rsidR="00A50893" w:rsidRDefault="00A50893" w:rsidP="008504E7">
      <w:pPr>
        <w:spacing w:after="0" w:line="240" w:lineRule="auto"/>
        <w:jc w:val="both"/>
        <w:rPr>
          <w:rFonts w:ascii="Times New Roman" w:hAnsi="Times New Roman"/>
          <w:b/>
        </w:rPr>
      </w:pPr>
    </w:p>
    <w:p w:rsidR="00B037FA" w:rsidRDefault="00B037FA" w:rsidP="008504E7">
      <w:pPr>
        <w:spacing w:after="0" w:line="240" w:lineRule="auto"/>
        <w:jc w:val="both"/>
        <w:rPr>
          <w:rFonts w:ascii="Times New Roman" w:hAnsi="Times New Roman"/>
          <w:b/>
        </w:rPr>
      </w:pPr>
    </w:p>
    <w:p w:rsidR="00B037FA" w:rsidRDefault="00B037FA" w:rsidP="008504E7">
      <w:pPr>
        <w:spacing w:after="0" w:line="240" w:lineRule="auto"/>
        <w:jc w:val="both"/>
        <w:rPr>
          <w:rFonts w:ascii="Times New Roman" w:hAnsi="Times New Roman"/>
          <w:b/>
        </w:rPr>
      </w:pPr>
    </w:p>
    <w:p w:rsidR="00B2266D" w:rsidRPr="00A36EEB" w:rsidRDefault="0066145C" w:rsidP="008504E7">
      <w:pPr>
        <w:spacing w:after="0" w:line="240" w:lineRule="auto"/>
        <w:jc w:val="both"/>
        <w:rPr>
          <w:rFonts w:ascii="Times New Roman" w:hAnsi="Times New Roman"/>
          <w:b/>
        </w:rPr>
      </w:pPr>
      <w:r w:rsidRPr="00A36EEB">
        <w:rPr>
          <w:rFonts w:ascii="Times New Roman" w:hAnsi="Times New Roman"/>
          <w:b/>
        </w:rPr>
        <w:t>2. H</w:t>
      </w:r>
      <w:r w:rsidR="00E72BFD" w:rsidRPr="00A36EEB">
        <w:rPr>
          <w:rFonts w:ascii="Times New Roman" w:hAnsi="Times New Roman"/>
          <w:b/>
        </w:rPr>
        <w:t>ALLAZGOS Y RECOMENDACIONES</w:t>
      </w:r>
      <w:r w:rsidR="00583F9D" w:rsidRPr="00A36EEB">
        <w:rPr>
          <w:rFonts w:ascii="Times New Roman" w:hAnsi="Times New Roman"/>
          <w:b/>
        </w:rPr>
        <w:t xml:space="preserve"> </w:t>
      </w:r>
    </w:p>
    <w:p w:rsidR="00B2266D" w:rsidRPr="00A36EEB" w:rsidRDefault="00B2266D" w:rsidP="008504E7">
      <w:pPr>
        <w:spacing w:after="0" w:line="240" w:lineRule="auto"/>
        <w:jc w:val="both"/>
        <w:rPr>
          <w:rFonts w:ascii="Times New Roman" w:hAnsi="Times New Roman"/>
        </w:rPr>
      </w:pPr>
    </w:p>
    <w:p w:rsidR="00FB5EE8" w:rsidRPr="00A36EEB" w:rsidRDefault="00945A54" w:rsidP="008504E7">
      <w:pPr>
        <w:spacing w:after="0" w:line="240" w:lineRule="auto"/>
        <w:jc w:val="both"/>
        <w:rPr>
          <w:rFonts w:ascii="Times New Roman" w:hAnsi="Times New Roman"/>
          <w:b/>
        </w:rPr>
      </w:pPr>
      <w:r w:rsidRPr="00A36EEB">
        <w:rPr>
          <w:rFonts w:ascii="Times New Roman" w:hAnsi="Times New Roman"/>
          <w:b/>
        </w:rPr>
        <w:t xml:space="preserve">2.1 </w:t>
      </w:r>
      <w:r w:rsidR="00B46F68" w:rsidRPr="00A36EEB">
        <w:rPr>
          <w:rFonts w:ascii="Times New Roman" w:eastAsiaTheme="minorHAnsi" w:hAnsi="Times New Roman"/>
          <w:b/>
        </w:rPr>
        <w:t xml:space="preserve">PROCESO </w:t>
      </w:r>
      <w:r w:rsidR="00E9309A" w:rsidRPr="00A36EEB">
        <w:rPr>
          <w:rFonts w:ascii="Times New Roman" w:eastAsiaTheme="minorHAnsi" w:hAnsi="Times New Roman"/>
          <w:b/>
        </w:rPr>
        <w:t>DE PLANIFICACIÓN</w:t>
      </w:r>
    </w:p>
    <w:p w:rsidR="00974126" w:rsidRPr="00A36EEB" w:rsidRDefault="00974126" w:rsidP="008504E7">
      <w:pPr>
        <w:spacing w:after="0" w:line="240" w:lineRule="auto"/>
        <w:jc w:val="both"/>
        <w:rPr>
          <w:rFonts w:ascii="Times New Roman" w:hAnsi="Times New Roman"/>
        </w:rPr>
      </w:pPr>
    </w:p>
    <w:p w:rsidR="006160F8" w:rsidRPr="00A36EEB" w:rsidRDefault="006160F8" w:rsidP="008504E7">
      <w:pPr>
        <w:autoSpaceDE w:val="0"/>
        <w:autoSpaceDN w:val="0"/>
        <w:adjustRightInd w:val="0"/>
        <w:spacing w:line="240" w:lineRule="auto"/>
        <w:jc w:val="both"/>
        <w:rPr>
          <w:rFonts w:ascii="Times New Roman" w:eastAsiaTheme="minorHAnsi" w:hAnsi="Times New Roman"/>
          <w:b/>
        </w:rPr>
      </w:pPr>
      <w:r w:rsidRPr="00A36EEB">
        <w:rPr>
          <w:rFonts w:ascii="Times New Roman" w:eastAsiaTheme="minorHAnsi" w:hAnsi="Times New Roman"/>
          <w:b/>
        </w:rPr>
        <w:t xml:space="preserve">2.1.1 </w:t>
      </w:r>
      <w:r w:rsidR="00AC2B67" w:rsidRPr="00A36EEB">
        <w:rPr>
          <w:rFonts w:ascii="Times New Roman" w:eastAsiaTheme="minorHAnsi" w:hAnsi="Times New Roman"/>
          <w:b/>
        </w:rPr>
        <w:t xml:space="preserve">Manual de procedimientos del Departamento de Desarrollo de Servicios Educativos </w:t>
      </w:r>
    </w:p>
    <w:p w:rsidR="00AA6571" w:rsidRPr="00A36EEB" w:rsidRDefault="00AE0054" w:rsidP="008504E7">
      <w:pPr>
        <w:autoSpaceDE w:val="0"/>
        <w:autoSpaceDN w:val="0"/>
        <w:adjustRightInd w:val="0"/>
        <w:spacing w:line="240" w:lineRule="auto"/>
        <w:jc w:val="both"/>
        <w:rPr>
          <w:rFonts w:ascii="Times New Roman" w:hAnsi="Times New Roman"/>
          <w:lang w:eastAsia="es-CR"/>
        </w:rPr>
      </w:pPr>
      <w:r w:rsidRPr="00A36EEB">
        <w:rPr>
          <w:rFonts w:ascii="Times New Roman" w:hAnsi="Times New Roman"/>
          <w:lang w:eastAsia="es-CR"/>
        </w:rPr>
        <w:t>Dentro de</w:t>
      </w:r>
      <w:r w:rsidR="00D23D4A" w:rsidRPr="00A36EEB">
        <w:rPr>
          <w:rFonts w:ascii="Times New Roman" w:hAnsi="Times New Roman"/>
          <w:lang w:eastAsia="es-CR"/>
        </w:rPr>
        <w:t xml:space="preserve">l Manual de Procedimientos del Departamento de Desarrollo de Servicios Educativos, en adelante DDSE </w:t>
      </w:r>
      <w:r w:rsidRPr="00A36EEB">
        <w:rPr>
          <w:rFonts w:ascii="Times New Roman" w:hAnsi="Times New Roman"/>
          <w:lang w:eastAsia="es-CR"/>
        </w:rPr>
        <w:t xml:space="preserve">y </w:t>
      </w:r>
      <w:r w:rsidR="00A4649D" w:rsidRPr="00A36EEB">
        <w:rPr>
          <w:rFonts w:ascii="Times New Roman" w:hAnsi="Times New Roman"/>
          <w:lang w:eastAsia="es-CR"/>
        </w:rPr>
        <w:t xml:space="preserve">en lo que respecta al </w:t>
      </w:r>
      <w:r w:rsidRPr="00A36EEB">
        <w:rPr>
          <w:rFonts w:ascii="Times New Roman" w:hAnsi="Times New Roman"/>
          <w:lang w:eastAsia="es-CR"/>
        </w:rPr>
        <w:t xml:space="preserve">proceso </w:t>
      </w:r>
      <w:r w:rsidR="00907F9B" w:rsidRPr="00A36EEB">
        <w:rPr>
          <w:rFonts w:ascii="Times New Roman" w:hAnsi="Times New Roman"/>
          <w:lang w:eastAsia="es-CR"/>
        </w:rPr>
        <w:t xml:space="preserve">para </w:t>
      </w:r>
      <w:r w:rsidRPr="00A36EEB">
        <w:rPr>
          <w:rFonts w:ascii="Times New Roman" w:hAnsi="Times New Roman"/>
          <w:lang w:eastAsia="es-CR"/>
        </w:rPr>
        <w:t xml:space="preserve">aprobación de </w:t>
      </w:r>
      <w:r w:rsidR="000D77BF" w:rsidRPr="00A36EEB">
        <w:rPr>
          <w:rFonts w:ascii="Times New Roman" w:hAnsi="Times New Roman"/>
          <w:lang w:eastAsia="es-CR"/>
        </w:rPr>
        <w:t xml:space="preserve">nuevos </w:t>
      </w:r>
      <w:r w:rsidRPr="00A36EEB">
        <w:rPr>
          <w:rFonts w:ascii="Times New Roman" w:hAnsi="Times New Roman"/>
          <w:lang w:eastAsia="es-CR"/>
        </w:rPr>
        <w:t xml:space="preserve">CINDEA </w:t>
      </w:r>
      <w:bookmarkStart w:id="0" w:name="OLE_LINK21"/>
      <w:bookmarkStart w:id="1" w:name="OLE_LINK22"/>
      <w:r w:rsidR="00AA6571" w:rsidRPr="00A36EEB">
        <w:rPr>
          <w:rFonts w:ascii="Times New Roman" w:hAnsi="Times New Roman"/>
          <w:lang w:eastAsia="es-CR"/>
        </w:rPr>
        <w:t>destacan dos procedimientos</w:t>
      </w:r>
      <w:r w:rsidR="00714E06" w:rsidRPr="00A36EEB">
        <w:rPr>
          <w:rFonts w:ascii="Times New Roman" w:hAnsi="Times New Roman"/>
          <w:lang w:eastAsia="es-CR"/>
        </w:rPr>
        <w:t>: “</w:t>
      </w:r>
      <w:r w:rsidR="00714E06" w:rsidRPr="00A36EEB">
        <w:rPr>
          <w:rFonts w:ascii="Times New Roman" w:hAnsi="Times New Roman"/>
          <w:i/>
          <w:lang w:eastAsia="es-CR"/>
        </w:rPr>
        <w:t>Propuestas técnicas para la prestación de los servicios educativos públicos en todos los niveles, ciclos y modalidades</w:t>
      </w:r>
      <w:bookmarkEnd w:id="0"/>
      <w:bookmarkEnd w:id="1"/>
      <w:r w:rsidR="00714E06" w:rsidRPr="00A36EEB">
        <w:rPr>
          <w:rFonts w:ascii="Times New Roman" w:hAnsi="Times New Roman"/>
          <w:lang w:eastAsia="es-CR"/>
        </w:rPr>
        <w:t xml:space="preserve">” </w:t>
      </w:r>
      <w:r w:rsidR="00DD6DD5" w:rsidRPr="00A36EEB">
        <w:rPr>
          <w:rFonts w:ascii="Times New Roman" w:hAnsi="Times New Roman"/>
          <w:lang w:eastAsia="es-CR"/>
        </w:rPr>
        <w:t xml:space="preserve">y </w:t>
      </w:r>
      <w:r w:rsidR="00DD6DD5" w:rsidRPr="00A36EEB">
        <w:rPr>
          <w:rFonts w:ascii="Times New Roman" w:hAnsi="Times New Roman"/>
        </w:rPr>
        <w:t>“</w:t>
      </w:r>
      <w:r w:rsidR="00DD6DD5" w:rsidRPr="00A36EEB">
        <w:rPr>
          <w:rFonts w:ascii="Times New Roman" w:hAnsi="Times New Roman"/>
          <w:i/>
          <w:lang w:eastAsia="es-CR"/>
        </w:rPr>
        <w:t>Establecer los procedimientos y criterios técnicos para autorizar la apertura, continuidad, cierre, reapertura de centros educativos, así como los cambios de modalidad, sobre la base de lo autorizado por el CSE</w:t>
      </w:r>
      <w:r w:rsidR="00361BE3" w:rsidRPr="00A36EEB">
        <w:rPr>
          <w:rFonts w:ascii="Times New Roman" w:hAnsi="Times New Roman"/>
          <w:lang w:eastAsia="es-CR"/>
        </w:rPr>
        <w:t>”; e</w:t>
      </w:r>
      <w:r w:rsidR="00FB0D30" w:rsidRPr="00A36EEB">
        <w:rPr>
          <w:rFonts w:ascii="Times New Roman" w:hAnsi="Times New Roman"/>
          <w:lang w:eastAsia="es-CR"/>
        </w:rPr>
        <w:t>ste último procedimiento se divide a su vez en cinco</w:t>
      </w:r>
      <w:r w:rsidR="0034581B" w:rsidRPr="00A36EEB">
        <w:rPr>
          <w:rFonts w:ascii="Times New Roman" w:hAnsi="Times New Roman"/>
          <w:lang w:eastAsia="es-CR"/>
        </w:rPr>
        <w:t xml:space="preserve">, </w:t>
      </w:r>
      <w:r w:rsidR="000D5973" w:rsidRPr="00A36EEB">
        <w:rPr>
          <w:rFonts w:ascii="Times New Roman" w:hAnsi="Times New Roman"/>
          <w:lang w:eastAsia="es-CR"/>
        </w:rPr>
        <w:t xml:space="preserve">ver cuadro 1, </w:t>
      </w:r>
      <w:r w:rsidR="0034581B" w:rsidRPr="00A36EEB">
        <w:rPr>
          <w:rFonts w:ascii="Times New Roman" w:hAnsi="Times New Roman"/>
          <w:lang w:eastAsia="es-CR"/>
        </w:rPr>
        <w:t xml:space="preserve">lo que </w:t>
      </w:r>
      <w:r w:rsidR="00A3128D">
        <w:rPr>
          <w:rFonts w:ascii="Times New Roman" w:hAnsi="Times New Roman"/>
          <w:lang w:eastAsia="es-CR"/>
        </w:rPr>
        <w:t xml:space="preserve">a criterio de esta Auditoría Interna </w:t>
      </w:r>
      <w:r w:rsidR="0034581B" w:rsidRPr="00A36EEB">
        <w:rPr>
          <w:rFonts w:ascii="Times New Roman" w:hAnsi="Times New Roman"/>
          <w:lang w:eastAsia="es-CR"/>
        </w:rPr>
        <w:t>resulta desproporcionado</w:t>
      </w:r>
      <w:r w:rsidR="00FB0D30" w:rsidRPr="00A36EEB">
        <w:rPr>
          <w:rFonts w:ascii="Times New Roman" w:hAnsi="Times New Roman"/>
          <w:lang w:eastAsia="es-CR"/>
        </w:rPr>
        <w:t>:</w:t>
      </w:r>
    </w:p>
    <w:p w:rsidR="000D5973" w:rsidRPr="002D5917" w:rsidRDefault="000D5973" w:rsidP="008504E7">
      <w:pPr>
        <w:autoSpaceDE w:val="0"/>
        <w:autoSpaceDN w:val="0"/>
        <w:adjustRightInd w:val="0"/>
        <w:spacing w:after="0" w:line="240" w:lineRule="auto"/>
        <w:jc w:val="center"/>
        <w:rPr>
          <w:rFonts w:ascii="Times New Roman" w:hAnsi="Times New Roman"/>
          <w:b/>
          <w:lang w:eastAsia="es-CR"/>
        </w:rPr>
      </w:pPr>
      <w:r w:rsidRPr="002D5917">
        <w:rPr>
          <w:rFonts w:ascii="Times New Roman" w:hAnsi="Times New Roman"/>
          <w:b/>
          <w:lang w:eastAsia="es-CR"/>
        </w:rPr>
        <w:t>Cuadro 1</w:t>
      </w:r>
    </w:p>
    <w:p w:rsidR="002D5917" w:rsidRPr="002D5917" w:rsidRDefault="002D5917" w:rsidP="008504E7">
      <w:pPr>
        <w:autoSpaceDE w:val="0"/>
        <w:autoSpaceDN w:val="0"/>
        <w:adjustRightInd w:val="0"/>
        <w:spacing w:after="0" w:line="240" w:lineRule="auto"/>
        <w:jc w:val="center"/>
        <w:rPr>
          <w:rFonts w:ascii="Times New Roman" w:hAnsi="Times New Roman"/>
          <w:lang w:eastAsia="es-CR"/>
        </w:rPr>
      </w:pPr>
      <w:r w:rsidRPr="002D5917">
        <w:rPr>
          <w:rFonts w:ascii="Times New Roman" w:hAnsi="Times New Roman"/>
          <w:b/>
          <w:lang w:eastAsia="es-CR"/>
        </w:rPr>
        <w:t>Lista</w:t>
      </w:r>
      <w:r>
        <w:rPr>
          <w:rFonts w:ascii="Times New Roman" w:hAnsi="Times New Roman"/>
          <w:b/>
          <w:lang w:eastAsia="es-CR"/>
        </w:rPr>
        <w:t>do</w:t>
      </w:r>
      <w:r w:rsidRPr="002D5917">
        <w:rPr>
          <w:rFonts w:ascii="Times New Roman" w:hAnsi="Times New Roman"/>
          <w:b/>
          <w:lang w:eastAsia="es-CR"/>
        </w:rPr>
        <w:t xml:space="preserve"> de procedim</w:t>
      </w:r>
      <w:r w:rsidRPr="00B706D2">
        <w:rPr>
          <w:rFonts w:ascii="Times New Roman" w:hAnsi="Times New Roman"/>
          <w:b/>
          <w:lang w:eastAsia="es-CR"/>
        </w:rPr>
        <w:t>ientos</w:t>
      </w:r>
      <w:r>
        <w:rPr>
          <w:rFonts w:ascii="Times New Roman" w:hAnsi="Times New Roman"/>
          <w:lang w:eastAsia="es-CR"/>
        </w:rPr>
        <w:t xml:space="preserve"> </w:t>
      </w:r>
      <w:bookmarkStart w:id="2" w:name="_GoBack"/>
      <w:bookmarkEnd w:id="2"/>
    </w:p>
    <w:tbl>
      <w:tblPr>
        <w:tblStyle w:val="Tablanormal111"/>
        <w:tblW w:w="5226" w:type="dxa"/>
        <w:jc w:val="center"/>
        <w:tblLayout w:type="fixed"/>
        <w:tblLook w:val="04A0" w:firstRow="1" w:lastRow="0" w:firstColumn="1" w:lastColumn="0" w:noHBand="0" w:noVBand="1"/>
      </w:tblPr>
      <w:tblGrid>
        <w:gridCol w:w="5226"/>
      </w:tblGrid>
      <w:tr w:rsidR="00103FAE" w:rsidRPr="00A36EEB" w:rsidTr="001D25E2">
        <w:trPr>
          <w:cnfStyle w:val="100000000000" w:firstRow="1" w:lastRow="0" w:firstColumn="0" w:lastColumn="0" w:oddVBand="0" w:evenVBand="0" w:oddHBand="0"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5226" w:type="dxa"/>
            <w:noWrap/>
          </w:tcPr>
          <w:p w:rsidR="00103FAE" w:rsidRPr="00A36EEB" w:rsidRDefault="00103FAE" w:rsidP="008504E7">
            <w:pPr>
              <w:spacing w:after="0" w:line="240" w:lineRule="auto"/>
              <w:rPr>
                <w:rFonts w:ascii="Times New Roman" w:eastAsia="Times New Roman" w:hAnsi="Times New Roman"/>
                <w:b w:val="0"/>
                <w:sz w:val="21"/>
                <w:szCs w:val="21"/>
                <w:lang w:eastAsia="es-CR"/>
              </w:rPr>
            </w:pPr>
            <w:r w:rsidRPr="00A36EEB">
              <w:rPr>
                <w:rFonts w:ascii="Times New Roman" w:hAnsi="Times New Roman"/>
                <w:b w:val="0"/>
                <w:lang w:eastAsia="es-CR"/>
              </w:rPr>
              <w:t>Apertura de un servicio educativo</w:t>
            </w:r>
            <w:r w:rsidR="00C77180">
              <w:rPr>
                <w:rFonts w:ascii="Times New Roman" w:hAnsi="Times New Roman"/>
                <w:b w:val="0"/>
                <w:lang w:eastAsia="es-CR"/>
              </w:rPr>
              <w:t>.</w:t>
            </w:r>
          </w:p>
        </w:tc>
      </w:tr>
      <w:tr w:rsidR="00103FAE" w:rsidRPr="00A36EEB" w:rsidTr="001D25E2">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5226" w:type="dxa"/>
            <w:shd w:val="clear" w:color="auto" w:fill="DEEAF6" w:themeFill="accent1" w:themeFillTint="33"/>
            <w:noWrap/>
          </w:tcPr>
          <w:p w:rsidR="00103FAE" w:rsidRPr="00A36EEB" w:rsidRDefault="00103FAE" w:rsidP="008504E7">
            <w:pPr>
              <w:spacing w:after="0" w:line="240" w:lineRule="auto"/>
              <w:rPr>
                <w:rFonts w:ascii="Times New Roman" w:eastAsia="Times New Roman" w:hAnsi="Times New Roman"/>
                <w:b w:val="0"/>
                <w:sz w:val="21"/>
                <w:szCs w:val="21"/>
                <w:lang w:eastAsia="es-CR"/>
              </w:rPr>
            </w:pPr>
            <w:r w:rsidRPr="00A36EEB">
              <w:rPr>
                <w:rFonts w:ascii="Times New Roman" w:hAnsi="Times New Roman"/>
                <w:b w:val="0"/>
                <w:lang w:eastAsia="es-CR"/>
              </w:rPr>
              <w:t>Cierre de Instituciones educativas públicas</w:t>
            </w:r>
            <w:r w:rsidR="00C77180">
              <w:rPr>
                <w:rFonts w:ascii="Times New Roman" w:hAnsi="Times New Roman"/>
                <w:b w:val="0"/>
                <w:lang w:eastAsia="es-CR"/>
              </w:rPr>
              <w:t>.</w:t>
            </w:r>
          </w:p>
        </w:tc>
      </w:tr>
      <w:tr w:rsidR="00103FAE" w:rsidRPr="00A36EEB" w:rsidTr="001D25E2">
        <w:trPr>
          <w:trHeight w:val="252"/>
          <w:jc w:val="center"/>
        </w:trPr>
        <w:tc>
          <w:tcPr>
            <w:cnfStyle w:val="001000000000" w:firstRow="0" w:lastRow="0" w:firstColumn="1" w:lastColumn="0" w:oddVBand="0" w:evenVBand="0" w:oddHBand="0" w:evenHBand="0" w:firstRowFirstColumn="0" w:firstRowLastColumn="0" w:lastRowFirstColumn="0" w:lastRowLastColumn="0"/>
            <w:tcW w:w="5226" w:type="dxa"/>
            <w:noWrap/>
          </w:tcPr>
          <w:p w:rsidR="00103FAE" w:rsidRPr="00A36EEB" w:rsidRDefault="00103FAE" w:rsidP="008504E7">
            <w:pPr>
              <w:spacing w:after="0" w:line="240" w:lineRule="auto"/>
              <w:rPr>
                <w:rFonts w:ascii="Times New Roman" w:eastAsia="Times New Roman" w:hAnsi="Times New Roman"/>
                <w:b w:val="0"/>
                <w:sz w:val="21"/>
                <w:szCs w:val="21"/>
                <w:lang w:eastAsia="es-CR"/>
              </w:rPr>
            </w:pPr>
            <w:r w:rsidRPr="00A36EEB">
              <w:rPr>
                <w:rFonts w:ascii="Times New Roman" w:hAnsi="Times New Roman"/>
                <w:b w:val="0"/>
                <w:lang w:eastAsia="es-CR"/>
              </w:rPr>
              <w:t>Reapertura de Centros Educativos</w:t>
            </w:r>
            <w:r w:rsidR="00C77180">
              <w:rPr>
                <w:rFonts w:ascii="Times New Roman" w:hAnsi="Times New Roman"/>
                <w:b w:val="0"/>
                <w:lang w:eastAsia="es-CR"/>
              </w:rPr>
              <w:t>.</w:t>
            </w:r>
          </w:p>
        </w:tc>
      </w:tr>
      <w:tr w:rsidR="00103FAE" w:rsidRPr="00A36EEB" w:rsidTr="001D25E2">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5226" w:type="dxa"/>
            <w:shd w:val="clear" w:color="auto" w:fill="DEEAF6" w:themeFill="accent1" w:themeFillTint="33"/>
            <w:noWrap/>
          </w:tcPr>
          <w:p w:rsidR="00103FAE" w:rsidRPr="00A36EEB" w:rsidRDefault="00103FAE" w:rsidP="008504E7">
            <w:pPr>
              <w:spacing w:after="0" w:line="240" w:lineRule="auto"/>
              <w:rPr>
                <w:rFonts w:ascii="Times New Roman" w:eastAsia="Times New Roman" w:hAnsi="Times New Roman"/>
                <w:b w:val="0"/>
                <w:sz w:val="21"/>
                <w:szCs w:val="21"/>
                <w:lang w:eastAsia="es-CR"/>
              </w:rPr>
            </w:pPr>
            <w:r w:rsidRPr="00A36EEB">
              <w:rPr>
                <w:rFonts w:ascii="Times New Roman" w:hAnsi="Times New Roman"/>
                <w:b w:val="0"/>
                <w:lang w:eastAsia="es-CR"/>
              </w:rPr>
              <w:t>Cambio de modalidad de un servicio educativo</w:t>
            </w:r>
            <w:r w:rsidR="00C77180">
              <w:rPr>
                <w:rFonts w:ascii="Times New Roman" w:hAnsi="Times New Roman"/>
                <w:b w:val="0"/>
                <w:lang w:eastAsia="es-CR"/>
              </w:rPr>
              <w:t>.</w:t>
            </w:r>
          </w:p>
        </w:tc>
      </w:tr>
      <w:tr w:rsidR="00103FAE" w:rsidRPr="00A36EEB" w:rsidTr="001D25E2">
        <w:trPr>
          <w:trHeight w:val="252"/>
          <w:jc w:val="center"/>
        </w:trPr>
        <w:tc>
          <w:tcPr>
            <w:cnfStyle w:val="001000000000" w:firstRow="0" w:lastRow="0" w:firstColumn="1" w:lastColumn="0" w:oddVBand="0" w:evenVBand="0" w:oddHBand="0" w:evenHBand="0" w:firstRowFirstColumn="0" w:firstRowLastColumn="0" w:lastRowFirstColumn="0" w:lastRowLastColumn="0"/>
            <w:tcW w:w="5226" w:type="dxa"/>
            <w:noWrap/>
          </w:tcPr>
          <w:p w:rsidR="00103FAE" w:rsidRPr="00A36EEB" w:rsidRDefault="00103FAE" w:rsidP="008504E7">
            <w:pPr>
              <w:spacing w:after="0" w:line="240" w:lineRule="auto"/>
              <w:rPr>
                <w:rFonts w:ascii="Times New Roman" w:eastAsia="Times New Roman" w:hAnsi="Times New Roman"/>
                <w:b w:val="0"/>
                <w:sz w:val="21"/>
                <w:szCs w:val="21"/>
                <w:lang w:eastAsia="es-CR"/>
              </w:rPr>
            </w:pPr>
            <w:r w:rsidRPr="00A36EEB">
              <w:rPr>
                <w:rFonts w:ascii="Times New Roman" w:hAnsi="Times New Roman"/>
                <w:b w:val="0"/>
                <w:lang w:eastAsia="es-CR"/>
              </w:rPr>
              <w:t>Emisión de Resolución final acerca de las solicitudes</w:t>
            </w:r>
            <w:r w:rsidR="00C77180">
              <w:rPr>
                <w:rFonts w:ascii="Times New Roman" w:hAnsi="Times New Roman"/>
                <w:b w:val="0"/>
                <w:lang w:eastAsia="es-CR"/>
              </w:rPr>
              <w:t>.</w:t>
            </w:r>
          </w:p>
        </w:tc>
      </w:tr>
    </w:tbl>
    <w:p w:rsidR="008504E7" w:rsidRPr="00B85FF5" w:rsidRDefault="008C189A" w:rsidP="00B85FF5">
      <w:pPr>
        <w:spacing w:before="60" w:after="60" w:line="240" w:lineRule="auto"/>
        <w:ind w:left="708" w:firstLine="708"/>
        <w:jc w:val="both"/>
        <w:rPr>
          <w:rFonts w:ascii="Times New Roman" w:hAnsi="Times New Roman"/>
          <w:sz w:val="20"/>
          <w:szCs w:val="20"/>
          <w:lang w:eastAsia="es-CR"/>
        </w:rPr>
      </w:pPr>
      <w:r w:rsidRPr="00A36EEB">
        <w:rPr>
          <w:rFonts w:ascii="Times New Roman" w:hAnsi="Times New Roman"/>
          <w:sz w:val="20"/>
          <w:szCs w:val="20"/>
          <w:lang w:eastAsia="es-CR"/>
        </w:rPr>
        <w:t xml:space="preserve">      </w:t>
      </w:r>
      <w:r w:rsidR="00502AE9" w:rsidRPr="00A36EEB">
        <w:rPr>
          <w:rFonts w:ascii="Times New Roman" w:hAnsi="Times New Roman"/>
          <w:sz w:val="20"/>
          <w:szCs w:val="20"/>
          <w:lang w:eastAsia="es-CR"/>
        </w:rPr>
        <w:t xml:space="preserve"> </w:t>
      </w:r>
      <w:r w:rsidRPr="00A36EEB">
        <w:rPr>
          <w:rFonts w:ascii="Times New Roman" w:hAnsi="Times New Roman"/>
          <w:sz w:val="20"/>
          <w:szCs w:val="20"/>
          <w:lang w:eastAsia="es-CR"/>
        </w:rPr>
        <w:t>Fuente: Manuel de procedimientos del DDSE</w:t>
      </w:r>
      <w:r w:rsidR="00C77180">
        <w:rPr>
          <w:rFonts w:ascii="Times New Roman" w:hAnsi="Times New Roman"/>
          <w:sz w:val="20"/>
          <w:szCs w:val="20"/>
          <w:lang w:eastAsia="es-CR"/>
        </w:rPr>
        <w:t>.</w:t>
      </w:r>
    </w:p>
    <w:p w:rsidR="00D23D4A" w:rsidRPr="00A36EEB" w:rsidRDefault="00F82EAE" w:rsidP="008504E7">
      <w:pPr>
        <w:spacing w:before="60" w:after="60" w:line="240" w:lineRule="auto"/>
        <w:jc w:val="both"/>
        <w:rPr>
          <w:rFonts w:ascii="Times New Roman" w:hAnsi="Times New Roman"/>
          <w:b/>
        </w:rPr>
      </w:pPr>
      <w:r w:rsidRPr="00A36EEB">
        <w:rPr>
          <w:rFonts w:ascii="Times New Roman" w:hAnsi="Times New Roman"/>
          <w:lang w:eastAsia="es-CR"/>
        </w:rPr>
        <w:t>Este</w:t>
      </w:r>
      <w:r w:rsidR="00D23D4A" w:rsidRPr="00A36EEB">
        <w:rPr>
          <w:rFonts w:ascii="Times New Roman" w:hAnsi="Times New Roman"/>
          <w:lang w:eastAsia="es-CR"/>
        </w:rPr>
        <w:t xml:space="preserve"> manual creado en 2010 se encuentra desactualizado en cuanto a los procesos que se utilizan y la normativa aplicable</w:t>
      </w:r>
      <w:r w:rsidR="00A3128D">
        <w:rPr>
          <w:rFonts w:ascii="Times New Roman" w:hAnsi="Times New Roman"/>
          <w:lang w:eastAsia="es-CR"/>
        </w:rPr>
        <w:t>.</w:t>
      </w:r>
      <w:r w:rsidR="00D23D4A" w:rsidRPr="00A36EEB">
        <w:rPr>
          <w:rFonts w:ascii="Times New Roman" w:hAnsi="Times New Roman"/>
          <w:lang w:eastAsia="es-CR"/>
        </w:rPr>
        <w:t xml:space="preserve"> </w:t>
      </w:r>
      <w:r w:rsidR="00A3128D">
        <w:rPr>
          <w:rFonts w:ascii="Times New Roman" w:hAnsi="Times New Roman"/>
          <w:lang w:eastAsia="es-CR"/>
        </w:rPr>
        <w:t xml:space="preserve">Al respecto </w:t>
      </w:r>
      <w:r w:rsidR="00D23D4A" w:rsidRPr="00A36EEB">
        <w:rPr>
          <w:rFonts w:ascii="Times New Roman" w:hAnsi="Times New Roman"/>
          <w:lang w:eastAsia="es-CR"/>
        </w:rPr>
        <w:t>se pued</w:t>
      </w:r>
      <w:r w:rsidR="00A3128D">
        <w:rPr>
          <w:rFonts w:ascii="Times New Roman" w:hAnsi="Times New Roman"/>
          <w:lang w:eastAsia="es-CR"/>
        </w:rPr>
        <w:t>o</w:t>
      </w:r>
      <w:r w:rsidR="00D23D4A" w:rsidRPr="00A36EEB">
        <w:rPr>
          <w:rFonts w:ascii="Times New Roman" w:hAnsi="Times New Roman"/>
          <w:lang w:eastAsia="es-CR"/>
        </w:rPr>
        <w:t xml:space="preserve"> observar </w:t>
      </w:r>
      <w:r w:rsidR="00A3128D">
        <w:rPr>
          <w:rFonts w:ascii="Times New Roman" w:hAnsi="Times New Roman"/>
          <w:lang w:eastAsia="es-CR"/>
        </w:rPr>
        <w:t xml:space="preserve">que </w:t>
      </w:r>
      <w:r w:rsidR="00D23D4A" w:rsidRPr="00A36EEB">
        <w:rPr>
          <w:rFonts w:ascii="Times New Roman" w:hAnsi="Times New Roman"/>
          <w:lang w:eastAsia="es-CR"/>
        </w:rPr>
        <w:t>los procedimientos son copias fieles de las funciones dadas al DDSE mediante el artículo 16 del Decreto 34075, por lo que se trata más bien de un detalle de funciones y las tareas que se ejecutan en el departamento para cumplirlas</w:t>
      </w:r>
      <w:r w:rsidR="009A0D5C" w:rsidRPr="00A36EEB">
        <w:rPr>
          <w:rFonts w:ascii="Times New Roman" w:hAnsi="Times New Roman"/>
          <w:lang w:eastAsia="es-CR"/>
        </w:rPr>
        <w:t>,</w:t>
      </w:r>
      <w:r w:rsidR="00D23D4A" w:rsidRPr="00A36EEB">
        <w:rPr>
          <w:rFonts w:ascii="Times New Roman" w:hAnsi="Times New Roman"/>
          <w:lang w:eastAsia="es-CR"/>
        </w:rPr>
        <w:t xml:space="preserve"> </w:t>
      </w:r>
      <w:r w:rsidR="00F34F9E" w:rsidRPr="00A36EEB">
        <w:rPr>
          <w:rFonts w:ascii="Times New Roman" w:hAnsi="Times New Roman"/>
          <w:lang w:eastAsia="es-CR"/>
        </w:rPr>
        <w:t>asimismo</w:t>
      </w:r>
      <w:r w:rsidR="00A3128D">
        <w:rPr>
          <w:rFonts w:ascii="Times New Roman" w:hAnsi="Times New Roman"/>
          <w:lang w:eastAsia="es-CR"/>
        </w:rPr>
        <w:t xml:space="preserve"> se observó que</w:t>
      </w:r>
      <w:r w:rsidR="00F34F9E" w:rsidRPr="00A36EEB">
        <w:rPr>
          <w:rFonts w:ascii="Times New Roman" w:hAnsi="Times New Roman"/>
          <w:lang w:eastAsia="es-CR"/>
        </w:rPr>
        <w:t xml:space="preserve"> tampoco </w:t>
      </w:r>
      <w:r w:rsidR="00D23D4A" w:rsidRPr="00A36EEB">
        <w:rPr>
          <w:rFonts w:ascii="Times New Roman" w:hAnsi="Times New Roman"/>
          <w:lang w:eastAsia="es-CR"/>
        </w:rPr>
        <w:t xml:space="preserve">es acorde al formato establecido en el Manual para elaborar Manuales de Procedimientos de la Dirección de Planificación Institucional.   </w:t>
      </w:r>
    </w:p>
    <w:p w:rsidR="00930A95" w:rsidRPr="00A36EEB" w:rsidRDefault="00930A95" w:rsidP="008504E7">
      <w:pPr>
        <w:spacing w:before="60" w:after="60" w:line="240" w:lineRule="auto"/>
        <w:jc w:val="both"/>
        <w:rPr>
          <w:rFonts w:ascii="Times New Roman" w:hAnsi="Times New Roman"/>
          <w:b/>
        </w:rPr>
      </w:pPr>
    </w:p>
    <w:p w:rsidR="00E4176F" w:rsidRPr="00A36EEB" w:rsidRDefault="00257302" w:rsidP="008504E7">
      <w:pPr>
        <w:tabs>
          <w:tab w:val="left" w:pos="3433"/>
        </w:tabs>
        <w:spacing w:after="0" w:line="240" w:lineRule="auto"/>
        <w:jc w:val="both"/>
        <w:rPr>
          <w:rFonts w:ascii="Times New Roman" w:hAnsi="Times New Roman"/>
        </w:rPr>
      </w:pPr>
      <w:r w:rsidRPr="00A36EEB">
        <w:rPr>
          <w:rFonts w:ascii="Times New Roman" w:hAnsi="Times New Roman"/>
          <w:lang w:eastAsia="es-CR"/>
        </w:rPr>
        <w:t>Si bien l</w:t>
      </w:r>
      <w:r w:rsidR="00714E06" w:rsidRPr="00A36EEB">
        <w:rPr>
          <w:rFonts w:ascii="Times New Roman" w:hAnsi="Times New Roman"/>
          <w:lang w:eastAsia="es-CR"/>
        </w:rPr>
        <w:t>a Jefatura del DDSE señala que</w:t>
      </w:r>
      <w:r w:rsidR="00DE7DBB" w:rsidRPr="00A36EEB">
        <w:rPr>
          <w:rFonts w:ascii="Times New Roman" w:hAnsi="Times New Roman"/>
          <w:lang w:eastAsia="es-CR"/>
        </w:rPr>
        <w:t xml:space="preserve"> actualmente se está trabajando</w:t>
      </w:r>
      <w:r w:rsidR="00714E06" w:rsidRPr="00A36EEB">
        <w:rPr>
          <w:rFonts w:ascii="Times New Roman" w:hAnsi="Times New Roman"/>
          <w:lang w:eastAsia="es-CR"/>
        </w:rPr>
        <w:t xml:space="preserve"> </w:t>
      </w:r>
      <w:r w:rsidR="00DE7DBB" w:rsidRPr="00A36EEB">
        <w:rPr>
          <w:rFonts w:ascii="Times New Roman" w:hAnsi="Times New Roman"/>
          <w:lang w:eastAsia="es-CR"/>
        </w:rPr>
        <w:t xml:space="preserve">en la actualización de este manual, </w:t>
      </w:r>
      <w:r w:rsidR="00714E06" w:rsidRPr="00A36EEB">
        <w:rPr>
          <w:rFonts w:ascii="Times New Roman" w:hAnsi="Times New Roman"/>
          <w:lang w:eastAsia="es-CR"/>
        </w:rPr>
        <w:t>en conjunto con el Departamento de Control Interno</w:t>
      </w:r>
      <w:r w:rsidR="00DE7DBB" w:rsidRPr="00A36EEB">
        <w:rPr>
          <w:rFonts w:ascii="Times New Roman" w:hAnsi="Times New Roman"/>
          <w:lang w:eastAsia="es-CR"/>
        </w:rPr>
        <w:t>,</w:t>
      </w:r>
      <w:r w:rsidR="00714E06" w:rsidRPr="00A36EEB">
        <w:rPr>
          <w:rFonts w:ascii="Times New Roman" w:hAnsi="Times New Roman"/>
          <w:lang w:eastAsia="es-CR"/>
        </w:rPr>
        <w:t xml:space="preserve"> </w:t>
      </w:r>
      <w:r w:rsidRPr="00A36EEB">
        <w:rPr>
          <w:rFonts w:ascii="Times New Roman" w:hAnsi="Times New Roman"/>
          <w:lang w:eastAsia="es-CR"/>
        </w:rPr>
        <w:t>también indica</w:t>
      </w:r>
      <w:r w:rsidR="00714E06" w:rsidRPr="00A36EEB">
        <w:rPr>
          <w:rFonts w:ascii="Times New Roman" w:hAnsi="Times New Roman"/>
          <w:lang w:eastAsia="es-CR"/>
        </w:rPr>
        <w:t xml:space="preserve"> que la </w:t>
      </w:r>
      <w:r w:rsidR="00DE7DBB" w:rsidRPr="00A36EEB">
        <w:rPr>
          <w:rFonts w:ascii="Times New Roman" w:hAnsi="Times New Roman"/>
          <w:lang w:eastAsia="es-CR"/>
        </w:rPr>
        <w:t xml:space="preserve">ejecución es lenta </w:t>
      </w:r>
      <w:r w:rsidR="00714E06" w:rsidRPr="00A36EEB">
        <w:rPr>
          <w:rFonts w:ascii="Times New Roman" w:hAnsi="Times New Roman"/>
          <w:lang w:eastAsia="es-CR"/>
        </w:rPr>
        <w:t>por</w:t>
      </w:r>
      <w:r w:rsidR="00A3128D">
        <w:rPr>
          <w:rFonts w:ascii="Times New Roman" w:hAnsi="Times New Roman"/>
          <w:lang w:eastAsia="es-CR"/>
        </w:rPr>
        <w:t xml:space="preserve"> la</w:t>
      </w:r>
      <w:r w:rsidR="00714E06" w:rsidRPr="00A36EEB">
        <w:rPr>
          <w:rFonts w:ascii="Times New Roman" w:hAnsi="Times New Roman"/>
          <w:lang w:eastAsia="es-CR"/>
        </w:rPr>
        <w:t xml:space="preserve"> falta de personal</w:t>
      </w:r>
      <w:r w:rsidRPr="00A36EEB">
        <w:rPr>
          <w:rFonts w:ascii="Times New Roman" w:hAnsi="Times New Roman"/>
          <w:lang w:eastAsia="es-CR"/>
        </w:rPr>
        <w:t xml:space="preserve"> que pueda dedicarse exclusivamente a esta </w:t>
      </w:r>
      <w:r w:rsidR="00E4176F" w:rsidRPr="00A36EEB">
        <w:rPr>
          <w:rFonts w:ascii="Times New Roman" w:hAnsi="Times New Roman"/>
          <w:lang w:eastAsia="es-CR"/>
        </w:rPr>
        <w:t>tarea.</w:t>
      </w:r>
      <w:r w:rsidR="009230E4" w:rsidRPr="00A36EEB">
        <w:rPr>
          <w:rFonts w:ascii="Times New Roman" w:hAnsi="Times New Roman"/>
          <w:lang w:eastAsia="es-CR"/>
        </w:rPr>
        <w:t xml:space="preserve"> </w:t>
      </w:r>
      <w:r w:rsidR="00E4176F" w:rsidRPr="00A36EEB">
        <w:rPr>
          <w:rFonts w:ascii="Times New Roman" w:hAnsi="Times New Roman"/>
          <w:lang w:eastAsia="es-CR"/>
        </w:rPr>
        <w:t xml:space="preserve">Esta </w:t>
      </w:r>
      <w:r w:rsidR="00026FCB" w:rsidRPr="00A36EEB">
        <w:rPr>
          <w:rFonts w:ascii="Times New Roman" w:hAnsi="Times New Roman"/>
          <w:lang w:eastAsia="es-CR"/>
        </w:rPr>
        <w:t>s</w:t>
      </w:r>
      <w:r w:rsidRPr="00A36EEB">
        <w:rPr>
          <w:rFonts w:ascii="Times New Roman" w:hAnsi="Times New Roman"/>
        </w:rPr>
        <w:t>ituación es contraria a lo establecido en el artículo 15 de la</w:t>
      </w:r>
      <w:r w:rsidR="00346263" w:rsidRPr="00A36EEB">
        <w:rPr>
          <w:rFonts w:ascii="Times New Roman" w:hAnsi="Times New Roman"/>
        </w:rPr>
        <w:t xml:space="preserve"> Ley </w:t>
      </w:r>
      <w:r w:rsidRPr="00A36EEB">
        <w:rPr>
          <w:rFonts w:ascii="Times New Roman" w:hAnsi="Times New Roman"/>
        </w:rPr>
        <w:t xml:space="preserve">General de Control Interno 8292 relacionada con la </w:t>
      </w:r>
      <w:r w:rsidR="00026FCB" w:rsidRPr="00A36EEB">
        <w:rPr>
          <w:rFonts w:ascii="Times New Roman" w:hAnsi="Times New Roman"/>
        </w:rPr>
        <w:t xml:space="preserve">relevancia en la </w:t>
      </w:r>
      <w:r w:rsidRPr="00A36EEB">
        <w:rPr>
          <w:rFonts w:ascii="Times New Roman" w:hAnsi="Times New Roman"/>
        </w:rPr>
        <w:t>actualizaci</w:t>
      </w:r>
      <w:r w:rsidR="00026FCB" w:rsidRPr="00A36EEB">
        <w:rPr>
          <w:rFonts w:ascii="Times New Roman" w:hAnsi="Times New Roman"/>
        </w:rPr>
        <w:t>ón de</w:t>
      </w:r>
      <w:r w:rsidRPr="00A36EEB">
        <w:rPr>
          <w:rFonts w:ascii="Times New Roman" w:hAnsi="Times New Roman"/>
        </w:rPr>
        <w:t xml:space="preserve"> políticas, normas y procedimientos</w:t>
      </w:r>
      <w:r w:rsidR="00E4176F" w:rsidRPr="00A36EEB">
        <w:rPr>
          <w:rFonts w:ascii="Times New Roman" w:hAnsi="Times New Roman"/>
        </w:rPr>
        <w:t xml:space="preserve"> y es causada entre otras cosas por la poca </w:t>
      </w:r>
      <w:r w:rsidR="00696F7B" w:rsidRPr="00A36EEB">
        <w:rPr>
          <w:rFonts w:ascii="Times New Roman" w:hAnsi="Times New Roman"/>
          <w:lang w:eastAsia="es-CR"/>
        </w:rPr>
        <w:t>relevancia que se le da al manual de procedimientos como herramienta de planificación, seguimiento e inducción, además de no contar con personal</w:t>
      </w:r>
      <w:r w:rsidR="00DE7DBB" w:rsidRPr="00A36EEB">
        <w:rPr>
          <w:rFonts w:ascii="Times New Roman" w:hAnsi="Times New Roman"/>
          <w:lang w:eastAsia="es-CR"/>
        </w:rPr>
        <w:t xml:space="preserve"> suficiente</w:t>
      </w:r>
      <w:r w:rsidR="00E4176F" w:rsidRPr="00A36EEB">
        <w:rPr>
          <w:rFonts w:ascii="Times New Roman" w:hAnsi="Times New Roman"/>
          <w:lang w:eastAsia="es-CR"/>
        </w:rPr>
        <w:t xml:space="preserve">, lo que </w:t>
      </w:r>
      <w:r w:rsidR="00A93C91" w:rsidRPr="00A36EEB">
        <w:rPr>
          <w:rFonts w:ascii="Times New Roman" w:hAnsi="Times New Roman"/>
        </w:rPr>
        <w:t>potencialmente</w:t>
      </w:r>
      <w:r w:rsidR="00E4176F" w:rsidRPr="00A36EEB">
        <w:rPr>
          <w:rFonts w:ascii="Times New Roman" w:hAnsi="Times New Roman"/>
        </w:rPr>
        <w:t xml:space="preserve"> podría acarrear</w:t>
      </w:r>
      <w:r w:rsidR="00696F7B" w:rsidRPr="00A36EEB">
        <w:rPr>
          <w:rFonts w:ascii="Times New Roman" w:hAnsi="Times New Roman"/>
        </w:rPr>
        <w:t xml:space="preserve"> riesgos de errores, omisiones, duplicaciones y hasta la</w:t>
      </w:r>
      <w:r w:rsidR="00E4176F" w:rsidRPr="00A36EEB">
        <w:rPr>
          <w:rFonts w:ascii="Times New Roman" w:hAnsi="Times New Roman"/>
        </w:rPr>
        <w:t xml:space="preserve"> personalización en las tareas ejecutadas.</w:t>
      </w:r>
    </w:p>
    <w:p w:rsidR="00E4176F" w:rsidRPr="00A36EEB" w:rsidRDefault="00E4176F" w:rsidP="008504E7">
      <w:pPr>
        <w:tabs>
          <w:tab w:val="left" w:pos="3433"/>
        </w:tabs>
        <w:spacing w:after="0" w:line="240" w:lineRule="auto"/>
        <w:jc w:val="both"/>
        <w:rPr>
          <w:rFonts w:ascii="Times New Roman" w:hAnsi="Times New Roman"/>
        </w:rPr>
      </w:pPr>
    </w:p>
    <w:p w:rsidR="00380967" w:rsidRPr="00F560F1" w:rsidRDefault="00380967" w:rsidP="008504E7">
      <w:pPr>
        <w:tabs>
          <w:tab w:val="left" w:pos="3433"/>
        </w:tabs>
        <w:spacing w:after="0" w:line="240" w:lineRule="auto"/>
        <w:jc w:val="both"/>
        <w:rPr>
          <w:rFonts w:ascii="Times New Roman" w:hAnsi="Times New Roman"/>
          <w:b/>
        </w:rPr>
      </w:pPr>
      <w:r w:rsidRPr="00F560F1">
        <w:rPr>
          <w:rFonts w:ascii="Times New Roman" w:hAnsi="Times New Roman"/>
          <w:b/>
        </w:rPr>
        <w:t xml:space="preserve">Recomendación a la Dirección de Planificación Institucional </w:t>
      </w:r>
    </w:p>
    <w:p w:rsidR="00380967" w:rsidRPr="00A36EEB" w:rsidRDefault="00380967" w:rsidP="008504E7">
      <w:pPr>
        <w:tabs>
          <w:tab w:val="left" w:pos="3433"/>
        </w:tabs>
        <w:spacing w:after="0" w:line="240" w:lineRule="auto"/>
        <w:jc w:val="both"/>
        <w:rPr>
          <w:rFonts w:ascii="Times New Roman" w:hAnsi="Times New Roman"/>
        </w:rPr>
      </w:pPr>
    </w:p>
    <w:p w:rsidR="005A2574" w:rsidRPr="00B85FF5" w:rsidRDefault="00B266D7" w:rsidP="00B85FF5">
      <w:pPr>
        <w:tabs>
          <w:tab w:val="left" w:pos="3433"/>
        </w:tabs>
        <w:spacing w:after="0" w:line="240" w:lineRule="auto"/>
        <w:jc w:val="both"/>
        <w:rPr>
          <w:rFonts w:ascii="Times New Roman" w:hAnsi="Times New Roman"/>
        </w:rPr>
      </w:pPr>
      <w:r w:rsidRPr="00F560F1">
        <w:rPr>
          <w:rFonts w:ascii="Times New Roman" w:hAnsi="Times New Roman"/>
        </w:rPr>
        <w:t xml:space="preserve">Actualizar </w:t>
      </w:r>
      <w:r w:rsidRPr="00A36EEB">
        <w:rPr>
          <w:rFonts w:ascii="Times New Roman" w:hAnsi="Times New Roman"/>
        </w:rPr>
        <w:t>el Manual de procedimientos del Departamento de Desarrollo de Servici</w:t>
      </w:r>
      <w:r w:rsidR="001C10D1" w:rsidRPr="00A36EEB">
        <w:rPr>
          <w:rFonts w:ascii="Times New Roman" w:hAnsi="Times New Roman"/>
        </w:rPr>
        <w:t>o Educativos según la normativa</w:t>
      </w:r>
      <w:r w:rsidR="001C10D1" w:rsidRPr="00A36EEB">
        <w:rPr>
          <w:rFonts w:ascii="Times New Roman" w:hAnsi="Times New Roman"/>
          <w:lang w:eastAsia="es-CR"/>
        </w:rPr>
        <w:t xml:space="preserve"> y</w:t>
      </w:r>
      <w:r w:rsidRPr="00A36EEB">
        <w:rPr>
          <w:rFonts w:ascii="Times New Roman" w:hAnsi="Times New Roman"/>
          <w:lang w:eastAsia="es-CR"/>
        </w:rPr>
        <w:t xml:space="preserve"> procedimientos utilizados actualmente y </w:t>
      </w:r>
      <w:r w:rsidR="001C10D1" w:rsidRPr="00A36EEB">
        <w:rPr>
          <w:rFonts w:ascii="Times New Roman" w:hAnsi="Times New Roman"/>
          <w:lang w:eastAsia="es-CR"/>
        </w:rPr>
        <w:t xml:space="preserve">acorde a </w:t>
      </w:r>
      <w:r w:rsidRPr="00A36EEB">
        <w:rPr>
          <w:rFonts w:ascii="Times New Roman" w:hAnsi="Times New Roman"/>
          <w:lang w:eastAsia="es-CR"/>
        </w:rPr>
        <w:t>lo estipulado en el Manual para elaborar Manuales de Procedimientos. (Plazo máximo 3 meses)</w:t>
      </w:r>
      <w:r w:rsidR="00810F13" w:rsidRPr="00A36EEB">
        <w:rPr>
          <w:rFonts w:ascii="Times New Roman" w:hAnsi="Times New Roman"/>
          <w:iCs/>
        </w:rPr>
        <w:t xml:space="preserve"> </w:t>
      </w:r>
    </w:p>
    <w:p w:rsidR="00B85FF5" w:rsidRDefault="00B85FF5" w:rsidP="005A2574">
      <w:pPr>
        <w:spacing w:line="240" w:lineRule="auto"/>
        <w:jc w:val="both"/>
        <w:rPr>
          <w:rFonts w:ascii="Times New Roman" w:hAnsi="Times New Roman"/>
          <w:b/>
          <w:lang w:eastAsia="es-CR"/>
        </w:rPr>
      </w:pPr>
    </w:p>
    <w:p w:rsidR="00B85FF5" w:rsidRDefault="00B85FF5" w:rsidP="005A2574">
      <w:pPr>
        <w:spacing w:line="240" w:lineRule="auto"/>
        <w:jc w:val="both"/>
        <w:rPr>
          <w:rFonts w:ascii="Times New Roman" w:hAnsi="Times New Roman"/>
          <w:b/>
          <w:lang w:eastAsia="es-CR"/>
        </w:rPr>
      </w:pPr>
    </w:p>
    <w:p w:rsidR="00B85FF5" w:rsidRDefault="00B85FF5" w:rsidP="005A2574">
      <w:pPr>
        <w:spacing w:line="240" w:lineRule="auto"/>
        <w:jc w:val="both"/>
        <w:rPr>
          <w:rFonts w:ascii="Times New Roman" w:hAnsi="Times New Roman"/>
          <w:b/>
          <w:lang w:eastAsia="es-CR"/>
        </w:rPr>
      </w:pPr>
    </w:p>
    <w:p w:rsidR="00B85FF5" w:rsidRDefault="00B85FF5" w:rsidP="005A2574">
      <w:pPr>
        <w:spacing w:line="240" w:lineRule="auto"/>
        <w:jc w:val="both"/>
        <w:rPr>
          <w:rFonts w:ascii="Times New Roman" w:hAnsi="Times New Roman"/>
          <w:b/>
          <w:lang w:eastAsia="es-CR"/>
        </w:rPr>
      </w:pPr>
    </w:p>
    <w:p w:rsidR="009948FA" w:rsidRPr="005A2574" w:rsidRDefault="000D1C83" w:rsidP="005A2574">
      <w:pPr>
        <w:spacing w:line="240" w:lineRule="auto"/>
        <w:jc w:val="both"/>
        <w:rPr>
          <w:rFonts w:ascii="Times New Roman" w:hAnsi="Times New Roman"/>
          <w:b/>
          <w:lang w:eastAsia="es-CR"/>
        </w:rPr>
      </w:pPr>
      <w:r w:rsidRPr="00A36EEB">
        <w:rPr>
          <w:rFonts w:ascii="Times New Roman" w:hAnsi="Times New Roman"/>
          <w:b/>
          <w:lang w:eastAsia="es-CR"/>
        </w:rPr>
        <w:t>2.</w:t>
      </w:r>
      <w:r w:rsidR="005A2574">
        <w:rPr>
          <w:rFonts w:ascii="Times New Roman" w:hAnsi="Times New Roman"/>
          <w:b/>
          <w:lang w:eastAsia="es-CR"/>
        </w:rPr>
        <w:t>1.2 Análisis por parte del DDSE</w:t>
      </w:r>
    </w:p>
    <w:p w:rsidR="000D1C83" w:rsidRPr="00A36EEB" w:rsidRDefault="008D0F78" w:rsidP="008504E7">
      <w:pPr>
        <w:autoSpaceDE w:val="0"/>
        <w:autoSpaceDN w:val="0"/>
        <w:adjustRightInd w:val="0"/>
        <w:spacing w:line="240" w:lineRule="auto"/>
        <w:jc w:val="both"/>
        <w:rPr>
          <w:rFonts w:ascii="Times New Roman" w:eastAsiaTheme="minorHAnsi" w:hAnsi="Times New Roman"/>
        </w:rPr>
      </w:pPr>
      <w:r w:rsidRPr="00A36EEB">
        <w:rPr>
          <w:rFonts w:ascii="Times New Roman" w:hAnsi="Times New Roman"/>
          <w:lang w:eastAsia="es-CR"/>
        </w:rPr>
        <w:t>El</w:t>
      </w:r>
      <w:r w:rsidR="00EA7153" w:rsidRPr="00A36EEB">
        <w:rPr>
          <w:rFonts w:ascii="Times New Roman" w:hAnsi="Times New Roman"/>
          <w:lang w:eastAsia="es-CR"/>
        </w:rPr>
        <w:t xml:space="preserve"> estudio</w:t>
      </w:r>
      <w:r w:rsidR="000D1C83" w:rsidRPr="00A36EEB">
        <w:rPr>
          <w:rFonts w:ascii="Times New Roman" w:hAnsi="Times New Roman"/>
          <w:lang w:eastAsia="es-CR"/>
        </w:rPr>
        <w:t xml:space="preserve"> efectuado por los funcionarios del DDSE para la aprobación de nuevos CINDEA se plasma en un informe ejecutivo</w:t>
      </w:r>
      <w:r w:rsidR="00F33C80">
        <w:rPr>
          <w:rFonts w:ascii="Times New Roman" w:hAnsi="Times New Roman"/>
          <w:lang w:eastAsia="es-CR"/>
        </w:rPr>
        <w:t>,</w:t>
      </w:r>
      <w:r w:rsidR="000D1C83" w:rsidRPr="00A36EEB">
        <w:rPr>
          <w:rFonts w:ascii="Times New Roman" w:hAnsi="Times New Roman"/>
          <w:lang w:eastAsia="es-CR"/>
        </w:rPr>
        <w:t xml:space="preserve"> en el que se incluye únicamente el análisis de la información contenida en los formularios de solicitud que entregan los supervisores, </w:t>
      </w:r>
      <w:r w:rsidR="000D1C83" w:rsidRPr="00A36EEB">
        <w:rPr>
          <w:rFonts w:ascii="Times New Roman" w:hAnsi="Times New Roman"/>
          <w:iCs/>
        </w:rPr>
        <w:t>sin cuestionar otras variables</w:t>
      </w:r>
      <w:r w:rsidR="00C86A9E" w:rsidRPr="00A36EEB">
        <w:rPr>
          <w:rFonts w:ascii="Times New Roman" w:hAnsi="Times New Roman"/>
          <w:iCs/>
        </w:rPr>
        <w:t xml:space="preserve"> o profundizar en los datos obtenidos</w:t>
      </w:r>
      <w:r w:rsidR="00F33C80">
        <w:rPr>
          <w:rFonts w:ascii="Times New Roman" w:hAnsi="Times New Roman"/>
          <w:iCs/>
        </w:rPr>
        <w:t>.</w:t>
      </w:r>
      <w:r w:rsidR="000D1C83" w:rsidRPr="00A36EEB">
        <w:rPr>
          <w:rFonts w:ascii="Times New Roman" w:hAnsi="Times New Roman"/>
          <w:iCs/>
        </w:rPr>
        <w:t xml:space="preserve"> </w:t>
      </w:r>
      <w:r w:rsidR="00F33C80">
        <w:rPr>
          <w:rFonts w:ascii="Times New Roman" w:hAnsi="Times New Roman"/>
          <w:iCs/>
        </w:rPr>
        <w:t>S</w:t>
      </w:r>
      <w:r w:rsidR="000D1C83" w:rsidRPr="00A36EEB">
        <w:rPr>
          <w:rFonts w:ascii="Times New Roman" w:hAnsi="Times New Roman"/>
          <w:iCs/>
        </w:rPr>
        <w:t>egún se confirmó no se agrega ni se considera otro tipo de información complementaria, tampoco se hace un análisis de costo / beneficio</w:t>
      </w:r>
      <w:r w:rsidR="00F96615">
        <w:rPr>
          <w:rFonts w:ascii="Times New Roman" w:eastAsiaTheme="minorHAnsi" w:hAnsi="Times New Roman"/>
        </w:rPr>
        <w:t xml:space="preserve"> o una proyección del </w:t>
      </w:r>
      <w:r w:rsidR="00472B29" w:rsidRPr="00A36EEB">
        <w:rPr>
          <w:rFonts w:ascii="Times New Roman" w:eastAsiaTheme="minorHAnsi" w:hAnsi="Times New Roman"/>
        </w:rPr>
        <w:t>recurso humano requerido</w:t>
      </w:r>
      <w:r w:rsidR="000D1C83" w:rsidRPr="00A36EEB">
        <w:rPr>
          <w:rFonts w:ascii="Times New Roman" w:eastAsiaTheme="minorHAnsi" w:hAnsi="Times New Roman"/>
        </w:rPr>
        <w:t xml:space="preserve"> para la apertura de un CINDEA. </w:t>
      </w:r>
    </w:p>
    <w:p w:rsidR="009F2B0E" w:rsidRPr="00A36EEB" w:rsidRDefault="004A6015" w:rsidP="008504E7">
      <w:pPr>
        <w:spacing w:line="240" w:lineRule="auto"/>
        <w:jc w:val="both"/>
        <w:rPr>
          <w:rFonts w:ascii="Times New Roman" w:hAnsi="Times New Roman"/>
          <w:iCs/>
        </w:rPr>
      </w:pPr>
      <w:r w:rsidRPr="00A36EEB">
        <w:rPr>
          <w:rFonts w:ascii="Times New Roman" w:hAnsi="Times New Roman"/>
          <w:iCs/>
        </w:rPr>
        <w:t>E</w:t>
      </w:r>
      <w:r w:rsidR="000D1C83" w:rsidRPr="00A36EEB">
        <w:rPr>
          <w:rFonts w:ascii="Times New Roman" w:hAnsi="Times New Roman"/>
          <w:iCs/>
        </w:rPr>
        <w:t xml:space="preserve">ntre las funciones asignadas al DDSE, mediante </w:t>
      </w:r>
      <w:r w:rsidR="00585A6D" w:rsidRPr="00A36EEB">
        <w:rPr>
          <w:rFonts w:ascii="Times New Roman" w:hAnsi="Times New Roman"/>
          <w:iCs/>
        </w:rPr>
        <w:t>el artículo 45 del Decreto 38170,</w:t>
      </w:r>
      <w:r w:rsidR="000D1C83" w:rsidRPr="00A36EEB">
        <w:rPr>
          <w:rFonts w:ascii="Times New Roman" w:hAnsi="Times New Roman"/>
          <w:iCs/>
        </w:rPr>
        <w:t xml:space="preserve"> se incluye el establecimiento de criterios técnicos y procedimientos para autorizar la apertura de centros educativos, así como la realización de evaluaciones periódicas sobre los servicios educativos públicos</w:t>
      </w:r>
      <w:r w:rsidR="00585A6D" w:rsidRPr="00A36EEB">
        <w:rPr>
          <w:rFonts w:ascii="Times New Roman" w:hAnsi="Times New Roman"/>
          <w:iCs/>
        </w:rPr>
        <w:t>,</w:t>
      </w:r>
      <w:r w:rsidR="000D1C83" w:rsidRPr="00A36EEB">
        <w:rPr>
          <w:rFonts w:ascii="Times New Roman" w:hAnsi="Times New Roman"/>
          <w:iCs/>
        </w:rPr>
        <w:t xml:space="preserve"> </w:t>
      </w:r>
      <w:r w:rsidR="00ED2155" w:rsidRPr="00A36EEB">
        <w:rPr>
          <w:rFonts w:ascii="Times New Roman" w:hAnsi="Times New Roman"/>
          <w:iCs/>
        </w:rPr>
        <w:t xml:space="preserve">no obstante esto último no se realiza, </w:t>
      </w:r>
      <w:r w:rsidR="000D1C83" w:rsidRPr="00A36EEB">
        <w:rPr>
          <w:rFonts w:ascii="Times New Roman" w:hAnsi="Times New Roman"/>
          <w:iCs/>
        </w:rPr>
        <w:t xml:space="preserve">por lo que es importante que </w:t>
      </w:r>
      <w:r w:rsidR="00585A6D" w:rsidRPr="00A36EEB">
        <w:rPr>
          <w:rFonts w:ascii="Times New Roman" w:hAnsi="Times New Roman"/>
          <w:iCs/>
        </w:rPr>
        <w:t>el DDSE se comprometa con procedim</w:t>
      </w:r>
      <w:r w:rsidR="009F2B0E" w:rsidRPr="00A36EEB">
        <w:rPr>
          <w:rFonts w:ascii="Times New Roman" w:hAnsi="Times New Roman"/>
          <w:iCs/>
        </w:rPr>
        <w:t xml:space="preserve">ientos </w:t>
      </w:r>
      <w:r w:rsidR="009D4384" w:rsidRPr="00A36EEB">
        <w:rPr>
          <w:rFonts w:ascii="Times New Roman" w:hAnsi="Times New Roman"/>
          <w:iCs/>
        </w:rPr>
        <w:t xml:space="preserve">y evaluaciones </w:t>
      </w:r>
      <w:r w:rsidR="009F2B0E" w:rsidRPr="00A36EEB">
        <w:rPr>
          <w:rFonts w:ascii="Times New Roman" w:hAnsi="Times New Roman"/>
          <w:iCs/>
        </w:rPr>
        <w:t>que permitan</w:t>
      </w:r>
      <w:r w:rsidR="000D1C83" w:rsidRPr="00A36EEB">
        <w:rPr>
          <w:rFonts w:ascii="Times New Roman" w:hAnsi="Times New Roman"/>
          <w:iCs/>
        </w:rPr>
        <w:t xml:space="preserve"> análisis más profundos e integrales</w:t>
      </w:r>
      <w:r w:rsidR="00ED2155" w:rsidRPr="00A36EEB">
        <w:rPr>
          <w:rFonts w:ascii="Times New Roman" w:hAnsi="Times New Roman"/>
          <w:iCs/>
        </w:rPr>
        <w:t xml:space="preserve">, de lo contrario se continuarán aprobando centros educativos según lo soliciten los supervisores y no como parte de un proceso de planificación </w:t>
      </w:r>
      <w:r w:rsidR="00FE7740" w:rsidRPr="00A36EEB">
        <w:rPr>
          <w:rFonts w:ascii="Times New Roman" w:hAnsi="Times New Roman"/>
          <w:iCs/>
        </w:rPr>
        <w:t>debidamente articulado.</w:t>
      </w:r>
    </w:p>
    <w:p w:rsidR="000D1C83" w:rsidRPr="00A36EEB" w:rsidRDefault="000D1C83" w:rsidP="008504E7">
      <w:pPr>
        <w:spacing w:line="240" w:lineRule="auto"/>
        <w:jc w:val="both"/>
        <w:rPr>
          <w:rFonts w:ascii="Times New Roman" w:hAnsi="Times New Roman"/>
          <w:b/>
          <w:lang w:eastAsia="es-CR"/>
        </w:rPr>
      </w:pPr>
      <w:r w:rsidRPr="00A36EEB">
        <w:rPr>
          <w:rFonts w:ascii="Times New Roman" w:hAnsi="Times New Roman"/>
          <w:b/>
          <w:lang w:eastAsia="es-CR"/>
        </w:rPr>
        <w:t>Recomendación al Departamento de Desarrollo de Servicios Educativos</w:t>
      </w:r>
    </w:p>
    <w:p w:rsidR="000D1C83" w:rsidRPr="00A36EEB" w:rsidRDefault="000D1C83" w:rsidP="008504E7">
      <w:pPr>
        <w:spacing w:after="0" w:line="240" w:lineRule="auto"/>
        <w:jc w:val="both"/>
        <w:rPr>
          <w:rFonts w:ascii="Times New Roman" w:hAnsi="Times New Roman"/>
          <w:iCs/>
        </w:rPr>
      </w:pPr>
      <w:r w:rsidRPr="00A36EEB">
        <w:rPr>
          <w:rFonts w:ascii="Times New Roman" w:eastAsiaTheme="minorHAnsi" w:hAnsi="Times New Roman"/>
        </w:rPr>
        <w:t xml:space="preserve">Considerar información adicional y complementaria para el análisis de </w:t>
      </w:r>
      <w:r w:rsidRPr="00A36EEB">
        <w:rPr>
          <w:rFonts w:ascii="Times New Roman" w:hAnsi="Times New Roman"/>
          <w:iCs/>
        </w:rPr>
        <w:t>las solicitudes sobre apertura de CINDEA, que permita obtener un análisis más integral, hasta tanto no se cuente con los resultados de las investigaciones solicitadas en este informe. (Plazo inmediato)</w:t>
      </w:r>
    </w:p>
    <w:p w:rsidR="00742C7F" w:rsidRPr="00A36EEB" w:rsidRDefault="00742C7F" w:rsidP="008504E7">
      <w:pPr>
        <w:spacing w:after="0" w:line="240" w:lineRule="auto"/>
        <w:jc w:val="both"/>
        <w:rPr>
          <w:rFonts w:ascii="Times New Roman" w:eastAsiaTheme="minorHAnsi" w:hAnsi="Times New Roman"/>
        </w:rPr>
      </w:pPr>
    </w:p>
    <w:p w:rsidR="00650384" w:rsidRPr="00A36EEB" w:rsidRDefault="00F421E5" w:rsidP="008504E7">
      <w:pPr>
        <w:spacing w:after="0" w:line="240" w:lineRule="auto"/>
        <w:jc w:val="both"/>
        <w:rPr>
          <w:rFonts w:ascii="Times New Roman" w:eastAsiaTheme="minorHAnsi" w:hAnsi="Times New Roman"/>
          <w:b/>
        </w:rPr>
      </w:pPr>
      <w:r w:rsidRPr="00A36EEB">
        <w:rPr>
          <w:rFonts w:ascii="Times New Roman" w:eastAsiaTheme="minorHAnsi" w:hAnsi="Times New Roman"/>
          <w:b/>
        </w:rPr>
        <w:t>2.1.3</w:t>
      </w:r>
      <w:r w:rsidR="00650384" w:rsidRPr="00A36EEB">
        <w:rPr>
          <w:rFonts w:ascii="Times New Roman" w:eastAsiaTheme="minorHAnsi" w:hAnsi="Times New Roman"/>
          <w:b/>
        </w:rPr>
        <w:t xml:space="preserve"> Investigaciones sobre CINDEA </w:t>
      </w:r>
    </w:p>
    <w:p w:rsidR="00650384" w:rsidRPr="00A36EEB" w:rsidRDefault="00650384" w:rsidP="008504E7">
      <w:pPr>
        <w:spacing w:after="0" w:line="240" w:lineRule="auto"/>
        <w:jc w:val="both"/>
        <w:rPr>
          <w:rFonts w:ascii="Times New Roman" w:eastAsiaTheme="minorHAnsi" w:hAnsi="Times New Roman"/>
        </w:rPr>
      </w:pPr>
    </w:p>
    <w:p w:rsidR="006135F5" w:rsidRPr="00A36EEB" w:rsidRDefault="00DC176B" w:rsidP="008504E7">
      <w:pPr>
        <w:spacing w:line="240" w:lineRule="auto"/>
        <w:jc w:val="both"/>
        <w:rPr>
          <w:rFonts w:ascii="Times New Roman" w:hAnsi="Times New Roman"/>
          <w:lang w:eastAsia="es-CR"/>
        </w:rPr>
      </w:pPr>
      <w:r w:rsidRPr="00A36EEB">
        <w:rPr>
          <w:rFonts w:ascii="Times New Roman" w:hAnsi="Times New Roman"/>
          <w:lang w:eastAsia="es-CR"/>
        </w:rPr>
        <w:t xml:space="preserve">Con respecto a los estudios técnicos relacionados con los CINDEA, se comprobó que la Dirección de Planificación </w:t>
      </w:r>
      <w:r w:rsidR="00446374" w:rsidRPr="00A36EEB">
        <w:rPr>
          <w:rFonts w:ascii="Times New Roman" w:hAnsi="Times New Roman"/>
          <w:lang w:eastAsia="es-CR"/>
        </w:rPr>
        <w:t xml:space="preserve">Institucional, DPI, </w:t>
      </w:r>
      <w:r w:rsidRPr="00A36EEB">
        <w:rPr>
          <w:rFonts w:ascii="Times New Roman" w:hAnsi="Times New Roman"/>
          <w:lang w:eastAsia="es-CR"/>
        </w:rPr>
        <w:t>y el Departam</w:t>
      </w:r>
      <w:r w:rsidR="00446374" w:rsidRPr="00A36EEB">
        <w:rPr>
          <w:rFonts w:ascii="Times New Roman" w:hAnsi="Times New Roman"/>
          <w:lang w:eastAsia="es-CR"/>
        </w:rPr>
        <w:t xml:space="preserve">ento de </w:t>
      </w:r>
      <w:r w:rsidR="000C2FA0" w:rsidRPr="00A36EEB">
        <w:rPr>
          <w:rFonts w:ascii="Times New Roman" w:hAnsi="Times New Roman"/>
          <w:lang w:eastAsia="es-CR"/>
        </w:rPr>
        <w:t xml:space="preserve">Estudios e </w:t>
      </w:r>
      <w:r w:rsidR="00446374" w:rsidRPr="00A36EEB">
        <w:rPr>
          <w:rFonts w:ascii="Times New Roman" w:hAnsi="Times New Roman"/>
          <w:lang w:eastAsia="es-CR"/>
        </w:rPr>
        <w:t>Investigación Educativa, D</w:t>
      </w:r>
      <w:r w:rsidR="000C2FA0" w:rsidRPr="00A36EEB">
        <w:rPr>
          <w:rFonts w:ascii="Times New Roman" w:hAnsi="Times New Roman"/>
          <w:lang w:eastAsia="es-CR"/>
        </w:rPr>
        <w:t>E</w:t>
      </w:r>
      <w:r w:rsidR="00446374" w:rsidRPr="00A36EEB">
        <w:rPr>
          <w:rFonts w:ascii="Times New Roman" w:hAnsi="Times New Roman"/>
          <w:lang w:eastAsia="es-CR"/>
        </w:rPr>
        <w:t xml:space="preserve">IE, </w:t>
      </w:r>
      <w:r w:rsidRPr="00A36EEB">
        <w:rPr>
          <w:rFonts w:ascii="Times New Roman" w:hAnsi="Times New Roman"/>
          <w:lang w:eastAsia="es-CR"/>
        </w:rPr>
        <w:t xml:space="preserve">nunca han elaborado un estudio, análisis o investigación sobre la modalidad CINDEA, </w:t>
      </w:r>
      <w:r w:rsidR="006135F5" w:rsidRPr="00A36EEB">
        <w:rPr>
          <w:rFonts w:ascii="Times New Roman" w:hAnsi="Times New Roman"/>
          <w:lang w:eastAsia="es-CR"/>
        </w:rPr>
        <w:t xml:space="preserve">esto a pesar de que según el Decreto 38170, artículo 47, al DEIE le corresponde coordinar el desarrollo técnico y conducción de estudios e investigaciones y efectuar diagnósticos y estudios especiales sobre la realidad educativa, </w:t>
      </w:r>
      <w:r w:rsidR="00416AC8" w:rsidRPr="00A36EEB">
        <w:rPr>
          <w:rFonts w:ascii="Times New Roman" w:hAnsi="Times New Roman"/>
          <w:lang w:eastAsia="es-CR"/>
        </w:rPr>
        <w:t>de la misma forma</w:t>
      </w:r>
      <w:r w:rsidRPr="00A36EEB">
        <w:rPr>
          <w:rFonts w:ascii="Times New Roman" w:hAnsi="Times New Roman"/>
          <w:lang w:eastAsia="es-CR"/>
        </w:rPr>
        <w:t xml:space="preserve"> no se logró ubicar estudio alguno sobre la necesidad de establecer esta oferta educativa y que diera origen a su creación en  el año 1993. </w:t>
      </w:r>
    </w:p>
    <w:p w:rsidR="006135F5" w:rsidRPr="00A36EEB" w:rsidRDefault="00DC176B" w:rsidP="008504E7">
      <w:pPr>
        <w:spacing w:line="240" w:lineRule="auto"/>
        <w:jc w:val="both"/>
        <w:rPr>
          <w:rFonts w:ascii="Times New Roman" w:hAnsi="Times New Roman"/>
          <w:lang w:eastAsia="es-CR"/>
        </w:rPr>
      </w:pPr>
      <w:r w:rsidRPr="00A36EEB">
        <w:rPr>
          <w:rFonts w:ascii="Times New Roman" w:hAnsi="Times New Roman"/>
          <w:lang w:eastAsia="es-CR"/>
        </w:rPr>
        <w:t xml:space="preserve">Actualmente ni la DPI ni el DDSE cuentan con un estudio o análisis técnico sobre la demanda de ofertas educativas en las distintas regiones, de acuerdo a las necesidades de crecimiento y desarrollo del país, como insumo para la </w:t>
      </w:r>
      <w:r w:rsidR="000F14FD" w:rsidRPr="00A36EEB">
        <w:rPr>
          <w:rFonts w:ascii="Times New Roman" w:hAnsi="Times New Roman"/>
          <w:lang w:eastAsia="es-CR"/>
        </w:rPr>
        <w:t xml:space="preserve">toma de decisiones y la </w:t>
      </w:r>
      <w:r w:rsidRPr="00A36EEB">
        <w:rPr>
          <w:rFonts w:ascii="Times New Roman" w:hAnsi="Times New Roman"/>
          <w:lang w:eastAsia="es-CR"/>
        </w:rPr>
        <w:t xml:space="preserve">planificación a mediano y largo plazo de apertura de centros educativos; así las cosas </w:t>
      </w:r>
      <w:r w:rsidR="00F96615">
        <w:rPr>
          <w:rFonts w:ascii="Times New Roman" w:hAnsi="Times New Roman"/>
          <w:lang w:eastAsia="es-CR"/>
        </w:rPr>
        <w:t xml:space="preserve">, </w:t>
      </w:r>
      <w:r w:rsidRPr="00A36EEB">
        <w:rPr>
          <w:rFonts w:ascii="Times New Roman" w:hAnsi="Times New Roman"/>
          <w:lang w:eastAsia="es-CR"/>
        </w:rPr>
        <w:t>los nuevos CINDEA se aprueban mientras cumplan con los requisitos que indica el formulario, en el cual la justi</w:t>
      </w:r>
      <w:r w:rsidR="00327C0D" w:rsidRPr="00A36EEB">
        <w:rPr>
          <w:rFonts w:ascii="Times New Roman" w:hAnsi="Times New Roman"/>
          <w:lang w:eastAsia="es-CR"/>
        </w:rPr>
        <w:t>ficación solicitada se deja a consideración de</w:t>
      </w:r>
      <w:r w:rsidR="003B47C0" w:rsidRPr="00A36EEB">
        <w:rPr>
          <w:rFonts w:ascii="Times New Roman" w:hAnsi="Times New Roman"/>
          <w:lang w:eastAsia="es-CR"/>
        </w:rPr>
        <w:t>l supervisor, sin estipular requerimientos mínimos.</w:t>
      </w:r>
      <w:r w:rsidR="00C321B2" w:rsidRPr="00A36EEB">
        <w:rPr>
          <w:rFonts w:ascii="Times New Roman" w:hAnsi="Times New Roman"/>
          <w:lang w:eastAsia="es-CR"/>
        </w:rPr>
        <w:t xml:space="preserve"> </w:t>
      </w:r>
    </w:p>
    <w:p w:rsidR="008D67F0" w:rsidRPr="00A36EEB" w:rsidRDefault="00DC176B" w:rsidP="008504E7">
      <w:pPr>
        <w:spacing w:after="0" w:line="240" w:lineRule="auto"/>
        <w:jc w:val="both"/>
        <w:rPr>
          <w:rFonts w:ascii="Times New Roman" w:hAnsi="Times New Roman"/>
          <w:lang w:eastAsia="es-CR"/>
        </w:rPr>
      </w:pPr>
      <w:r w:rsidRPr="00A36EEB">
        <w:rPr>
          <w:rFonts w:ascii="Times New Roman" w:hAnsi="Times New Roman"/>
          <w:lang w:eastAsia="es-CR"/>
        </w:rPr>
        <w:t>Por su parte el Departamento de Educación de Personas Jóvenes y Adultas</w:t>
      </w:r>
      <w:r w:rsidR="009475FC" w:rsidRPr="00A36EEB">
        <w:rPr>
          <w:rFonts w:ascii="Times New Roman" w:hAnsi="Times New Roman"/>
          <w:lang w:eastAsia="es-CR"/>
        </w:rPr>
        <w:t>,</w:t>
      </w:r>
      <w:r w:rsidRPr="00A36EEB">
        <w:rPr>
          <w:rFonts w:ascii="Times New Roman" w:hAnsi="Times New Roman"/>
          <w:lang w:eastAsia="es-CR"/>
        </w:rPr>
        <w:t xml:space="preserve"> DEPJA</w:t>
      </w:r>
      <w:r w:rsidR="009475FC" w:rsidRPr="00A36EEB">
        <w:rPr>
          <w:rFonts w:ascii="Times New Roman" w:hAnsi="Times New Roman"/>
          <w:lang w:eastAsia="es-CR"/>
        </w:rPr>
        <w:t>,</w:t>
      </w:r>
      <w:r w:rsidRPr="00A36EEB">
        <w:rPr>
          <w:rFonts w:ascii="Times New Roman" w:hAnsi="Times New Roman"/>
          <w:lang w:eastAsia="es-CR"/>
        </w:rPr>
        <w:t xml:space="preserve"> ente </w:t>
      </w:r>
      <w:r w:rsidR="009475FC" w:rsidRPr="00A36EEB">
        <w:rPr>
          <w:rFonts w:ascii="Times New Roman" w:hAnsi="Times New Roman"/>
          <w:lang w:eastAsia="es-CR"/>
        </w:rPr>
        <w:t xml:space="preserve">técnico </w:t>
      </w:r>
      <w:r w:rsidRPr="00A36EEB">
        <w:rPr>
          <w:rFonts w:ascii="Times New Roman" w:hAnsi="Times New Roman"/>
          <w:lang w:eastAsia="es-CR"/>
        </w:rPr>
        <w:t>rector de esta modalidad</w:t>
      </w:r>
      <w:r w:rsidR="00F96615">
        <w:rPr>
          <w:rFonts w:ascii="Times New Roman" w:hAnsi="Times New Roman"/>
          <w:lang w:eastAsia="es-CR"/>
        </w:rPr>
        <w:t>,</w:t>
      </w:r>
      <w:r w:rsidRPr="00A36EEB">
        <w:rPr>
          <w:rFonts w:ascii="Times New Roman" w:hAnsi="Times New Roman"/>
          <w:lang w:eastAsia="es-CR"/>
        </w:rPr>
        <w:t xml:space="preserve"> tampoco ha realizado estudios o investigaciones formales relacionadas con el CINDEA,</w:t>
      </w:r>
      <w:r w:rsidR="000E3E33" w:rsidRPr="00A36EEB">
        <w:rPr>
          <w:rFonts w:ascii="Times New Roman" w:hAnsi="Times New Roman"/>
          <w:lang w:eastAsia="es-CR"/>
        </w:rPr>
        <w:t xml:space="preserve"> ante la consulta la jefatura indica que no se cuenta con los recursos para realizar ese tip</w:t>
      </w:r>
      <w:r w:rsidR="002D6CA4" w:rsidRPr="00A36EEB">
        <w:rPr>
          <w:rFonts w:ascii="Times New Roman" w:hAnsi="Times New Roman"/>
          <w:lang w:eastAsia="es-CR"/>
        </w:rPr>
        <w:t>o de investigaciones, aunque</w:t>
      </w:r>
      <w:r w:rsidR="000E3E33" w:rsidRPr="00A36EEB">
        <w:rPr>
          <w:rFonts w:ascii="Times New Roman" w:hAnsi="Times New Roman"/>
          <w:lang w:eastAsia="es-CR"/>
        </w:rPr>
        <w:t xml:space="preserve"> </w:t>
      </w:r>
      <w:r w:rsidR="009475FC" w:rsidRPr="00A36EEB">
        <w:rPr>
          <w:rFonts w:ascii="Times New Roman" w:hAnsi="Times New Roman"/>
          <w:lang w:eastAsia="es-CR"/>
        </w:rPr>
        <w:t>el Decreto 38170, es su art</w:t>
      </w:r>
      <w:r w:rsidR="00336E00" w:rsidRPr="00A36EEB">
        <w:rPr>
          <w:rFonts w:ascii="Times New Roman" w:hAnsi="Times New Roman"/>
          <w:lang w:eastAsia="es-CR"/>
        </w:rPr>
        <w:t>ículo 81</w:t>
      </w:r>
      <w:r w:rsidR="009475FC" w:rsidRPr="00A36EEB">
        <w:rPr>
          <w:rFonts w:ascii="Times New Roman" w:hAnsi="Times New Roman"/>
          <w:lang w:eastAsia="es-CR"/>
        </w:rPr>
        <w:t xml:space="preserve"> es claro al asignar al DEPJA, </w:t>
      </w:r>
      <w:r w:rsidR="00855F1A" w:rsidRPr="00A36EEB">
        <w:rPr>
          <w:rFonts w:ascii="Times New Roman" w:hAnsi="Times New Roman"/>
          <w:lang w:eastAsia="es-CR"/>
        </w:rPr>
        <w:t>el llevar a cabo procesos de investigación, evaluación y sistematización relacionados con la ofertas de educaci</w:t>
      </w:r>
      <w:r w:rsidR="00C321B2" w:rsidRPr="00A36EEB">
        <w:rPr>
          <w:rFonts w:ascii="Times New Roman" w:hAnsi="Times New Roman"/>
          <w:lang w:eastAsia="es-CR"/>
        </w:rPr>
        <w:t>ón de adultos.</w:t>
      </w:r>
      <w:r w:rsidR="00502AAF" w:rsidRPr="00A36EEB">
        <w:rPr>
          <w:rFonts w:ascii="Times New Roman" w:hAnsi="Times New Roman"/>
          <w:lang w:eastAsia="es-CR"/>
        </w:rPr>
        <w:t xml:space="preserve"> </w:t>
      </w:r>
    </w:p>
    <w:p w:rsidR="008D67F0" w:rsidRPr="00A36EEB" w:rsidRDefault="008D67F0" w:rsidP="008504E7">
      <w:pPr>
        <w:spacing w:after="0" w:line="240" w:lineRule="auto"/>
        <w:jc w:val="both"/>
        <w:rPr>
          <w:rFonts w:ascii="Times New Roman" w:hAnsi="Times New Roman"/>
          <w:lang w:eastAsia="es-CR"/>
        </w:rPr>
      </w:pPr>
    </w:p>
    <w:p w:rsidR="00EE1899" w:rsidRDefault="00B2166E" w:rsidP="008504E7">
      <w:pPr>
        <w:spacing w:after="0" w:line="240" w:lineRule="auto"/>
        <w:jc w:val="both"/>
        <w:rPr>
          <w:rFonts w:ascii="Times New Roman" w:hAnsi="Times New Roman"/>
          <w:iCs/>
        </w:rPr>
      </w:pPr>
      <w:r w:rsidRPr="00A36EEB">
        <w:rPr>
          <w:rFonts w:ascii="Times New Roman" w:hAnsi="Times New Roman"/>
          <w:iCs/>
        </w:rPr>
        <w:t xml:space="preserve">Evidentemente el poco interés que prevalece </w:t>
      </w:r>
      <w:r w:rsidR="00E12444" w:rsidRPr="00A36EEB">
        <w:rPr>
          <w:rFonts w:ascii="Times New Roman" w:hAnsi="Times New Roman"/>
          <w:iCs/>
        </w:rPr>
        <w:t>sobre la modalidad CINDEA es una de las principales causas de la ausencia</w:t>
      </w:r>
      <w:r w:rsidR="009B543B" w:rsidRPr="00A36EEB">
        <w:rPr>
          <w:rFonts w:ascii="Times New Roman" w:hAnsi="Times New Roman"/>
          <w:iCs/>
        </w:rPr>
        <w:t xml:space="preserve"> de estudios, además de que en el MEP no existe la cultura de planificar y fundamentar los proyectos y la toma de decisiones en investigaciones sino más bien en el conocimiento adquirido, lo que en sí es un gran riesgo, </w:t>
      </w:r>
      <w:r w:rsidR="007F18B8" w:rsidRPr="00A36EEB">
        <w:rPr>
          <w:rFonts w:ascii="Times New Roman" w:hAnsi="Times New Roman"/>
          <w:iCs/>
        </w:rPr>
        <w:t xml:space="preserve">o </w:t>
      </w:r>
      <w:r w:rsidR="009B543B" w:rsidRPr="00A36EEB">
        <w:rPr>
          <w:rFonts w:ascii="Times New Roman" w:hAnsi="Times New Roman"/>
          <w:iCs/>
        </w:rPr>
        <w:t>en indagaciones superficiales.</w:t>
      </w:r>
      <w:r w:rsidR="00B735EB" w:rsidRPr="00A36EEB">
        <w:rPr>
          <w:rFonts w:ascii="Times New Roman" w:hAnsi="Times New Roman"/>
          <w:iCs/>
        </w:rPr>
        <w:t xml:space="preserve"> </w:t>
      </w:r>
    </w:p>
    <w:p w:rsidR="009948FA" w:rsidRDefault="009948FA" w:rsidP="008504E7">
      <w:pPr>
        <w:spacing w:line="240" w:lineRule="auto"/>
        <w:jc w:val="both"/>
        <w:rPr>
          <w:rFonts w:ascii="Times New Roman" w:hAnsi="Times New Roman"/>
          <w:iCs/>
        </w:rPr>
      </w:pPr>
    </w:p>
    <w:p w:rsidR="009E2809" w:rsidRPr="00EE1899" w:rsidRDefault="00315429" w:rsidP="008504E7">
      <w:pPr>
        <w:spacing w:line="240" w:lineRule="auto"/>
        <w:jc w:val="both"/>
        <w:rPr>
          <w:rFonts w:ascii="Times New Roman" w:hAnsi="Times New Roman"/>
          <w:iCs/>
        </w:rPr>
      </w:pPr>
      <w:r w:rsidRPr="00A36EEB">
        <w:rPr>
          <w:rFonts w:ascii="Times New Roman" w:hAnsi="Times New Roman"/>
          <w:iCs/>
        </w:rPr>
        <w:t xml:space="preserve">Igualmente es de </w:t>
      </w:r>
      <w:r w:rsidR="00CA2701" w:rsidRPr="00A36EEB">
        <w:rPr>
          <w:rFonts w:ascii="Times New Roman" w:hAnsi="Times New Roman"/>
          <w:iCs/>
        </w:rPr>
        <w:t xml:space="preserve">reconocer que se requiere de suficiente recurso humano para realizar estudios </w:t>
      </w:r>
      <w:r w:rsidR="003D7D70" w:rsidRPr="00A36EEB">
        <w:rPr>
          <w:rFonts w:ascii="Times New Roman" w:hAnsi="Times New Roman"/>
          <w:iCs/>
        </w:rPr>
        <w:t xml:space="preserve">de esta envergadura, </w:t>
      </w:r>
      <w:r w:rsidR="00F96615">
        <w:rPr>
          <w:rFonts w:ascii="Times New Roman" w:hAnsi="Times New Roman"/>
          <w:iCs/>
        </w:rPr>
        <w:t xml:space="preserve">sin embargo, </w:t>
      </w:r>
      <w:r w:rsidR="00CA2701" w:rsidRPr="00A36EEB">
        <w:rPr>
          <w:rFonts w:ascii="Times New Roman" w:hAnsi="Times New Roman"/>
          <w:iCs/>
        </w:rPr>
        <w:t>en el caso del MEP esta variable parece se</w:t>
      </w:r>
      <w:r w:rsidR="000A7115" w:rsidRPr="00A36EEB">
        <w:rPr>
          <w:rFonts w:ascii="Times New Roman" w:hAnsi="Times New Roman"/>
          <w:iCs/>
        </w:rPr>
        <w:t>r más una excusa que una causa, c</w:t>
      </w:r>
      <w:r w:rsidR="00370E33" w:rsidRPr="00A36EEB">
        <w:rPr>
          <w:rFonts w:ascii="Times New Roman" w:hAnsi="Times New Roman"/>
          <w:iCs/>
        </w:rPr>
        <w:t>o</w:t>
      </w:r>
      <w:r w:rsidRPr="00A36EEB">
        <w:rPr>
          <w:rFonts w:ascii="Times New Roman" w:hAnsi="Times New Roman"/>
          <w:iCs/>
        </w:rPr>
        <w:t xml:space="preserve">nsecuentemente </w:t>
      </w:r>
      <w:r w:rsidR="00CA2701" w:rsidRPr="00A36EEB">
        <w:rPr>
          <w:rFonts w:ascii="Times New Roman" w:hAnsi="Times New Roman"/>
          <w:iCs/>
        </w:rPr>
        <w:t xml:space="preserve">se desconoce formalmente la realidad de </w:t>
      </w:r>
      <w:r w:rsidRPr="00A36EEB">
        <w:rPr>
          <w:rFonts w:ascii="Times New Roman" w:hAnsi="Times New Roman"/>
          <w:iCs/>
        </w:rPr>
        <w:t>los CINDEA</w:t>
      </w:r>
      <w:r w:rsidR="00CA2701" w:rsidRPr="00A36EEB">
        <w:rPr>
          <w:rFonts w:ascii="Times New Roman" w:hAnsi="Times New Roman"/>
          <w:iCs/>
        </w:rPr>
        <w:t>, como el impacto en las regiones, demanda, necesidades, faltante de recurso humano, etc. y por lo tanto las mejoras que podrían realizárse</w:t>
      </w:r>
      <w:r w:rsidR="00F96615">
        <w:rPr>
          <w:rFonts w:ascii="Times New Roman" w:hAnsi="Times New Roman"/>
          <w:iCs/>
        </w:rPr>
        <w:t xml:space="preserve">le para una mayor optimización </w:t>
      </w:r>
      <w:r w:rsidR="00CA2701" w:rsidRPr="00A36EEB">
        <w:rPr>
          <w:rFonts w:ascii="Times New Roman" w:hAnsi="Times New Roman"/>
          <w:iCs/>
        </w:rPr>
        <w:t>de esta importante modalidad.</w:t>
      </w:r>
    </w:p>
    <w:p w:rsidR="005E22DE" w:rsidRPr="008F6938" w:rsidRDefault="00F47EE8" w:rsidP="008504E7">
      <w:pPr>
        <w:spacing w:line="240" w:lineRule="auto"/>
        <w:jc w:val="both"/>
        <w:rPr>
          <w:rFonts w:ascii="Times New Roman" w:hAnsi="Times New Roman"/>
          <w:b/>
          <w:iCs/>
        </w:rPr>
      </w:pPr>
      <w:r w:rsidRPr="008F6938">
        <w:rPr>
          <w:rFonts w:ascii="Times New Roman" w:hAnsi="Times New Roman"/>
          <w:b/>
          <w:iCs/>
        </w:rPr>
        <w:t>2.</w:t>
      </w:r>
      <w:r w:rsidR="00265117" w:rsidRPr="008F6938">
        <w:rPr>
          <w:rFonts w:ascii="Times New Roman" w:hAnsi="Times New Roman"/>
          <w:b/>
          <w:iCs/>
        </w:rPr>
        <w:t>1</w:t>
      </w:r>
      <w:r w:rsidRPr="008F6938">
        <w:rPr>
          <w:rFonts w:ascii="Times New Roman" w:hAnsi="Times New Roman"/>
          <w:b/>
          <w:iCs/>
        </w:rPr>
        <w:t>.4</w:t>
      </w:r>
      <w:r w:rsidR="00265117" w:rsidRPr="008F6938">
        <w:rPr>
          <w:rFonts w:ascii="Times New Roman" w:hAnsi="Times New Roman"/>
          <w:b/>
          <w:iCs/>
        </w:rPr>
        <w:t xml:space="preserve"> </w:t>
      </w:r>
      <w:r w:rsidR="00F21C86" w:rsidRPr="008F6938">
        <w:rPr>
          <w:rFonts w:ascii="Times New Roman" w:hAnsi="Times New Roman"/>
          <w:b/>
          <w:iCs/>
        </w:rPr>
        <w:t xml:space="preserve">Crecimiento de la modalidad </w:t>
      </w:r>
    </w:p>
    <w:p w:rsidR="00B622A2" w:rsidRPr="008F6938" w:rsidRDefault="005E22DE" w:rsidP="008504E7">
      <w:pPr>
        <w:spacing w:line="240" w:lineRule="auto"/>
        <w:jc w:val="both"/>
        <w:rPr>
          <w:rFonts w:ascii="Times New Roman" w:hAnsi="Times New Roman"/>
          <w:iCs/>
        </w:rPr>
      </w:pPr>
      <w:r w:rsidRPr="008F6938">
        <w:rPr>
          <w:rFonts w:ascii="Times New Roman" w:hAnsi="Times New Roman"/>
          <w:iCs/>
        </w:rPr>
        <w:t xml:space="preserve">Actualmente existen 84 CINDEA de los cuales </w:t>
      </w:r>
      <w:r w:rsidR="00742A91" w:rsidRPr="008F6938">
        <w:rPr>
          <w:rFonts w:ascii="Times New Roman" w:hAnsi="Times New Roman"/>
          <w:iCs/>
        </w:rPr>
        <w:t>28 fueron creados</w:t>
      </w:r>
      <w:r w:rsidR="00E04858" w:rsidRPr="008F6938">
        <w:rPr>
          <w:rFonts w:ascii="Times New Roman" w:hAnsi="Times New Roman"/>
          <w:iCs/>
        </w:rPr>
        <w:t xml:space="preserve"> de 1993 a</w:t>
      </w:r>
      <w:r w:rsidR="00742A91" w:rsidRPr="008F6938">
        <w:rPr>
          <w:rFonts w:ascii="Times New Roman" w:hAnsi="Times New Roman"/>
          <w:iCs/>
        </w:rPr>
        <w:t xml:space="preserve"> 2011 y los 56 restantes se autorizaron entre 2012 y</w:t>
      </w:r>
      <w:r w:rsidR="006038B6" w:rsidRPr="008F6938">
        <w:rPr>
          <w:rFonts w:ascii="Times New Roman" w:hAnsi="Times New Roman"/>
          <w:iCs/>
        </w:rPr>
        <w:t xml:space="preserve"> 201</w:t>
      </w:r>
      <w:r w:rsidR="00742A91" w:rsidRPr="008F6938">
        <w:rPr>
          <w:rFonts w:ascii="Times New Roman" w:hAnsi="Times New Roman"/>
          <w:iCs/>
        </w:rPr>
        <w:t>7</w:t>
      </w:r>
      <w:r w:rsidR="006038B6" w:rsidRPr="008F6938">
        <w:rPr>
          <w:rFonts w:ascii="Times New Roman" w:hAnsi="Times New Roman"/>
          <w:iCs/>
        </w:rPr>
        <w:t xml:space="preserve">, </w:t>
      </w:r>
      <w:r w:rsidR="00467305" w:rsidRPr="008F6938">
        <w:rPr>
          <w:rFonts w:ascii="Times New Roman" w:hAnsi="Times New Roman"/>
          <w:iCs/>
        </w:rPr>
        <w:t xml:space="preserve">así las cosas </w:t>
      </w:r>
      <w:r w:rsidR="00214A6E" w:rsidRPr="008F6938">
        <w:rPr>
          <w:rFonts w:ascii="Times New Roman" w:hAnsi="Times New Roman"/>
          <w:iCs/>
        </w:rPr>
        <w:t xml:space="preserve">en </w:t>
      </w:r>
      <w:r w:rsidR="00E04858" w:rsidRPr="008F6938">
        <w:rPr>
          <w:rFonts w:ascii="Times New Roman" w:hAnsi="Times New Roman"/>
          <w:iCs/>
        </w:rPr>
        <w:t>6</w:t>
      </w:r>
      <w:r w:rsidR="00742A91" w:rsidRPr="008F6938">
        <w:rPr>
          <w:rFonts w:ascii="Times New Roman" w:hAnsi="Times New Roman"/>
          <w:iCs/>
        </w:rPr>
        <w:t xml:space="preserve"> años se crearon el doble de CINDEA de los que fueron apr</w:t>
      </w:r>
      <w:r w:rsidR="00050D95" w:rsidRPr="008F6938">
        <w:rPr>
          <w:rFonts w:ascii="Times New Roman" w:hAnsi="Times New Roman"/>
          <w:iCs/>
        </w:rPr>
        <w:t>obados en un periodo de 18 años,</w:t>
      </w:r>
      <w:r w:rsidRPr="008F6938">
        <w:rPr>
          <w:rFonts w:ascii="Times New Roman" w:hAnsi="Times New Roman"/>
          <w:iCs/>
        </w:rPr>
        <w:t xml:space="preserve"> lo que significa un </w:t>
      </w:r>
      <w:r w:rsidR="005F0C00" w:rsidRPr="008F6938">
        <w:rPr>
          <w:rFonts w:ascii="Times New Roman" w:hAnsi="Times New Roman"/>
          <w:iCs/>
        </w:rPr>
        <w:t>crecimiento del 200%</w:t>
      </w:r>
      <w:r w:rsidR="00571E70" w:rsidRPr="008F6938">
        <w:rPr>
          <w:rFonts w:ascii="Times New Roman" w:hAnsi="Times New Roman"/>
          <w:iCs/>
        </w:rPr>
        <w:t>.</w:t>
      </w:r>
      <w:r w:rsidR="00DA790B" w:rsidRPr="008F6938">
        <w:rPr>
          <w:rFonts w:ascii="Times New Roman" w:hAnsi="Times New Roman"/>
          <w:iCs/>
        </w:rPr>
        <w:t xml:space="preserve"> </w:t>
      </w:r>
      <w:r w:rsidR="00B622A2" w:rsidRPr="008F6938">
        <w:rPr>
          <w:rFonts w:ascii="Times New Roman" w:hAnsi="Times New Roman"/>
          <w:iCs/>
        </w:rPr>
        <w:t xml:space="preserve">Lo que preocupa de este dato y resulta alarmante </w:t>
      </w:r>
      <w:r w:rsidR="00D01945" w:rsidRPr="008F6938">
        <w:rPr>
          <w:rFonts w:ascii="Times New Roman" w:hAnsi="Times New Roman"/>
          <w:iCs/>
        </w:rPr>
        <w:t>es el</w:t>
      </w:r>
      <w:r w:rsidR="00B622A2" w:rsidRPr="008F6938">
        <w:rPr>
          <w:rFonts w:ascii="Times New Roman" w:hAnsi="Times New Roman"/>
          <w:iCs/>
        </w:rPr>
        <w:t xml:space="preserve"> </w:t>
      </w:r>
      <w:r w:rsidR="00D01945" w:rsidRPr="008F6938">
        <w:rPr>
          <w:rFonts w:ascii="Times New Roman" w:hAnsi="Times New Roman"/>
          <w:iCs/>
        </w:rPr>
        <w:t xml:space="preserve">acelerado </w:t>
      </w:r>
      <w:r w:rsidR="00B622A2" w:rsidRPr="008F6938">
        <w:rPr>
          <w:rFonts w:ascii="Times New Roman" w:hAnsi="Times New Roman"/>
          <w:iCs/>
        </w:rPr>
        <w:t>crecimiento</w:t>
      </w:r>
      <w:r w:rsidR="00931C6F" w:rsidRPr="008F6938">
        <w:rPr>
          <w:rFonts w:ascii="Times New Roman" w:hAnsi="Times New Roman"/>
          <w:iCs/>
        </w:rPr>
        <w:t>,</w:t>
      </w:r>
      <w:r w:rsidR="00B622A2" w:rsidRPr="008F6938">
        <w:rPr>
          <w:rFonts w:ascii="Times New Roman" w:hAnsi="Times New Roman"/>
          <w:iCs/>
        </w:rPr>
        <w:t xml:space="preserve"> </w:t>
      </w:r>
      <w:r w:rsidR="007C338F" w:rsidRPr="008F6938">
        <w:rPr>
          <w:rFonts w:ascii="Times New Roman" w:hAnsi="Times New Roman"/>
          <w:iCs/>
        </w:rPr>
        <w:t>sin una adecuada planificación y</w:t>
      </w:r>
      <w:r w:rsidR="00B622A2" w:rsidRPr="008F6938">
        <w:rPr>
          <w:rFonts w:ascii="Times New Roman" w:hAnsi="Times New Roman"/>
          <w:iCs/>
        </w:rPr>
        <w:t xml:space="preserve"> </w:t>
      </w:r>
      <w:r w:rsidR="007C338F" w:rsidRPr="008F6938">
        <w:rPr>
          <w:rFonts w:ascii="Times New Roman" w:hAnsi="Times New Roman"/>
          <w:iCs/>
        </w:rPr>
        <w:t>ante la ausencia de</w:t>
      </w:r>
      <w:r w:rsidR="00B622A2" w:rsidRPr="008F6938">
        <w:rPr>
          <w:rFonts w:ascii="Times New Roman" w:hAnsi="Times New Roman"/>
          <w:iCs/>
        </w:rPr>
        <w:t xml:space="preserve"> estudios que reflejen las necesidades reales de cada región y la deman</w:t>
      </w:r>
      <w:r w:rsidR="007C338F" w:rsidRPr="008F6938">
        <w:rPr>
          <w:rFonts w:ascii="Times New Roman" w:hAnsi="Times New Roman"/>
          <w:iCs/>
        </w:rPr>
        <w:t>d</w:t>
      </w:r>
      <w:r w:rsidR="00BB6F88" w:rsidRPr="008F6938">
        <w:rPr>
          <w:rFonts w:ascii="Times New Roman" w:hAnsi="Times New Roman"/>
          <w:iCs/>
        </w:rPr>
        <w:t>a por estos centros educativos</w:t>
      </w:r>
      <w:r w:rsidR="00DA790B" w:rsidRPr="008F6938">
        <w:rPr>
          <w:rFonts w:ascii="Times New Roman" w:hAnsi="Times New Roman"/>
          <w:iCs/>
        </w:rPr>
        <w:t xml:space="preserve">, </w:t>
      </w:r>
      <w:r w:rsidR="00176F4B" w:rsidRPr="008F6938">
        <w:rPr>
          <w:rFonts w:ascii="Times New Roman" w:hAnsi="Times New Roman"/>
          <w:iCs/>
        </w:rPr>
        <w:t>a pesar de que</w:t>
      </w:r>
      <w:r w:rsidR="00DA790B" w:rsidRPr="008F6938">
        <w:rPr>
          <w:rFonts w:ascii="Times New Roman" w:hAnsi="Times New Roman"/>
          <w:iCs/>
        </w:rPr>
        <w:t xml:space="preserve"> l</w:t>
      </w:r>
      <w:r w:rsidR="00522F85" w:rsidRPr="008F6938">
        <w:rPr>
          <w:rFonts w:ascii="Times New Roman" w:hAnsi="Times New Roman"/>
          <w:iCs/>
        </w:rPr>
        <w:t xml:space="preserve">a DPI </w:t>
      </w:r>
      <w:r w:rsidR="00DA790B" w:rsidRPr="008F6938">
        <w:rPr>
          <w:rFonts w:ascii="Times New Roman" w:hAnsi="Times New Roman"/>
          <w:iCs/>
        </w:rPr>
        <w:t xml:space="preserve">es responsable por la </w:t>
      </w:r>
      <w:r w:rsidR="00522F85" w:rsidRPr="008F6938">
        <w:rPr>
          <w:rFonts w:ascii="Times New Roman" w:hAnsi="Times New Roman"/>
          <w:iCs/>
        </w:rPr>
        <w:t xml:space="preserve">coordinación de estudios e investigaciones </w:t>
      </w:r>
      <w:r w:rsidR="000B2DC7" w:rsidRPr="008F6938">
        <w:rPr>
          <w:rFonts w:ascii="Times New Roman" w:hAnsi="Times New Roman"/>
          <w:iCs/>
        </w:rPr>
        <w:t>sobre temas estratégicos del sistema educat</w:t>
      </w:r>
      <w:r w:rsidR="00F752DA" w:rsidRPr="008F6938">
        <w:rPr>
          <w:rFonts w:ascii="Times New Roman" w:hAnsi="Times New Roman"/>
          <w:iCs/>
        </w:rPr>
        <w:t xml:space="preserve">ivo, </w:t>
      </w:r>
      <w:r w:rsidR="00931C6F" w:rsidRPr="008F6938">
        <w:rPr>
          <w:rFonts w:ascii="Times New Roman" w:hAnsi="Times New Roman"/>
          <w:iCs/>
        </w:rPr>
        <w:t xml:space="preserve">según lo establece el </w:t>
      </w:r>
      <w:r w:rsidR="00070C93" w:rsidRPr="008F6938">
        <w:rPr>
          <w:rFonts w:ascii="Times New Roman" w:hAnsi="Times New Roman"/>
          <w:iCs/>
        </w:rPr>
        <w:t>D</w:t>
      </w:r>
      <w:r w:rsidR="00176F4B" w:rsidRPr="008F6938">
        <w:rPr>
          <w:rFonts w:ascii="Times New Roman" w:hAnsi="Times New Roman"/>
          <w:iCs/>
        </w:rPr>
        <w:t xml:space="preserve">ecreto 38170, artículo 42. </w:t>
      </w:r>
      <w:r w:rsidR="005220F8" w:rsidRPr="008F6938">
        <w:rPr>
          <w:rFonts w:ascii="Times New Roman" w:hAnsi="Times New Roman"/>
          <w:iCs/>
        </w:rPr>
        <w:t xml:space="preserve">Cabe destacar que </w:t>
      </w:r>
      <w:r w:rsidR="00E53DDE" w:rsidRPr="008F6938">
        <w:rPr>
          <w:rFonts w:ascii="Times New Roman" w:hAnsi="Times New Roman"/>
          <w:iCs/>
        </w:rPr>
        <w:t xml:space="preserve">el 77% </w:t>
      </w:r>
      <w:r w:rsidR="005220F8" w:rsidRPr="008F6938">
        <w:rPr>
          <w:rFonts w:ascii="Times New Roman" w:hAnsi="Times New Roman"/>
          <w:iCs/>
        </w:rPr>
        <w:t xml:space="preserve"> de estos CINDEA se crearon a partir de satélites, puesto que </w:t>
      </w:r>
      <w:r w:rsidR="0051103C" w:rsidRPr="008F6938">
        <w:rPr>
          <w:rFonts w:ascii="Times New Roman" w:hAnsi="Times New Roman"/>
          <w:iCs/>
        </w:rPr>
        <w:t>su</w:t>
      </w:r>
      <w:r w:rsidR="005220F8" w:rsidRPr="008F6938">
        <w:rPr>
          <w:rFonts w:ascii="Times New Roman" w:hAnsi="Times New Roman"/>
          <w:iCs/>
        </w:rPr>
        <w:t xml:space="preserve"> crecimiento se </w:t>
      </w:r>
      <w:r w:rsidR="003A19EB" w:rsidRPr="008F6938">
        <w:rPr>
          <w:rFonts w:ascii="Times New Roman" w:hAnsi="Times New Roman"/>
          <w:iCs/>
        </w:rPr>
        <w:t xml:space="preserve">había </w:t>
      </w:r>
      <w:r w:rsidR="005220F8" w:rsidRPr="008F6938">
        <w:rPr>
          <w:rFonts w:ascii="Times New Roman" w:hAnsi="Times New Roman"/>
          <w:iCs/>
        </w:rPr>
        <w:t>dispar</w:t>
      </w:r>
      <w:r w:rsidR="003A19EB" w:rsidRPr="008F6938">
        <w:rPr>
          <w:rFonts w:ascii="Times New Roman" w:hAnsi="Times New Roman"/>
          <w:iCs/>
        </w:rPr>
        <w:t>ado</w:t>
      </w:r>
      <w:r w:rsidR="005220F8" w:rsidRPr="008F6938">
        <w:rPr>
          <w:rFonts w:ascii="Times New Roman" w:hAnsi="Times New Roman"/>
          <w:iCs/>
        </w:rPr>
        <w:t xml:space="preserve"> saliéndose de control</w:t>
      </w:r>
      <w:r w:rsidR="0051103C" w:rsidRPr="008F6938">
        <w:rPr>
          <w:rFonts w:ascii="Times New Roman" w:hAnsi="Times New Roman"/>
          <w:iCs/>
        </w:rPr>
        <w:t xml:space="preserve">, tanto así que </w:t>
      </w:r>
      <w:r w:rsidR="006370DA" w:rsidRPr="008F6938">
        <w:rPr>
          <w:rFonts w:ascii="Times New Roman" w:hAnsi="Times New Roman"/>
          <w:iCs/>
        </w:rPr>
        <w:t xml:space="preserve">las autoridades </w:t>
      </w:r>
      <w:r w:rsidR="00045102" w:rsidRPr="008F6938">
        <w:rPr>
          <w:rFonts w:ascii="Times New Roman" w:hAnsi="Times New Roman"/>
          <w:iCs/>
        </w:rPr>
        <w:t xml:space="preserve">deciden </w:t>
      </w:r>
      <w:r w:rsidR="006370DA" w:rsidRPr="008F6938">
        <w:rPr>
          <w:rFonts w:ascii="Times New Roman" w:hAnsi="Times New Roman"/>
          <w:iCs/>
        </w:rPr>
        <w:t xml:space="preserve">transformar a </w:t>
      </w:r>
      <w:r w:rsidR="00830568" w:rsidRPr="008F6938">
        <w:rPr>
          <w:rFonts w:ascii="Times New Roman" w:hAnsi="Times New Roman"/>
          <w:iCs/>
        </w:rPr>
        <w:t>varios de est</w:t>
      </w:r>
      <w:r w:rsidR="004D187E" w:rsidRPr="008F6938">
        <w:rPr>
          <w:rFonts w:ascii="Times New Roman" w:hAnsi="Times New Roman"/>
          <w:iCs/>
        </w:rPr>
        <w:t>o</w:t>
      </w:r>
      <w:r w:rsidR="00830568" w:rsidRPr="008F6938">
        <w:rPr>
          <w:rFonts w:ascii="Times New Roman" w:hAnsi="Times New Roman"/>
          <w:iCs/>
        </w:rPr>
        <w:t xml:space="preserve">s </w:t>
      </w:r>
      <w:r w:rsidR="004D187E" w:rsidRPr="008F6938">
        <w:rPr>
          <w:rFonts w:ascii="Times New Roman" w:hAnsi="Times New Roman"/>
          <w:iCs/>
        </w:rPr>
        <w:t>centros</w:t>
      </w:r>
      <w:r w:rsidR="00830568" w:rsidRPr="008F6938">
        <w:rPr>
          <w:rFonts w:ascii="Times New Roman" w:hAnsi="Times New Roman"/>
          <w:iCs/>
        </w:rPr>
        <w:t xml:space="preserve"> </w:t>
      </w:r>
      <w:r w:rsidR="006370DA" w:rsidRPr="008F6938">
        <w:rPr>
          <w:rFonts w:ascii="Times New Roman" w:hAnsi="Times New Roman"/>
          <w:iCs/>
        </w:rPr>
        <w:t>en CINDEA independientes</w:t>
      </w:r>
      <w:r w:rsidR="002A1462" w:rsidRPr="008F6938">
        <w:rPr>
          <w:rFonts w:ascii="Times New Roman" w:hAnsi="Times New Roman"/>
          <w:iCs/>
        </w:rPr>
        <w:t xml:space="preserve"> y establecer un tope de </w:t>
      </w:r>
      <w:r w:rsidR="00ED3CE2" w:rsidRPr="008F6938">
        <w:rPr>
          <w:rFonts w:ascii="Times New Roman" w:hAnsi="Times New Roman"/>
          <w:iCs/>
        </w:rPr>
        <w:t>5</w:t>
      </w:r>
      <w:r w:rsidR="002A1462" w:rsidRPr="008F6938">
        <w:rPr>
          <w:rFonts w:ascii="Times New Roman" w:hAnsi="Times New Roman"/>
          <w:iCs/>
        </w:rPr>
        <w:t xml:space="preserve"> satélites por CINDEA</w:t>
      </w:r>
      <w:r w:rsidR="0051103C" w:rsidRPr="008F6938">
        <w:rPr>
          <w:rFonts w:ascii="Times New Roman" w:hAnsi="Times New Roman"/>
          <w:iCs/>
        </w:rPr>
        <w:t xml:space="preserve"> para lograr un mayor ordenamiento</w:t>
      </w:r>
      <w:r w:rsidR="006370DA" w:rsidRPr="008F6938">
        <w:rPr>
          <w:rFonts w:ascii="Times New Roman" w:hAnsi="Times New Roman"/>
          <w:iCs/>
        </w:rPr>
        <w:t>.</w:t>
      </w:r>
    </w:p>
    <w:p w:rsidR="00C3016C" w:rsidRPr="00A36EEB" w:rsidRDefault="005802FE" w:rsidP="008504E7">
      <w:pPr>
        <w:spacing w:line="240" w:lineRule="auto"/>
        <w:jc w:val="both"/>
        <w:rPr>
          <w:rFonts w:ascii="Times New Roman" w:hAnsi="Times New Roman"/>
          <w:iCs/>
        </w:rPr>
      </w:pPr>
      <w:r w:rsidRPr="00A36EEB">
        <w:rPr>
          <w:rFonts w:ascii="Times New Roman" w:hAnsi="Times New Roman"/>
          <w:iCs/>
        </w:rPr>
        <w:t>Indudablemente l</w:t>
      </w:r>
      <w:r w:rsidR="00D90973" w:rsidRPr="00A36EEB">
        <w:rPr>
          <w:rFonts w:ascii="Times New Roman" w:hAnsi="Times New Roman"/>
          <w:iCs/>
        </w:rPr>
        <w:t xml:space="preserve">a ausencia de una </w:t>
      </w:r>
      <w:r w:rsidR="005E0D25">
        <w:rPr>
          <w:rFonts w:ascii="Times New Roman" w:hAnsi="Times New Roman"/>
          <w:iCs/>
        </w:rPr>
        <w:t xml:space="preserve">planeación oportuna </w:t>
      </w:r>
      <w:r w:rsidR="005F697A" w:rsidRPr="00A36EEB">
        <w:rPr>
          <w:rFonts w:ascii="Times New Roman" w:hAnsi="Times New Roman"/>
          <w:iCs/>
        </w:rPr>
        <w:t xml:space="preserve">basada en estudios e investigaciones que demuestren la necesidad de la modalidad en cada región y no en </w:t>
      </w:r>
      <w:r w:rsidR="001E64CC" w:rsidRPr="00A36EEB">
        <w:rPr>
          <w:rFonts w:ascii="Times New Roman" w:hAnsi="Times New Roman"/>
          <w:iCs/>
        </w:rPr>
        <w:t>una limitada</w:t>
      </w:r>
      <w:r w:rsidR="00E9410B" w:rsidRPr="00A36EEB">
        <w:rPr>
          <w:rFonts w:ascii="Times New Roman" w:hAnsi="Times New Roman"/>
          <w:iCs/>
        </w:rPr>
        <w:t xml:space="preserve"> </w:t>
      </w:r>
      <w:r w:rsidR="005F697A" w:rsidRPr="00A36EEB">
        <w:rPr>
          <w:rFonts w:ascii="Times New Roman" w:hAnsi="Times New Roman"/>
          <w:iCs/>
        </w:rPr>
        <w:t>solicitud del supervisor de</w:t>
      </w:r>
      <w:r w:rsidRPr="00A36EEB">
        <w:rPr>
          <w:rFonts w:ascii="Times New Roman" w:hAnsi="Times New Roman"/>
          <w:iCs/>
        </w:rPr>
        <w:t>l circuito</w:t>
      </w:r>
      <w:r w:rsidR="00931C6F">
        <w:rPr>
          <w:rFonts w:ascii="Times New Roman" w:hAnsi="Times New Roman"/>
          <w:iCs/>
        </w:rPr>
        <w:t>,</w:t>
      </w:r>
      <w:r w:rsidRPr="00A36EEB">
        <w:rPr>
          <w:rFonts w:ascii="Times New Roman" w:hAnsi="Times New Roman"/>
          <w:iCs/>
        </w:rPr>
        <w:t xml:space="preserve"> es</w:t>
      </w:r>
      <w:r w:rsidR="00041C95" w:rsidRPr="00A36EEB">
        <w:rPr>
          <w:rFonts w:ascii="Times New Roman" w:hAnsi="Times New Roman"/>
          <w:iCs/>
        </w:rPr>
        <w:t xml:space="preserve"> la causa principal</w:t>
      </w:r>
      <w:r w:rsidR="005F697A" w:rsidRPr="00A36EEB">
        <w:rPr>
          <w:rFonts w:ascii="Times New Roman" w:hAnsi="Times New Roman"/>
          <w:iCs/>
        </w:rPr>
        <w:t xml:space="preserve"> de este crecimiento, c</w:t>
      </w:r>
      <w:r w:rsidR="005C3F3C" w:rsidRPr="00A36EEB">
        <w:rPr>
          <w:rFonts w:ascii="Times New Roman" w:hAnsi="Times New Roman"/>
          <w:iCs/>
        </w:rPr>
        <w:t>omo consecu</w:t>
      </w:r>
      <w:r w:rsidRPr="00A36EEB">
        <w:rPr>
          <w:rFonts w:ascii="Times New Roman" w:hAnsi="Times New Roman"/>
          <w:iCs/>
        </w:rPr>
        <w:t>encia la modalidad sigue desarrollándose</w:t>
      </w:r>
      <w:r w:rsidR="005C3F3C" w:rsidRPr="00A36EEB">
        <w:rPr>
          <w:rFonts w:ascii="Times New Roman" w:hAnsi="Times New Roman"/>
          <w:iCs/>
        </w:rPr>
        <w:t xml:space="preserve"> sin ninguna planificación y sin conocer la demanda real en las regiones, lo que podría ocasio</w:t>
      </w:r>
      <w:r w:rsidR="007D143C" w:rsidRPr="00A36EEB">
        <w:rPr>
          <w:rFonts w:ascii="Times New Roman" w:hAnsi="Times New Roman"/>
          <w:iCs/>
        </w:rPr>
        <w:t>nar que se estén creando CINDEA</w:t>
      </w:r>
      <w:r w:rsidR="005C3F3C" w:rsidRPr="00A36EEB">
        <w:rPr>
          <w:rFonts w:ascii="Times New Roman" w:hAnsi="Times New Roman"/>
          <w:iCs/>
        </w:rPr>
        <w:t xml:space="preserve"> ya sea</w:t>
      </w:r>
      <w:r w:rsidR="00931C6F">
        <w:rPr>
          <w:rFonts w:ascii="Times New Roman" w:hAnsi="Times New Roman"/>
          <w:iCs/>
        </w:rPr>
        <w:t xml:space="preserve"> en</w:t>
      </w:r>
      <w:r w:rsidR="005C3F3C" w:rsidRPr="00A36EEB">
        <w:rPr>
          <w:rFonts w:ascii="Times New Roman" w:hAnsi="Times New Roman"/>
          <w:iCs/>
        </w:rPr>
        <w:t xml:space="preserve"> sedes centrales o satélites</w:t>
      </w:r>
      <w:r w:rsidR="00931C6F">
        <w:rPr>
          <w:rFonts w:ascii="Times New Roman" w:hAnsi="Times New Roman"/>
          <w:iCs/>
        </w:rPr>
        <w:t>,</w:t>
      </w:r>
      <w:r w:rsidR="005C3F3C" w:rsidRPr="00A36EEB">
        <w:rPr>
          <w:rFonts w:ascii="Times New Roman" w:hAnsi="Times New Roman"/>
          <w:iCs/>
        </w:rPr>
        <w:t xml:space="preserve"> sin que exista una necesidad real o suficiente que justifique la inversión de recursos por parte del MEP.</w:t>
      </w:r>
    </w:p>
    <w:p w:rsidR="00AF5184" w:rsidRPr="0007438E" w:rsidRDefault="00AF5184" w:rsidP="008504E7">
      <w:pPr>
        <w:spacing w:line="240" w:lineRule="auto"/>
        <w:jc w:val="both"/>
        <w:rPr>
          <w:rFonts w:ascii="Times New Roman" w:eastAsiaTheme="minorHAnsi" w:hAnsi="Times New Roman"/>
          <w:b/>
        </w:rPr>
      </w:pPr>
      <w:r w:rsidRPr="0007438E">
        <w:rPr>
          <w:rFonts w:ascii="Times New Roman" w:eastAsiaTheme="minorHAnsi" w:hAnsi="Times New Roman"/>
          <w:b/>
        </w:rPr>
        <w:t>Recomendaciones</w:t>
      </w:r>
    </w:p>
    <w:p w:rsidR="00AF5184" w:rsidRPr="0007438E" w:rsidRDefault="00AF5184" w:rsidP="008504E7">
      <w:pPr>
        <w:spacing w:line="240" w:lineRule="auto"/>
        <w:jc w:val="both"/>
        <w:rPr>
          <w:rFonts w:ascii="Times New Roman" w:hAnsi="Times New Roman"/>
          <w:b/>
          <w:lang w:eastAsia="es-CR"/>
        </w:rPr>
      </w:pPr>
      <w:r w:rsidRPr="0007438E">
        <w:rPr>
          <w:rFonts w:ascii="Times New Roman" w:eastAsiaTheme="minorHAnsi" w:hAnsi="Times New Roman"/>
          <w:b/>
        </w:rPr>
        <w:t xml:space="preserve">A la </w:t>
      </w:r>
      <w:r w:rsidRPr="0007438E">
        <w:rPr>
          <w:rFonts w:ascii="Times New Roman" w:hAnsi="Times New Roman"/>
          <w:b/>
          <w:lang w:eastAsia="es-CR"/>
        </w:rPr>
        <w:t xml:space="preserve">Dirección de Planificación Institucional </w:t>
      </w:r>
    </w:p>
    <w:p w:rsidR="002C0C02" w:rsidRPr="0007438E" w:rsidRDefault="002C0C02" w:rsidP="008504E7">
      <w:pPr>
        <w:spacing w:line="240" w:lineRule="auto"/>
        <w:jc w:val="both"/>
        <w:rPr>
          <w:rFonts w:ascii="Times New Roman" w:hAnsi="Times New Roman"/>
        </w:rPr>
      </w:pPr>
      <w:r w:rsidRPr="0007438E">
        <w:rPr>
          <w:rFonts w:ascii="Times New Roman" w:hAnsi="Times New Roman"/>
        </w:rPr>
        <w:t>Realizar un estudio sobre la</w:t>
      </w:r>
      <w:r w:rsidR="004E26CA" w:rsidRPr="0007438E">
        <w:rPr>
          <w:rFonts w:ascii="Times New Roman" w:hAnsi="Times New Roman"/>
        </w:rPr>
        <w:t xml:space="preserve"> modalidad CINDEA</w:t>
      </w:r>
      <w:r w:rsidR="007D4C4F" w:rsidRPr="0007438E">
        <w:rPr>
          <w:rFonts w:ascii="Times New Roman" w:hAnsi="Times New Roman"/>
        </w:rPr>
        <w:t xml:space="preserve"> </w:t>
      </w:r>
      <w:r w:rsidR="00B17E2E" w:rsidRPr="0007438E">
        <w:rPr>
          <w:rFonts w:ascii="Times New Roman" w:hAnsi="Times New Roman"/>
        </w:rPr>
        <w:t xml:space="preserve">que incluya al menos: </w:t>
      </w:r>
      <w:r w:rsidR="007D4C4F" w:rsidRPr="0007438E">
        <w:rPr>
          <w:rFonts w:ascii="Times New Roman" w:hAnsi="Times New Roman"/>
        </w:rPr>
        <w:t>su desarrollo, crecimiento, demanda por región y principales variables de interés</w:t>
      </w:r>
      <w:r w:rsidR="00B17E2E" w:rsidRPr="0007438E">
        <w:rPr>
          <w:rFonts w:ascii="Times New Roman" w:hAnsi="Times New Roman"/>
        </w:rPr>
        <w:t>;</w:t>
      </w:r>
      <w:r w:rsidR="007D4C4F" w:rsidRPr="0007438E">
        <w:rPr>
          <w:rFonts w:ascii="Times New Roman" w:hAnsi="Times New Roman"/>
        </w:rPr>
        <w:t xml:space="preserve"> con la finalidad de documentar el accionar y proponer mejoras </w:t>
      </w:r>
      <w:r w:rsidRPr="0007438E">
        <w:rPr>
          <w:rFonts w:ascii="Times New Roman" w:hAnsi="Times New Roman"/>
        </w:rPr>
        <w:t>(Plazo 6 meses)</w:t>
      </w:r>
    </w:p>
    <w:p w:rsidR="00193A60" w:rsidRPr="00A36EEB" w:rsidRDefault="00193A60" w:rsidP="008504E7">
      <w:pPr>
        <w:spacing w:line="240" w:lineRule="auto"/>
        <w:jc w:val="both"/>
        <w:rPr>
          <w:rFonts w:ascii="Times New Roman" w:hAnsi="Times New Roman"/>
          <w:b/>
          <w:iCs/>
        </w:rPr>
      </w:pPr>
      <w:r w:rsidRPr="00A36EEB">
        <w:rPr>
          <w:rFonts w:ascii="Times New Roman" w:hAnsi="Times New Roman"/>
          <w:b/>
          <w:iCs/>
        </w:rPr>
        <w:t>Al Departamento de Desarrollo de Servicios Educativos</w:t>
      </w:r>
    </w:p>
    <w:p w:rsidR="00193A60" w:rsidRPr="00A36EEB" w:rsidRDefault="00193A60" w:rsidP="008504E7">
      <w:pPr>
        <w:spacing w:line="240" w:lineRule="auto"/>
        <w:jc w:val="both"/>
        <w:rPr>
          <w:rFonts w:ascii="Times New Roman" w:hAnsi="Times New Roman"/>
          <w:iCs/>
        </w:rPr>
      </w:pPr>
      <w:r w:rsidRPr="00A36EEB">
        <w:rPr>
          <w:rFonts w:ascii="Times New Roman" w:hAnsi="Times New Roman"/>
          <w:iCs/>
        </w:rPr>
        <w:t xml:space="preserve">Realizar las modificaciones necesarias a los Formularios DDSE-05, DDSE-06 y DDSE-07, en el apartado sobre justificación, estableciendo los requerimientos mínimos que debe contener dicha justificación, con el fin de que se demuestre con datos, cifras, estudios de empleabilidad, </w:t>
      </w:r>
      <w:r w:rsidR="00BB17B4">
        <w:rPr>
          <w:rFonts w:ascii="Times New Roman" w:hAnsi="Times New Roman"/>
          <w:iCs/>
        </w:rPr>
        <w:t>entre otros</w:t>
      </w:r>
      <w:r w:rsidRPr="00A36EEB">
        <w:rPr>
          <w:rFonts w:ascii="Times New Roman" w:hAnsi="Times New Roman"/>
          <w:iCs/>
        </w:rPr>
        <w:t xml:space="preserve">., la necesidad de crear el CINDEA o satélite en la región. </w:t>
      </w:r>
      <w:r w:rsidRPr="00A36EEB">
        <w:rPr>
          <w:rFonts w:ascii="Times New Roman" w:hAnsi="Times New Roman"/>
          <w:lang w:eastAsia="es-CR"/>
        </w:rPr>
        <w:t>(Plazo máximo 2 meses)</w:t>
      </w:r>
    </w:p>
    <w:p w:rsidR="00AF5184" w:rsidRPr="00A36EEB" w:rsidRDefault="00AF5184" w:rsidP="008504E7">
      <w:pPr>
        <w:spacing w:line="240" w:lineRule="auto"/>
        <w:jc w:val="both"/>
        <w:rPr>
          <w:rFonts w:ascii="Times New Roman" w:hAnsi="Times New Roman"/>
          <w:b/>
          <w:iCs/>
        </w:rPr>
      </w:pPr>
      <w:r w:rsidRPr="00A36EEB">
        <w:rPr>
          <w:rFonts w:ascii="Times New Roman" w:hAnsi="Times New Roman"/>
          <w:b/>
          <w:iCs/>
        </w:rPr>
        <w:t xml:space="preserve">A la Comisión Reguladora de la Oferta Educativa CROE </w:t>
      </w:r>
    </w:p>
    <w:p w:rsidR="006C40D2" w:rsidRPr="00A36EEB" w:rsidRDefault="006C40D2" w:rsidP="008504E7">
      <w:pPr>
        <w:spacing w:line="240" w:lineRule="auto"/>
        <w:jc w:val="both"/>
        <w:rPr>
          <w:rFonts w:ascii="Times New Roman" w:hAnsi="Times New Roman"/>
          <w:lang w:eastAsia="es-CR"/>
        </w:rPr>
      </w:pPr>
      <w:r w:rsidRPr="00A36EEB">
        <w:rPr>
          <w:rFonts w:ascii="Times New Roman" w:hAnsi="Times New Roman"/>
          <w:iCs/>
        </w:rPr>
        <w:t xml:space="preserve">Considerar el no aprobar las solicitudes para nuevos CINDEA hasta tanto no se cuente con los resultados del estudio sobre demanda de esta modalidad, a cargo de la Dirección de Planificación Institucional y los nuevos requerimientos para la justificación del supervisor. </w:t>
      </w:r>
      <w:r w:rsidRPr="00A36EEB">
        <w:rPr>
          <w:rFonts w:ascii="Times New Roman" w:hAnsi="Times New Roman"/>
          <w:lang w:eastAsia="es-CR"/>
        </w:rPr>
        <w:t>(Plazo inmediato)</w:t>
      </w:r>
    </w:p>
    <w:p w:rsidR="009416AE" w:rsidRDefault="009416AE" w:rsidP="008504E7">
      <w:pPr>
        <w:spacing w:line="240" w:lineRule="auto"/>
        <w:jc w:val="both"/>
        <w:rPr>
          <w:rFonts w:ascii="Times New Roman" w:hAnsi="Times New Roman"/>
          <w:b/>
          <w:lang w:eastAsia="es-CR"/>
        </w:rPr>
      </w:pPr>
    </w:p>
    <w:p w:rsidR="009416AE" w:rsidRDefault="009416AE" w:rsidP="008504E7">
      <w:pPr>
        <w:spacing w:line="240" w:lineRule="auto"/>
        <w:jc w:val="both"/>
        <w:rPr>
          <w:rFonts w:ascii="Times New Roman" w:hAnsi="Times New Roman"/>
          <w:b/>
          <w:lang w:eastAsia="es-CR"/>
        </w:rPr>
      </w:pPr>
    </w:p>
    <w:p w:rsidR="009416AE" w:rsidRDefault="009416AE" w:rsidP="008504E7">
      <w:pPr>
        <w:spacing w:line="240" w:lineRule="auto"/>
        <w:jc w:val="both"/>
        <w:rPr>
          <w:rFonts w:ascii="Times New Roman" w:hAnsi="Times New Roman"/>
          <w:b/>
          <w:lang w:eastAsia="es-CR"/>
        </w:rPr>
      </w:pPr>
    </w:p>
    <w:p w:rsidR="00265117" w:rsidRPr="00A36EEB" w:rsidRDefault="00F47EE8" w:rsidP="008504E7">
      <w:pPr>
        <w:spacing w:line="240" w:lineRule="auto"/>
        <w:jc w:val="both"/>
        <w:rPr>
          <w:rFonts w:ascii="Times New Roman" w:hAnsi="Times New Roman"/>
          <w:b/>
          <w:lang w:eastAsia="es-CR"/>
        </w:rPr>
      </w:pPr>
      <w:r w:rsidRPr="00A36EEB">
        <w:rPr>
          <w:rFonts w:ascii="Times New Roman" w:hAnsi="Times New Roman"/>
          <w:b/>
          <w:lang w:eastAsia="es-CR"/>
        </w:rPr>
        <w:t>2.1.5</w:t>
      </w:r>
      <w:r w:rsidR="00265117" w:rsidRPr="00A36EEB">
        <w:rPr>
          <w:rFonts w:ascii="Times New Roman" w:hAnsi="Times New Roman"/>
          <w:b/>
          <w:lang w:eastAsia="es-CR"/>
        </w:rPr>
        <w:t xml:space="preserve"> </w:t>
      </w:r>
      <w:r w:rsidR="00BF120D" w:rsidRPr="00A36EEB">
        <w:rPr>
          <w:rFonts w:ascii="Times New Roman" w:hAnsi="Times New Roman"/>
          <w:b/>
          <w:lang w:eastAsia="es-CR"/>
        </w:rPr>
        <w:t xml:space="preserve">Matrícula </w:t>
      </w:r>
      <w:r w:rsidR="005E7F6C" w:rsidRPr="00A36EEB">
        <w:rPr>
          <w:rFonts w:ascii="Times New Roman" w:hAnsi="Times New Roman"/>
          <w:b/>
          <w:lang w:eastAsia="es-CR"/>
        </w:rPr>
        <w:t xml:space="preserve">en </w:t>
      </w:r>
      <w:r w:rsidR="00BF120D" w:rsidRPr="00A36EEB">
        <w:rPr>
          <w:rFonts w:ascii="Times New Roman" w:hAnsi="Times New Roman"/>
          <w:b/>
          <w:lang w:eastAsia="es-CR"/>
        </w:rPr>
        <w:t xml:space="preserve">satélites </w:t>
      </w:r>
    </w:p>
    <w:p w:rsidR="004A07F5" w:rsidRPr="00A36EEB" w:rsidRDefault="004A07F5" w:rsidP="008504E7">
      <w:pPr>
        <w:spacing w:line="240" w:lineRule="auto"/>
        <w:jc w:val="both"/>
        <w:rPr>
          <w:rFonts w:ascii="Times New Roman" w:hAnsi="Times New Roman"/>
          <w:b/>
          <w:lang w:eastAsia="es-CR"/>
        </w:rPr>
      </w:pPr>
      <w:r w:rsidRPr="00A36EEB">
        <w:rPr>
          <w:rFonts w:ascii="Times New Roman" w:hAnsi="Times New Roman"/>
          <w:iCs/>
        </w:rPr>
        <w:t>Las estadísticas suministradas por el Departamento de Análisis Estadístico</w:t>
      </w:r>
      <w:r w:rsidR="008854E0" w:rsidRPr="00A36EEB">
        <w:rPr>
          <w:rFonts w:ascii="Times New Roman" w:hAnsi="Times New Roman"/>
          <w:iCs/>
        </w:rPr>
        <w:t>,</w:t>
      </w:r>
      <w:r w:rsidRPr="00A36EEB">
        <w:rPr>
          <w:rFonts w:ascii="Times New Roman" w:hAnsi="Times New Roman"/>
          <w:iCs/>
        </w:rPr>
        <w:t xml:space="preserve"> DAE</w:t>
      </w:r>
      <w:r w:rsidR="008854E0" w:rsidRPr="00A36EEB">
        <w:rPr>
          <w:rFonts w:ascii="Times New Roman" w:hAnsi="Times New Roman"/>
          <w:iCs/>
        </w:rPr>
        <w:t>,</w:t>
      </w:r>
      <w:r w:rsidRPr="00A36EEB">
        <w:rPr>
          <w:rFonts w:ascii="Times New Roman" w:hAnsi="Times New Roman"/>
          <w:iCs/>
        </w:rPr>
        <w:t xml:space="preserve"> reflejan que alrededor del 50% de los satélites no cumplen con la</w:t>
      </w:r>
      <w:r w:rsidR="008854E0" w:rsidRPr="00A36EEB">
        <w:rPr>
          <w:rFonts w:ascii="Times New Roman" w:hAnsi="Times New Roman"/>
          <w:iCs/>
        </w:rPr>
        <w:t xml:space="preserve"> matrícula de 100 estudiantes, cifra que se establece</w:t>
      </w:r>
      <w:r w:rsidRPr="00A36EEB">
        <w:rPr>
          <w:rFonts w:ascii="Times New Roman" w:hAnsi="Times New Roman"/>
          <w:iCs/>
        </w:rPr>
        <w:t xml:space="preserve"> como requisit</w:t>
      </w:r>
      <w:r w:rsidR="00C30187" w:rsidRPr="00A36EEB">
        <w:rPr>
          <w:rFonts w:ascii="Times New Roman" w:hAnsi="Times New Roman"/>
          <w:iCs/>
        </w:rPr>
        <w:t>o para su apertura, ver cuadro 2</w:t>
      </w:r>
      <w:r w:rsidRPr="00A36EEB">
        <w:rPr>
          <w:rFonts w:ascii="Times New Roman" w:hAnsi="Times New Roman"/>
          <w:iCs/>
        </w:rPr>
        <w:t>, no obstante en los formularios de solicitud, todas las proyecciones de matrícula sobrepasaban ese dato, lo que podría inferir que no se realizó un sondeo efectivo o consciente de la posible matrícula o peor aún que se inflaron los datos con el fin de obtener la aprobación. Actualmente estos satélites trabajan con una matrícula muy baja, co</w:t>
      </w:r>
      <w:r w:rsidR="00175DA5" w:rsidRPr="00A36EEB">
        <w:rPr>
          <w:rFonts w:ascii="Times New Roman" w:hAnsi="Times New Roman"/>
          <w:iCs/>
        </w:rPr>
        <w:t>n el costo que tiene para el Ministerio de Educación</w:t>
      </w:r>
      <w:r w:rsidRPr="00A36EEB">
        <w:rPr>
          <w:rFonts w:ascii="Times New Roman" w:hAnsi="Times New Roman"/>
          <w:iCs/>
        </w:rPr>
        <w:t xml:space="preserve"> brindar un servicio de este tipo.</w:t>
      </w:r>
    </w:p>
    <w:p w:rsidR="00B037FA" w:rsidRDefault="00B037FA" w:rsidP="008504E7">
      <w:pPr>
        <w:spacing w:after="0" w:line="240" w:lineRule="auto"/>
        <w:jc w:val="center"/>
        <w:rPr>
          <w:rFonts w:ascii="Times New Roman" w:hAnsi="Times New Roman"/>
          <w:b/>
          <w:iCs/>
        </w:rPr>
      </w:pPr>
    </w:p>
    <w:p w:rsidR="00221B9F" w:rsidRPr="00221B9F" w:rsidRDefault="00C30187" w:rsidP="008504E7">
      <w:pPr>
        <w:spacing w:after="0" w:line="240" w:lineRule="auto"/>
        <w:jc w:val="center"/>
        <w:rPr>
          <w:rFonts w:ascii="Times New Roman" w:hAnsi="Times New Roman"/>
          <w:b/>
          <w:iCs/>
        </w:rPr>
      </w:pPr>
      <w:r w:rsidRPr="00221B9F">
        <w:rPr>
          <w:rFonts w:ascii="Times New Roman" w:hAnsi="Times New Roman"/>
          <w:b/>
          <w:iCs/>
        </w:rPr>
        <w:t>Cuadro 2</w:t>
      </w:r>
      <w:r w:rsidR="004A07F5" w:rsidRPr="00221B9F">
        <w:rPr>
          <w:rFonts w:ascii="Times New Roman" w:hAnsi="Times New Roman"/>
          <w:b/>
          <w:iCs/>
        </w:rPr>
        <w:t xml:space="preserve"> </w:t>
      </w:r>
    </w:p>
    <w:p w:rsidR="003E1F94" w:rsidRPr="00221B9F" w:rsidRDefault="00EA5C90" w:rsidP="008504E7">
      <w:pPr>
        <w:spacing w:after="0" w:line="240" w:lineRule="auto"/>
        <w:jc w:val="center"/>
        <w:rPr>
          <w:rFonts w:ascii="Times New Roman" w:hAnsi="Times New Roman"/>
          <w:b/>
          <w:lang w:eastAsia="es-CR"/>
        </w:rPr>
      </w:pPr>
      <w:r w:rsidRPr="00221B9F">
        <w:rPr>
          <w:rFonts w:ascii="Times New Roman" w:hAnsi="Times New Roman"/>
          <w:b/>
          <w:iCs/>
        </w:rPr>
        <w:t>Algunos s</w:t>
      </w:r>
      <w:r w:rsidR="004A07F5" w:rsidRPr="00221B9F">
        <w:rPr>
          <w:rFonts w:ascii="Times New Roman" w:hAnsi="Times New Roman"/>
          <w:b/>
          <w:iCs/>
        </w:rPr>
        <w:t xml:space="preserve">atélites de CINDEA con </w:t>
      </w:r>
      <w:r w:rsidR="004175D9" w:rsidRPr="00221B9F">
        <w:rPr>
          <w:rFonts w:ascii="Times New Roman" w:hAnsi="Times New Roman"/>
          <w:b/>
          <w:iCs/>
        </w:rPr>
        <w:t xml:space="preserve">baja </w:t>
      </w:r>
      <w:r w:rsidR="004A07F5" w:rsidRPr="00221B9F">
        <w:rPr>
          <w:rFonts w:ascii="Times New Roman" w:hAnsi="Times New Roman"/>
          <w:b/>
          <w:iCs/>
        </w:rPr>
        <w:t>matrícula</w:t>
      </w:r>
    </w:p>
    <w:tbl>
      <w:tblPr>
        <w:tblW w:w="6841" w:type="dxa"/>
        <w:jc w:val="center"/>
        <w:tblLayout w:type="fixed"/>
        <w:tblCellMar>
          <w:left w:w="70" w:type="dxa"/>
          <w:right w:w="70" w:type="dxa"/>
        </w:tblCellMar>
        <w:tblLook w:val="04A0" w:firstRow="1" w:lastRow="0" w:firstColumn="1" w:lastColumn="0" w:noHBand="0" w:noVBand="1"/>
      </w:tblPr>
      <w:tblGrid>
        <w:gridCol w:w="2121"/>
        <w:gridCol w:w="2835"/>
        <w:gridCol w:w="940"/>
        <w:gridCol w:w="945"/>
      </w:tblGrid>
      <w:tr w:rsidR="008B431C" w:rsidRPr="00A36EEB" w:rsidTr="002C3DAE">
        <w:trPr>
          <w:trHeight w:val="239"/>
          <w:jc w:val="center"/>
        </w:trPr>
        <w:tc>
          <w:tcPr>
            <w:tcW w:w="2121" w:type="dxa"/>
            <w:vMerge w:val="restart"/>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rsidR="008B431C" w:rsidRPr="00A36EEB" w:rsidRDefault="008B431C" w:rsidP="008504E7">
            <w:pPr>
              <w:spacing w:after="0" w:line="240" w:lineRule="auto"/>
              <w:jc w:val="center"/>
              <w:rPr>
                <w:rFonts w:ascii="Times New Roman" w:eastAsia="Times New Roman" w:hAnsi="Times New Roman"/>
                <w:b/>
                <w:bCs/>
                <w:sz w:val="21"/>
                <w:szCs w:val="21"/>
                <w:lang w:eastAsia="es-CR"/>
              </w:rPr>
            </w:pPr>
            <w:r w:rsidRPr="00A36EEB">
              <w:rPr>
                <w:rFonts w:ascii="Times New Roman" w:eastAsia="Times New Roman" w:hAnsi="Times New Roman"/>
                <w:b/>
                <w:bCs/>
                <w:sz w:val="21"/>
                <w:szCs w:val="21"/>
                <w:lang w:eastAsia="es-CR"/>
              </w:rPr>
              <w:t>Dirección Regional</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rsidR="008B431C" w:rsidRPr="00A36EEB" w:rsidRDefault="008B431C" w:rsidP="008504E7">
            <w:pPr>
              <w:spacing w:after="0" w:line="240" w:lineRule="auto"/>
              <w:jc w:val="center"/>
              <w:rPr>
                <w:rFonts w:ascii="Times New Roman" w:eastAsia="Times New Roman" w:hAnsi="Times New Roman"/>
                <w:b/>
                <w:bCs/>
                <w:sz w:val="21"/>
                <w:szCs w:val="21"/>
                <w:lang w:eastAsia="es-CR"/>
              </w:rPr>
            </w:pPr>
            <w:r w:rsidRPr="00A36EEB">
              <w:rPr>
                <w:rFonts w:ascii="Times New Roman" w:eastAsia="Times New Roman" w:hAnsi="Times New Roman"/>
                <w:b/>
                <w:bCs/>
                <w:sz w:val="21"/>
                <w:szCs w:val="21"/>
                <w:lang w:eastAsia="es-CR"/>
              </w:rPr>
              <w:t>CINDEA-Satélites</w:t>
            </w:r>
          </w:p>
        </w:tc>
        <w:tc>
          <w:tcPr>
            <w:tcW w:w="18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8B431C" w:rsidRPr="00A36EEB" w:rsidRDefault="008B431C" w:rsidP="008504E7">
            <w:pPr>
              <w:spacing w:after="0" w:line="240" w:lineRule="auto"/>
              <w:jc w:val="center"/>
              <w:rPr>
                <w:rFonts w:ascii="Times New Roman" w:eastAsia="Times New Roman" w:hAnsi="Times New Roman"/>
                <w:b/>
                <w:bCs/>
                <w:sz w:val="21"/>
                <w:szCs w:val="21"/>
                <w:lang w:eastAsia="es-CR"/>
              </w:rPr>
            </w:pPr>
            <w:r w:rsidRPr="00A36EEB">
              <w:rPr>
                <w:rFonts w:ascii="Times New Roman" w:eastAsia="Times New Roman" w:hAnsi="Times New Roman"/>
                <w:b/>
                <w:bCs/>
                <w:sz w:val="21"/>
                <w:szCs w:val="21"/>
                <w:lang w:eastAsia="es-CR"/>
              </w:rPr>
              <w:t>Matrícula 2016</w:t>
            </w:r>
          </w:p>
        </w:tc>
      </w:tr>
      <w:tr w:rsidR="008B431C" w:rsidRPr="00A36EEB" w:rsidTr="002C3DAE">
        <w:trPr>
          <w:trHeight w:val="228"/>
          <w:jc w:val="center"/>
        </w:trPr>
        <w:tc>
          <w:tcPr>
            <w:tcW w:w="2121" w:type="dxa"/>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rsidR="008B431C" w:rsidRPr="00A36EEB" w:rsidRDefault="008B431C" w:rsidP="008504E7">
            <w:pPr>
              <w:spacing w:after="0" w:line="240" w:lineRule="auto"/>
              <w:rPr>
                <w:rFonts w:ascii="Times New Roman" w:eastAsia="Times New Roman" w:hAnsi="Times New Roman"/>
                <w:b/>
                <w:bCs/>
                <w:sz w:val="21"/>
                <w:szCs w:val="21"/>
                <w:lang w:eastAsia="es-CR"/>
              </w:rPr>
            </w:pPr>
          </w:p>
        </w:tc>
        <w:tc>
          <w:tcPr>
            <w:tcW w:w="2835" w:type="dxa"/>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rsidR="008B431C" w:rsidRPr="00A36EEB" w:rsidRDefault="008B431C" w:rsidP="008504E7">
            <w:pPr>
              <w:spacing w:after="0" w:line="240" w:lineRule="auto"/>
              <w:rPr>
                <w:rFonts w:ascii="Times New Roman" w:eastAsia="Times New Roman" w:hAnsi="Times New Roman"/>
                <w:b/>
                <w:bCs/>
                <w:sz w:val="21"/>
                <w:szCs w:val="21"/>
                <w:lang w:eastAsia="es-CR"/>
              </w:rPr>
            </w:pPr>
          </w:p>
        </w:tc>
        <w:tc>
          <w:tcPr>
            <w:tcW w:w="940"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8B431C" w:rsidRPr="00A36EEB" w:rsidRDefault="008B431C" w:rsidP="008504E7">
            <w:pPr>
              <w:spacing w:after="0" w:line="240" w:lineRule="auto"/>
              <w:jc w:val="center"/>
              <w:rPr>
                <w:rFonts w:ascii="Times New Roman" w:eastAsia="Times New Roman" w:hAnsi="Times New Roman"/>
                <w:b/>
                <w:bCs/>
                <w:sz w:val="21"/>
                <w:szCs w:val="21"/>
                <w:lang w:eastAsia="es-CR"/>
              </w:rPr>
            </w:pPr>
            <w:r w:rsidRPr="00A36EEB">
              <w:rPr>
                <w:rFonts w:ascii="Times New Roman" w:eastAsia="Times New Roman" w:hAnsi="Times New Roman"/>
                <w:b/>
                <w:bCs/>
                <w:sz w:val="21"/>
                <w:szCs w:val="21"/>
                <w:lang w:eastAsia="es-CR"/>
              </w:rPr>
              <w:t xml:space="preserve"> I P</w:t>
            </w:r>
          </w:p>
        </w:tc>
        <w:tc>
          <w:tcPr>
            <w:tcW w:w="945" w:type="dxa"/>
            <w:tcBorders>
              <w:top w:val="nil"/>
              <w:left w:val="nil"/>
              <w:bottom w:val="single" w:sz="4" w:space="0" w:color="auto"/>
              <w:right w:val="single" w:sz="4" w:space="0" w:color="auto"/>
            </w:tcBorders>
            <w:shd w:val="clear" w:color="auto" w:fill="BDD6EE" w:themeFill="accent1" w:themeFillTint="66"/>
            <w:vAlign w:val="center"/>
            <w:hideMark/>
          </w:tcPr>
          <w:p w:rsidR="008B431C" w:rsidRPr="00A36EEB" w:rsidRDefault="008B431C" w:rsidP="008504E7">
            <w:pPr>
              <w:spacing w:after="0" w:line="240" w:lineRule="auto"/>
              <w:jc w:val="center"/>
              <w:rPr>
                <w:rFonts w:ascii="Times New Roman" w:eastAsia="Times New Roman" w:hAnsi="Times New Roman"/>
                <w:b/>
                <w:bCs/>
                <w:sz w:val="21"/>
                <w:szCs w:val="21"/>
                <w:lang w:eastAsia="es-CR"/>
              </w:rPr>
            </w:pPr>
            <w:r w:rsidRPr="00A36EEB">
              <w:rPr>
                <w:rFonts w:ascii="Times New Roman" w:eastAsia="Times New Roman" w:hAnsi="Times New Roman"/>
                <w:b/>
                <w:bCs/>
                <w:sz w:val="21"/>
                <w:szCs w:val="21"/>
                <w:lang w:eastAsia="es-CR"/>
              </w:rPr>
              <w:t xml:space="preserve"> II P  </w:t>
            </w:r>
          </w:p>
        </w:tc>
      </w:tr>
      <w:tr w:rsidR="008B431C" w:rsidRPr="00A36EEB" w:rsidTr="002C3DAE">
        <w:trPr>
          <w:trHeight w:val="228"/>
          <w:jc w:val="center"/>
        </w:trPr>
        <w:tc>
          <w:tcPr>
            <w:tcW w:w="2121"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Cañas</w:t>
            </w:r>
          </w:p>
        </w:tc>
        <w:tc>
          <w:tcPr>
            <w:tcW w:w="283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Abangares-Lourdes</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12</w:t>
            </w:r>
          </w:p>
        </w:tc>
        <w:tc>
          <w:tcPr>
            <w:tcW w:w="94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11</w:t>
            </w:r>
          </w:p>
        </w:tc>
      </w:tr>
      <w:tr w:rsidR="008B431C" w:rsidRPr="00A36EEB" w:rsidTr="002C3DAE">
        <w:trPr>
          <w:trHeight w:val="228"/>
          <w:jc w:val="center"/>
        </w:trPr>
        <w:tc>
          <w:tcPr>
            <w:tcW w:w="2121"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Cañas</w:t>
            </w:r>
          </w:p>
        </w:tc>
        <w:tc>
          <w:tcPr>
            <w:tcW w:w="283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Bebedero-Hotel</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12</w:t>
            </w:r>
          </w:p>
        </w:tc>
        <w:tc>
          <w:tcPr>
            <w:tcW w:w="94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12</w:t>
            </w:r>
          </w:p>
        </w:tc>
      </w:tr>
      <w:tr w:rsidR="008B431C" w:rsidRPr="00A36EEB" w:rsidTr="002C3DAE">
        <w:trPr>
          <w:trHeight w:val="228"/>
          <w:jc w:val="center"/>
        </w:trPr>
        <w:tc>
          <w:tcPr>
            <w:tcW w:w="2121"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2C3DAE"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 xml:space="preserve">Grande de </w:t>
            </w:r>
            <w:r w:rsidR="008B431C" w:rsidRPr="00A36EEB">
              <w:rPr>
                <w:rFonts w:ascii="Times New Roman" w:eastAsia="Times New Roman" w:hAnsi="Times New Roman"/>
                <w:sz w:val="21"/>
                <w:szCs w:val="21"/>
                <w:lang w:eastAsia="es-CR"/>
              </w:rPr>
              <w:t xml:space="preserve"> Térraba</w:t>
            </w:r>
          </w:p>
        </w:tc>
        <w:tc>
          <w:tcPr>
            <w:tcW w:w="283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Buenos Aires-Concepción</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19</w:t>
            </w:r>
          </w:p>
        </w:tc>
        <w:tc>
          <w:tcPr>
            <w:tcW w:w="94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36</w:t>
            </w:r>
          </w:p>
        </w:tc>
      </w:tr>
      <w:tr w:rsidR="008B431C" w:rsidRPr="00A36EEB" w:rsidTr="002C3DAE">
        <w:trPr>
          <w:trHeight w:val="228"/>
          <w:jc w:val="center"/>
        </w:trPr>
        <w:tc>
          <w:tcPr>
            <w:tcW w:w="2121"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Cañas</w:t>
            </w:r>
          </w:p>
        </w:tc>
        <w:tc>
          <w:tcPr>
            <w:tcW w:w="283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Abangares-Pozo Azul</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22</w:t>
            </w:r>
          </w:p>
        </w:tc>
        <w:tc>
          <w:tcPr>
            <w:tcW w:w="94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8</w:t>
            </w:r>
          </w:p>
        </w:tc>
      </w:tr>
      <w:tr w:rsidR="008B431C" w:rsidRPr="00A36EEB" w:rsidTr="002C3DAE">
        <w:trPr>
          <w:trHeight w:val="228"/>
          <w:jc w:val="center"/>
        </w:trPr>
        <w:tc>
          <w:tcPr>
            <w:tcW w:w="2121"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Coto</w:t>
            </w:r>
          </w:p>
        </w:tc>
        <w:tc>
          <w:tcPr>
            <w:tcW w:w="283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San Vito-Agua Caliente</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31</w:t>
            </w:r>
          </w:p>
        </w:tc>
        <w:tc>
          <w:tcPr>
            <w:tcW w:w="94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22</w:t>
            </w:r>
          </w:p>
        </w:tc>
      </w:tr>
      <w:tr w:rsidR="008B431C" w:rsidRPr="00A36EEB" w:rsidTr="002C3DAE">
        <w:trPr>
          <w:trHeight w:val="228"/>
          <w:jc w:val="center"/>
        </w:trPr>
        <w:tc>
          <w:tcPr>
            <w:tcW w:w="2121"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Cañas</w:t>
            </w:r>
          </w:p>
        </w:tc>
        <w:tc>
          <w:tcPr>
            <w:tcW w:w="283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La Palma-San Joaquín</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31</w:t>
            </w:r>
          </w:p>
        </w:tc>
        <w:tc>
          <w:tcPr>
            <w:tcW w:w="94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24</w:t>
            </w:r>
          </w:p>
        </w:tc>
      </w:tr>
      <w:tr w:rsidR="008B431C" w:rsidRPr="00A36EEB" w:rsidTr="002C3DAE">
        <w:trPr>
          <w:trHeight w:val="228"/>
          <w:jc w:val="center"/>
        </w:trPr>
        <w:tc>
          <w:tcPr>
            <w:tcW w:w="2121"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Norte-Norte</w:t>
            </w:r>
          </w:p>
        </w:tc>
        <w:tc>
          <w:tcPr>
            <w:tcW w:w="283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Guatuso-Palenque Tonjibe</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33</w:t>
            </w:r>
          </w:p>
        </w:tc>
        <w:tc>
          <w:tcPr>
            <w:tcW w:w="94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30</w:t>
            </w:r>
          </w:p>
        </w:tc>
      </w:tr>
      <w:tr w:rsidR="008B431C" w:rsidRPr="00A36EEB" w:rsidTr="002C3DAE">
        <w:trPr>
          <w:trHeight w:val="228"/>
          <w:jc w:val="center"/>
        </w:trPr>
        <w:tc>
          <w:tcPr>
            <w:tcW w:w="2121" w:type="dxa"/>
            <w:tcBorders>
              <w:top w:val="nil"/>
              <w:left w:val="single" w:sz="4" w:space="0" w:color="auto"/>
              <w:bottom w:val="single" w:sz="4" w:space="0" w:color="auto"/>
              <w:right w:val="single" w:sz="4" w:space="0" w:color="auto"/>
            </w:tcBorders>
            <w:shd w:val="clear" w:color="auto" w:fill="auto"/>
            <w:noWrap/>
            <w:hideMark/>
          </w:tcPr>
          <w:p w:rsidR="008B431C" w:rsidRPr="00A36EEB" w:rsidRDefault="002C3DAE"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 xml:space="preserve">Grande de </w:t>
            </w:r>
            <w:r w:rsidR="008B431C" w:rsidRPr="00A36EEB">
              <w:rPr>
                <w:rFonts w:ascii="Times New Roman" w:eastAsia="Times New Roman" w:hAnsi="Times New Roman"/>
                <w:sz w:val="21"/>
                <w:szCs w:val="21"/>
                <w:lang w:eastAsia="es-CR"/>
              </w:rPr>
              <w:t xml:space="preserve"> Térraba</w:t>
            </w:r>
          </w:p>
        </w:tc>
        <w:tc>
          <w:tcPr>
            <w:tcW w:w="283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Buenos Aires-Maíz de los Uva</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41</w:t>
            </w:r>
          </w:p>
        </w:tc>
        <w:tc>
          <w:tcPr>
            <w:tcW w:w="94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25</w:t>
            </w:r>
          </w:p>
        </w:tc>
      </w:tr>
      <w:tr w:rsidR="008B431C" w:rsidRPr="00A36EEB" w:rsidTr="002C3DAE">
        <w:trPr>
          <w:trHeight w:val="228"/>
          <w:jc w:val="center"/>
        </w:trPr>
        <w:tc>
          <w:tcPr>
            <w:tcW w:w="2121" w:type="dxa"/>
            <w:tcBorders>
              <w:top w:val="nil"/>
              <w:left w:val="single" w:sz="4" w:space="0" w:color="auto"/>
              <w:bottom w:val="single" w:sz="4" w:space="0" w:color="auto"/>
              <w:right w:val="single" w:sz="4" w:space="0" w:color="auto"/>
            </w:tcBorders>
            <w:shd w:val="clear" w:color="auto" w:fill="auto"/>
            <w:noWrap/>
            <w:hideMark/>
          </w:tcPr>
          <w:p w:rsidR="008B431C" w:rsidRPr="00A36EEB" w:rsidRDefault="002C3DAE"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Grande de</w:t>
            </w:r>
            <w:r w:rsidR="008B431C" w:rsidRPr="00A36EEB">
              <w:rPr>
                <w:rFonts w:ascii="Times New Roman" w:eastAsia="Times New Roman" w:hAnsi="Times New Roman"/>
                <w:sz w:val="21"/>
                <w:szCs w:val="21"/>
                <w:lang w:eastAsia="es-CR"/>
              </w:rPr>
              <w:t xml:space="preserve"> Térraba</w:t>
            </w:r>
          </w:p>
        </w:tc>
        <w:tc>
          <w:tcPr>
            <w:tcW w:w="283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Buenos Aires-Biolley</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42</w:t>
            </w:r>
          </w:p>
        </w:tc>
        <w:tc>
          <w:tcPr>
            <w:tcW w:w="94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66</w:t>
            </w:r>
          </w:p>
        </w:tc>
      </w:tr>
      <w:tr w:rsidR="008B431C" w:rsidRPr="00A36EEB" w:rsidTr="002C3DAE">
        <w:trPr>
          <w:trHeight w:val="228"/>
          <w:jc w:val="center"/>
        </w:trPr>
        <w:tc>
          <w:tcPr>
            <w:tcW w:w="2121"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Norte-Norte</w:t>
            </w:r>
          </w:p>
        </w:tc>
        <w:tc>
          <w:tcPr>
            <w:tcW w:w="283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Katira-El Cruce</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46</w:t>
            </w:r>
          </w:p>
        </w:tc>
        <w:tc>
          <w:tcPr>
            <w:tcW w:w="94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46</w:t>
            </w:r>
          </w:p>
        </w:tc>
      </w:tr>
      <w:tr w:rsidR="008B431C" w:rsidRPr="00A36EEB" w:rsidTr="002C3DAE">
        <w:trPr>
          <w:trHeight w:val="228"/>
          <w:jc w:val="center"/>
        </w:trPr>
        <w:tc>
          <w:tcPr>
            <w:tcW w:w="2121"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Coto</w:t>
            </w:r>
          </w:p>
        </w:tc>
        <w:tc>
          <w:tcPr>
            <w:tcW w:w="283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San Vito-Fila Méndez</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47</w:t>
            </w:r>
          </w:p>
        </w:tc>
        <w:tc>
          <w:tcPr>
            <w:tcW w:w="94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34</w:t>
            </w:r>
          </w:p>
        </w:tc>
      </w:tr>
      <w:tr w:rsidR="008B431C" w:rsidRPr="00A36EEB" w:rsidTr="002C3DAE">
        <w:trPr>
          <w:trHeight w:val="228"/>
          <w:jc w:val="center"/>
        </w:trPr>
        <w:tc>
          <w:tcPr>
            <w:tcW w:w="2121"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Guápiles</w:t>
            </w:r>
          </w:p>
        </w:tc>
        <w:tc>
          <w:tcPr>
            <w:tcW w:w="283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La Rita-El Porvenir</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47</w:t>
            </w:r>
          </w:p>
        </w:tc>
        <w:tc>
          <w:tcPr>
            <w:tcW w:w="94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47</w:t>
            </w:r>
          </w:p>
        </w:tc>
      </w:tr>
      <w:tr w:rsidR="008B431C" w:rsidRPr="00A36EEB" w:rsidTr="002C3DAE">
        <w:trPr>
          <w:trHeight w:val="228"/>
          <w:jc w:val="center"/>
        </w:trPr>
        <w:tc>
          <w:tcPr>
            <w:tcW w:w="2121"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Limón</w:t>
            </w:r>
          </w:p>
        </w:tc>
        <w:tc>
          <w:tcPr>
            <w:tcW w:w="283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Herediana-El Milano</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47</w:t>
            </w:r>
          </w:p>
        </w:tc>
        <w:tc>
          <w:tcPr>
            <w:tcW w:w="94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47</w:t>
            </w:r>
          </w:p>
        </w:tc>
      </w:tr>
      <w:tr w:rsidR="008B431C" w:rsidRPr="00A36EEB" w:rsidTr="002C3DAE">
        <w:trPr>
          <w:trHeight w:val="228"/>
          <w:jc w:val="center"/>
        </w:trPr>
        <w:tc>
          <w:tcPr>
            <w:tcW w:w="2121"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Guápiles</w:t>
            </w:r>
          </w:p>
        </w:tc>
        <w:tc>
          <w:tcPr>
            <w:tcW w:w="283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Guácimo-Parismina</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48</w:t>
            </w:r>
          </w:p>
        </w:tc>
        <w:tc>
          <w:tcPr>
            <w:tcW w:w="945" w:type="dxa"/>
            <w:tcBorders>
              <w:top w:val="nil"/>
              <w:left w:val="nil"/>
              <w:bottom w:val="single" w:sz="4" w:space="0" w:color="auto"/>
              <w:right w:val="single" w:sz="4" w:space="0" w:color="auto"/>
            </w:tcBorders>
            <w:shd w:val="clear" w:color="auto" w:fill="auto"/>
            <w:noWrap/>
            <w:vAlign w:val="bottom"/>
            <w:hideMark/>
          </w:tcPr>
          <w:p w:rsidR="008B431C" w:rsidRPr="00A36EEB" w:rsidRDefault="008B431C" w:rsidP="008504E7">
            <w:pPr>
              <w:spacing w:after="0" w:line="240" w:lineRule="auto"/>
              <w:jc w:val="center"/>
              <w:rPr>
                <w:rFonts w:ascii="Times New Roman" w:eastAsia="Times New Roman" w:hAnsi="Times New Roman"/>
                <w:sz w:val="21"/>
                <w:szCs w:val="21"/>
                <w:lang w:eastAsia="es-CR"/>
              </w:rPr>
            </w:pPr>
            <w:r w:rsidRPr="00A36EEB">
              <w:rPr>
                <w:rFonts w:ascii="Times New Roman" w:eastAsia="Times New Roman" w:hAnsi="Times New Roman"/>
                <w:sz w:val="21"/>
                <w:szCs w:val="21"/>
                <w:lang w:eastAsia="es-CR"/>
              </w:rPr>
              <w:t>44</w:t>
            </w:r>
          </w:p>
        </w:tc>
      </w:tr>
    </w:tbl>
    <w:p w:rsidR="003E1F94" w:rsidRPr="00A36EEB" w:rsidRDefault="00A53A97" w:rsidP="008504E7">
      <w:pPr>
        <w:spacing w:line="240" w:lineRule="auto"/>
        <w:jc w:val="both"/>
        <w:rPr>
          <w:rFonts w:ascii="Times New Roman" w:hAnsi="Times New Roman"/>
          <w:b/>
          <w:lang w:eastAsia="es-CR"/>
        </w:rPr>
      </w:pPr>
      <w:r w:rsidRPr="00A36EEB">
        <w:rPr>
          <w:rFonts w:ascii="Times New Roman" w:hAnsi="Times New Roman"/>
          <w:iCs/>
          <w:sz w:val="20"/>
          <w:szCs w:val="20"/>
        </w:rPr>
        <w:t xml:space="preserve"> </w:t>
      </w:r>
      <w:r w:rsidR="0077392C" w:rsidRPr="00A36EEB">
        <w:rPr>
          <w:rFonts w:ascii="Times New Roman" w:hAnsi="Times New Roman"/>
          <w:iCs/>
          <w:sz w:val="20"/>
          <w:szCs w:val="20"/>
        </w:rPr>
        <w:t xml:space="preserve">          </w:t>
      </w:r>
      <w:r w:rsidR="002C3DAE" w:rsidRPr="00A36EEB">
        <w:rPr>
          <w:rFonts w:ascii="Times New Roman" w:hAnsi="Times New Roman"/>
          <w:iCs/>
          <w:sz w:val="20"/>
          <w:szCs w:val="20"/>
        </w:rPr>
        <w:t xml:space="preserve">         </w:t>
      </w:r>
      <w:r w:rsidR="006A2945" w:rsidRPr="00A36EEB">
        <w:rPr>
          <w:rFonts w:ascii="Times New Roman" w:hAnsi="Times New Roman"/>
          <w:iCs/>
          <w:sz w:val="20"/>
          <w:szCs w:val="20"/>
        </w:rPr>
        <w:t>Fuente: D</w:t>
      </w:r>
      <w:r w:rsidR="0078787A">
        <w:rPr>
          <w:rFonts w:ascii="Times New Roman" w:hAnsi="Times New Roman"/>
          <w:iCs/>
          <w:sz w:val="20"/>
          <w:szCs w:val="20"/>
        </w:rPr>
        <w:t xml:space="preserve">pto. </w:t>
      </w:r>
      <w:r w:rsidR="006A2945" w:rsidRPr="00A36EEB">
        <w:rPr>
          <w:rFonts w:ascii="Times New Roman" w:hAnsi="Times New Roman"/>
          <w:iCs/>
          <w:sz w:val="20"/>
          <w:szCs w:val="20"/>
        </w:rPr>
        <w:t>A</w:t>
      </w:r>
      <w:r w:rsidR="0078787A">
        <w:rPr>
          <w:rFonts w:ascii="Times New Roman" w:hAnsi="Times New Roman"/>
          <w:iCs/>
          <w:sz w:val="20"/>
          <w:szCs w:val="20"/>
        </w:rPr>
        <w:t xml:space="preserve">nálisis </w:t>
      </w:r>
      <w:r w:rsidR="006A2945" w:rsidRPr="00A36EEB">
        <w:rPr>
          <w:rFonts w:ascii="Times New Roman" w:hAnsi="Times New Roman"/>
          <w:iCs/>
          <w:sz w:val="20"/>
          <w:szCs w:val="20"/>
        </w:rPr>
        <w:t>E</w:t>
      </w:r>
      <w:r w:rsidR="0078787A">
        <w:rPr>
          <w:rFonts w:ascii="Times New Roman" w:hAnsi="Times New Roman"/>
          <w:iCs/>
          <w:sz w:val="20"/>
          <w:szCs w:val="20"/>
        </w:rPr>
        <w:t>stadístico</w:t>
      </w:r>
      <w:r w:rsidR="0077392C" w:rsidRPr="00A36EEB">
        <w:rPr>
          <w:rFonts w:ascii="Times New Roman" w:hAnsi="Times New Roman"/>
          <w:iCs/>
          <w:sz w:val="20"/>
          <w:szCs w:val="20"/>
        </w:rPr>
        <w:t xml:space="preserve">   P = Periodo</w:t>
      </w:r>
    </w:p>
    <w:p w:rsidR="00A16917" w:rsidRPr="00A36EEB" w:rsidRDefault="00A16917" w:rsidP="008504E7">
      <w:pPr>
        <w:autoSpaceDE w:val="0"/>
        <w:autoSpaceDN w:val="0"/>
        <w:adjustRightInd w:val="0"/>
        <w:spacing w:line="240" w:lineRule="auto"/>
        <w:jc w:val="both"/>
        <w:rPr>
          <w:rFonts w:ascii="Times New Roman" w:hAnsi="Times New Roman"/>
          <w:iCs/>
        </w:rPr>
      </w:pPr>
      <w:r w:rsidRPr="00A36EEB">
        <w:rPr>
          <w:rFonts w:ascii="Times New Roman" w:hAnsi="Times New Roman"/>
          <w:iCs/>
        </w:rPr>
        <w:t>Por su parte se confirmó que el DDSE nunca ha realizado un análisis de la matrícula de los satélites</w:t>
      </w:r>
      <w:r w:rsidR="00221B9F">
        <w:rPr>
          <w:rFonts w:ascii="Times New Roman" w:hAnsi="Times New Roman"/>
          <w:iCs/>
        </w:rPr>
        <w:t>,</w:t>
      </w:r>
      <w:r w:rsidRPr="00A36EEB">
        <w:rPr>
          <w:rFonts w:ascii="Times New Roman" w:hAnsi="Times New Roman"/>
          <w:iCs/>
        </w:rPr>
        <w:t xml:space="preserve"> ni ha valora</w:t>
      </w:r>
      <w:r w:rsidR="001B754D" w:rsidRPr="00A36EEB">
        <w:rPr>
          <w:rFonts w:ascii="Times New Roman" w:hAnsi="Times New Roman"/>
          <w:iCs/>
        </w:rPr>
        <w:t>do la posibilidad de pro</w:t>
      </w:r>
      <w:r w:rsidR="00162A70" w:rsidRPr="00A36EEB">
        <w:rPr>
          <w:rFonts w:ascii="Times New Roman" w:hAnsi="Times New Roman"/>
          <w:iCs/>
        </w:rPr>
        <w:t>poner</w:t>
      </w:r>
      <w:r w:rsidRPr="00A36EEB">
        <w:rPr>
          <w:rFonts w:ascii="Times New Roman" w:hAnsi="Times New Roman"/>
          <w:iCs/>
        </w:rPr>
        <w:t xml:space="preserve"> cierre</w:t>
      </w:r>
      <w:r w:rsidR="00162A70" w:rsidRPr="00A36EEB">
        <w:rPr>
          <w:rFonts w:ascii="Times New Roman" w:hAnsi="Times New Roman"/>
          <w:iCs/>
        </w:rPr>
        <w:t>s</w:t>
      </w:r>
      <w:r w:rsidR="001B754D" w:rsidRPr="00A36EEB">
        <w:rPr>
          <w:rFonts w:ascii="Times New Roman" w:hAnsi="Times New Roman"/>
          <w:iCs/>
        </w:rPr>
        <w:t xml:space="preserve"> paulatino</w:t>
      </w:r>
      <w:r w:rsidR="00162A70" w:rsidRPr="00A36EEB">
        <w:rPr>
          <w:rFonts w:ascii="Times New Roman" w:hAnsi="Times New Roman"/>
          <w:iCs/>
        </w:rPr>
        <w:t xml:space="preserve">s, </w:t>
      </w:r>
      <w:r w:rsidR="002B6EA5" w:rsidRPr="00A36EEB">
        <w:rPr>
          <w:rFonts w:ascii="Times New Roman" w:hAnsi="Times New Roman"/>
          <w:iCs/>
        </w:rPr>
        <w:t xml:space="preserve">dado el caso de que se mantengan las bajas matrículas por varios periodos, </w:t>
      </w:r>
      <w:r w:rsidR="00162A70" w:rsidRPr="00A36EEB">
        <w:rPr>
          <w:rFonts w:ascii="Times New Roman" w:hAnsi="Times New Roman"/>
          <w:iCs/>
        </w:rPr>
        <w:t>s</w:t>
      </w:r>
      <w:r w:rsidRPr="00A36EEB">
        <w:rPr>
          <w:rFonts w:ascii="Times New Roman" w:hAnsi="Times New Roman"/>
          <w:iCs/>
        </w:rPr>
        <w:t xml:space="preserve">i bien el Manual de </w:t>
      </w:r>
      <w:r w:rsidRPr="00A36EEB">
        <w:rPr>
          <w:rFonts w:ascii="Times New Roman" w:hAnsi="Times New Roman"/>
          <w:lang w:eastAsia="es-CR"/>
        </w:rPr>
        <w:t xml:space="preserve">Procedimientos Apertura, Cambios de Modalidad y Cierre de Centros Educativos, cuenta con un procedimiento </w:t>
      </w:r>
      <w:r w:rsidRPr="00A36EEB">
        <w:rPr>
          <w:rFonts w:ascii="Times New Roman" w:hAnsi="Times New Roman"/>
          <w:iCs/>
        </w:rPr>
        <w:t>para el cierre del centro educativo, este se da por dos causas; por matr</w:t>
      </w:r>
      <w:r w:rsidR="00221B9F">
        <w:rPr>
          <w:rFonts w:ascii="Times New Roman" w:hAnsi="Times New Roman"/>
          <w:iCs/>
        </w:rPr>
        <w:t>í</w:t>
      </w:r>
      <w:r w:rsidRPr="00A36EEB">
        <w:rPr>
          <w:rFonts w:ascii="Times New Roman" w:hAnsi="Times New Roman"/>
          <w:iCs/>
        </w:rPr>
        <w:t>cula nula o por situación de riesgo, en dicho procedimiento se establece  “</w:t>
      </w:r>
      <w:r w:rsidRPr="00A36EEB">
        <w:rPr>
          <w:rFonts w:ascii="Times New Roman" w:hAnsi="Times New Roman"/>
          <w:i/>
          <w:iCs/>
        </w:rPr>
        <w:t>El Supervisor de Centros Educativos debe establecer la necesidad de cerrar un centro educativo público cuando este haya agotado su fuente de matrícula, quedando en cero estudiantes</w:t>
      </w:r>
      <w:r w:rsidRPr="00A36EEB">
        <w:rPr>
          <w:rFonts w:ascii="Times New Roman" w:hAnsi="Times New Roman"/>
          <w:iCs/>
        </w:rPr>
        <w:t>”</w:t>
      </w:r>
      <w:r w:rsidR="00221B9F">
        <w:rPr>
          <w:rFonts w:ascii="Times New Roman" w:hAnsi="Times New Roman"/>
          <w:iCs/>
        </w:rPr>
        <w:t>.</w:t>
      </w:r>
      <w:r w:rsidRPr="00A36EEB">
        <w:rPr>
          <w:rFonts w:ascii="Times New Roman" w:hAnsi="Times New Roman"/>
          <w:iCs/>
        </w:rPr>
        <w:t xml:space="preserve"> </w:t>
      </w:r>
      <w:r w:rsidR="003806B5" w:rsidRPr="00A36EEB">
        <w:rPr>
          <w:rFonts w:ascii="Times New Roman" w:hAnsi="Times New Roman"/>
          <w:iCs/>
        </w:rPr>
        <w:t>Por lo que t</w:t>
      </w:r>
      <w:r w:rsidRPr="00A36EEB">
        <w:rPr>
          <w:rFonts w:ascii="Times New Roman" w:hAnsi="Times New Roman"/>
          <w:iCs/>
        </w:rPr>
        <w:t>odo el proceso queda a c</w:t>
      </w:r>
      <w:r w:rsidR="00016721" w:rsidRPr="00A36EEB">
        <w:rPr>
          <w:rFonts w:ascii="Times New Roman" w:hAnsi="Times New Roman"/>
          <w:iCs/>
        </w:rPr>
        <w:t>argo del supervisor, además</w:t>
      </w:r>
      <w:r w:rsidRPr="00A36EEB">
        <w:rPr>
          <w:rFonts w:ascii="Times New Roman" w:hAnsi="Times New Roman"/>
          <w:iCs/>
        </w:rPr>
        <w:t xml:space="preserve"> no se estipula nada en el caso de los satélites</w:t>
      </w:r>
      <w:r w:rsidR="00221B9F">
        <w:rPr>
          <w:rFonts w:ascii="Times New Roman" w:hAnsi="Times New Roman"/>
          <w:iCs/>
        </w:rPr>
        <w:t>,</w:t>
      </w:r>
      <w:r w:rsidRPr="00A36EEB">
        <w:rPr>
          <w:rFonts w:ascii="Times New Roman" w:hAnsi="Times New Roman"/>
          <w:iCs/>
        </w:rPr>
        <w:t xml:space="preserve"> que vienen a ser una extensión del Centro Educativo.</w:t>
      </w:r>
    </w:p>
    <w:p w:rsidR="008B1C82" w:rsidRPr="00A36EEB" w:rsidRDefault="00A16917" w:rsidP="008504E7">
      <w:pPr>
        <w:spacing w:line="240" w:lineRule="auto"/>
        <w:jc w:val="both"/>
        <w:rPr>
          <w:rFonts w:ascii="Times New Roman" w:hAnsi="Times New Roman"/>
          <w:b/>
          <w:lang w:eastAsia="es-CR"/>
        </w:rPr>
      </w:pPr>
      <w:r w:rsidRPr="00A36EEB">
        <w:rPr>
          <w:rFonts w:ascii="Times New Roman" w:hAnsi="Times New Roman"/>
          <w:iCs/>
        </w:rPr>
        <w:t xml:space="preserve">Al respecto es importante indicar que </w:t>
      </w:r>
      <w:r w:rsidR="005C027A" w:rsidRPr="00A36EEB">
        <w:rPr>
          <w:rFonts w:ascii="Times New Roman" w:hAnsi="Times New Roman"/>
          <w:iCs/>
        </w:rPr>
        <w:t xml:space="preserve">según las funciones establecidas en el artículo 45 del Decreto 38170, </w:t>
      </w:r>
      <w:r w:rsidRPr="00A36EEB">
        <w:rPr>
          <w:rFonts w:ascii="Times New Roman" w:hAnsi="Times New Roman"/>
          <w:iCs/>
        </w:rPr>
        <w:t>el DDSE tiene la potestad de modificar el manual e incluir un proce</w:t>
      </w:r>
      <w:r w:rsidR="005C027A" w:rsidRPr="00A36EEB">
        <w:rPr>
          <w:rFonts w:ascii="Times New Roman" w:hAnsi="Times New Roman"/>
          <w:iCs/>
        </w:rPr>
        <w:t>dimiento para poder ejecutar</w:t>
      </w:r>
      <w:r w:rsidRPr="00A36EEB">
        <w:rPr>
          <w:rFonts w:ascii="Times New Roman" w:hAnsi="Times New Roman"/>
          <w:iCs/>
        </w:rPr>
        <w:t xml:space="preserve"> cierres de satélite</w:t>
      </w:r>
      <w:r w:rsidR="005C027A" w:rsidRPr="00A36EEB">
        <w:rPr>
          <w:rFonts w:ascii="Times New Roman" w:hAnsi="Times New Roman"/>
          <w:iCs/>
        </w:rPr>
        <w:t>s</w:t>
      </w:r>
      <w:r w:rsidRPr="00A36EEB">
        <w:rPr>
          <w:rFonts w:ascii="Times New Roman" w:hAnsi="Times New Roman"/>
          <w:iCs/>
        </w:rPr>
        <w:t xml:space="preserve"> por baja matrícula, previo un análisis integral y </w:t>
      </w:r>
      <w:r w:rsidR="00D24F3B" w:rsidRPr="00A36EEB">
        <w:rPr>
          <w:rFonts w:ascii="Times New Roman" w:hAnsi="Times New Roman"/>
          <w:iCs/>
        </w:rPr>
        <w:t xml:space="preserve">mediante un </w:t>
      </w:r>
      <w:r w:rsidR="00F74C0F" w:rsidRPr="00A36EEB">
        <w:rPr>
          <w:rFonts w:ascii="Times New Roman" w:hAnsi="Times New Roman"/>
          <w:iCs/>
        </w:rPr>
        <w:t>proceso</w:t>
      </w:r>
      <w:r w:rsidR="00A1589A" w:rsidRPr="00A36EEB">
        <w:rPr>
          <w:rFonts w:ascii="Times New Roman" w:hAnsi="Times New Roman"/>
          <w:iCs/>
        </w:rPr>
        <w:t xml:space="preserve"> gradual</w:t>
      </w:r>
      <w:r w:rsidR="00F74C0F" w:rsidRPr="00A36EEB">
        <w:rPr>
          <w:rFonts w:ascii="Times New Roman" w:hAnsi="Times New Roman"/>
          <w:iCs/>
        </w:rPr>
        <w:t xml:space="preserve"> </w:t>
      </w:r>
      <w:r w:rsidR="00D24F3B" w:rsidRPr="00A36EEB">
        <w:rPr>
          <w:rFonts w:ascii="Times New Roman" w:hAnsi="Times New Roman"/>
          <w:iCs/>
        </w:rPr>
        <w:t>con el fin de no afectar a los</w:t>
      </w:r>
      <w:r w:rsidR="005C027A" w:rsidRPr="00A36EEB">
        <w:rPr>
          <w:rFonts w:ascii="Times New Roman" w:hAnsi="Times New Roman"/>
          <w:iCs/>
        </w:rPr>
        <w:t xml:space="preserve"> estudiante</w:t>
      </w:r>
      <w:r w:rsidR="00F74C0F" w:rsidRPr="00A36EEB">
        <w:rPr>
          <w:rFonts w:ascii="Times New Roman" w:hAnsi="Times New Roman"/>
          <w:iCs/>
        </w:rPr>
        <w:t>s</w:t>
      </w:r>
      <w:r w:rsidR="005C027A" w:rsidRPr="00A36EEB">
        <w:rPr>
          <w:rFonts w:ascii="Times New Roman" w:hAnsi="Times New Roman"/>
          <w:iCs/>
        </w:rPr>
        <w:t>, sin embargo</w:t>
      </w:r>
      <w:r w:rsidR="00221B9F">
        <w:rPr>
          <w:rFonts w:ascii="Times New Roman" w:hAnsi="Times New Roman"/>
          <w:iCs/>
        </w:rPr>
        <w:t>,</w:t>
      </w:r>
      <w:r w:rsidR="00D3648F" w:rsidRPr="00A36EEB">
        <w:rPr>
          <w:rFonts w:ascii="Times New Roman" w:hAnsi="Times New Roman"/>
          <w:iCs/>
        </w:rPr>
        <w:t xml:space="preserve"> actualmente debido a la </w:t>
      </w:r>
      <w:r w:rsidR="008B1C82" w:rsidRPr="00A36EEB">
        <w:rPr>
          <w:rFonts w:ascii="Times New Roman" w:hAnsi="Times New Roman"/>
          <w:iCs/>
        </w:rPr>
        <w:t>poca exigencia en los requisitos para la apertura d</w:t>
      </w:r>
      <w:r w:rsidR="00F74C0F" w:rsidRPr="00A36EEB">
        <w:rPr>
          <w:rFonts w:ascii="Times New Roman" w:hAnsi="Times New Roman"/>
          <w:iCs/>
        </w:rPr>
        <w:t xml:space="preserve">e un satélite </w:t>
      </w:r>
      <w:r w:rsidR="00221B9F">
        <w:rPr>
          <w:rFonts w:ascii="Times New Roman" w:hAnsi="Times New Roman"/>
          <w:iCs/>
        </w:rPr>
        <w:t>,</w:t>
      </w:r>
      <w:r w:rsidR="00F74C0F" w:rsidRPr="00A36EEB">
        <w:rPr>
          <w:rFonts w:ascii="Times New Roman" w:hAnsi="Times New Roman"/>
          <w:iCs/>
        </w:rPr>
        <w:t>así como la información ficticia o dudosa consignada</w:t>
      </w:r>
      <w:r w:rsidR="008B1C82" w:rsidRPr="00A36EEB">
        <w:rPr>
          <w:rFonts w:ascii="Times New Roman" w:hAnsi="Times New Roman"/>
          <w:iCs/>
        </w:rPr>
        <w:t xml:space="preserve"> muchas veces en el formulario de solicitud de apertura</w:t>
      </w:r>
      <w:r w:rsidR="00221B9F">
        <w:rPr>
          <w:rFonts w:ascii="Times New Roman" w:hAnsi="Times New Roman"/>
          <w:iCs/>
        </w:rPr>
        <w:t>,</w:t>
      </w:r>
      <w:r w:rsidR="00D3648F" w:rsidRPr="00A36EEB">
        <w:rPr>
          <w:rFonts w:ascii="Times New Roman" w:hAnsi="Times New Roman"/>
          <w:iCs/>
        </w:rPr>
        <w:t xml:space="preserve"> </w:t>
      </w:r>
      <w:r w:rsidR="008B1C82" w:rsidRPr="00A36EEB">
        <w:rPr>
          <w:rFonts w:ascii="Times New Roman" w:hAnsi="Times New Roman"/>
          <w:iCs/>
        </w:rPr>
        <w:t>se crean satélites en base a datos inciertos cuyas bajas matrículas sign</w:t>
      </w:r>
      <w:r w:rsidR="003A0975" w:rsidRPr="00A36EEB">
        <w:rPr>
          <w:rFonts w:ascii="Times New Roman" w:hAnsi="Times New Roman"/>
          <w:iCs/>
        </w:rPr>
        <w:t>ifican un alto costo para el Ministerio</w:t>
      </w:r>
      <w:r w:rsidR="008B1C82" w:rsidRPr="00A36EEB">
        <w:rPr>
          <w:rFonts w:ascii="Times New Roman" w:hAnsi="Times New Roman"/>
          <w:iCs/>
        </w:rPr>
        <w:t>.</w:t>
      </w:r>
    </w:p>
    <w:p w:rsidR="009416AE" w:rsidRDefault="009416AE" w:rsidP="008504E7">
      <w:pPr>
        <w:spacing w:line="240" w:lineRule="auto"/>
        <w:jc w:val="both"/>
        <w:rPr>
          <w:rFonts w:ascii="Times New Roman" w:eastAsiaTheme="minorHAnsi" w:hAnsi="Times New Roman"/>
          <w:b/>
        </w:rPr>
      </w:pPr>
    </w:p>
    <w:p w:rsidR="009416AE" w:rsidRDefault="009416AE" w:rsidP="008504E7">
      <w:pPr>
        <w:spacing w:line="240" w:lineRule="auto"/>
        <w:jc w:val="both"/>
        <w:rPr>
          <w:rFonts w:ascii="Times New Roman" w:eastAsiaTheme="minorHAnsi" w:hAnsi="Times New Roman"/>
          <w:b/>
        </w:rPr>
      </w:pPr>
    </w:p>
    <w:p w:rsidR="00FD55F5" w:rsidRPr="00A36EEB" w:rsidRDefault="00FD55F5" w:rsidP="008504E7">
      <w:pPr>
        <w:spacing w:line="240" w:lineRule="auto"/>
        <w:jc w:val="both"/>
        <w:rPr>
          <w:rFonts w:ascii="Times New Roman" w:hAnsi="Times New Roman"/>
          <w:b/>
          <w:lang w:eastAsia="es-CR"/>
        </w:rPr>
      </w:pPr>
      <w:r w:rsidRPr="00A36EEB">
        <w:rPr>
          <w:rFonts w:ascii="Times New Roman" w:eastAsiaTheme="minorHAnsi" w:hAnsi="Times New Roman"/>
          <w:b/>
        </w:rPr>
        <w:t xml:space="preserve">A la </w:t>
      </w:r>
      <w:r w:rsidRPr="00A36EEB">
        <w:rPr>
          <w:rFonts w:ascii="Times New Roman" w:hAnsi="Times New Roman"/>
          <w:b/>
          <w:lang w:eastAsia="es-CR"/>
        </w:rPr>
        <w:t xml:space="preserve">Dirección de Planificación Institucional </w:t>
      </w:r>
    </w:p>
    <w:p w:rsidR="000D3D92" w:rsidRPr="00A36EEB" w:rsidRDefault="000D3D92" w:rsidP="008504E7">
      <w:pPr>
        <w:spacing w:line="240" w:lineRule="auto"/>
        <w:jc w:val="both"/>
        <w:rPr>
          <w:rFonts w:ascii="Times New Roman" w:hAnsi="Times New Roman"/>
          <w:lang w:eastAsia="es-CR"/>
        </w:rPr>
      </w:pPr>
      <w:r w:rsidRPr="00A36EEB">
        <w:rPr>
          <w:rFonts w:ascii="Times New Roman" w:hAnsi="Times New Roman"/>
          <w:lang w:eastAsia="es-CR"/>
        </w:rPr>
        <w:t xml:space="preserve">Incluir en el Manual de Procedimientos Apertura, Cambios de Modalidad y Cierre de Centros Educativos, un procedimiento para </w:t>
      </w:r>
      <w:r w:rsidR="00DD7E63" w:rsidRPr="00A36EEB">
        <w:rPr>
          <w:rFonts w:ascii="Times New Roman" w:hAnsi="Times New Roman"/>
          <w:lang w:eastAsia="es-CR"/>
        </w:rPr>
        <w:t>e</w:t>
      </w:r>
      <w:r w:rsidR="00925749" w:rsidRPr="00A36EEB">
        <w:rPr>
          <w:rFonts w:ascii="Times New Roman" w:hAnsi="Times New Roman"/>
          <w:lang w:eastAsia="es-CR"/>
        </w:rPr>
        <w:t xml:space="preserve">l cierre </w:t>
      </w:r>
      <w:r w:rsidR="007B40F9" w:rsidRPr="00A36EEB">
        <w:rPr>
          <w:rFonts w:ascii="Times New Roman" w:hAnsi="Times New Roman"/>
          <w:lang w:eastAsia="es-CR"/>
        </w:rPr>
        <w:t xml:space="preserve">paulatino </w:t>
      </w:r>
      <w:r w:rsidR="00925749" w:rsidRPr="00A36EEB">
        <w:rPr>
          <w:rFonts w:ascii="Times New Roman" w:hAnsi="Times New Roman"/>
          <w:lang w:eastAsia="es-CR"/>
        </w:rPr>
        <w:t>de</w:t>
      </w:r>
      <w:r w:rsidR="00612064" w:rsidRPr="00A36EEB">
        <w:rPr>
          <w:rFonts w:ascii="Times New Roman" w:hAnsi="Times New Roman"/>
          <w:lang w:eastAsia="es-CR"/>
        </w:rPr>
        <w:t xml:space="preserve"> satélites que mantengan una</w:t>
      </w:r>
      <w:r w:rsidRPr="00A36EEB">
        <w:rPr>
          <w:rFonts w:ascii="Times New Roman" w:hAnsi="Times New Roman"/>
          <w:lang w:eastAsia="es-CR"/>
        </w:rPr>
        <w:t xml:space="preserve"> baja matrícula</w:t>
      </w:r>
      <w:r w:rsidR="00612064" w:rsidRPr="00A36EEB">
        <w:rPr>
          <w:rFonts w:ascii="Times New Roman" w:hAnsi="Times New Roman"/>
          <w:lang w:eastAsia="es-CR"/>
        </w:rPr>
        <w:t xml:space="preserve"> por varios periodos</w:t>
      </w:r>
      <w:r w:rsidR="00910612" w:rsidRPr="00A36EEB">
        <w:rPr>
          <w:rFonts w:ascii="Times New Roman" w:hAnsi="Times New Roman"/>
          <w:lang w:eastAsia="es-CR"/>
        </w:rPr>
        <w:t>, permitiendo</w:t>
      </w:r>
      <w:r w:rsidRPr="00A36EEB">
        <w:rPr>
          <w:rFonts w:ascii="Times New Roman" w:hAnsi="Times New Roman"/>
          <w:lang w:eastAsia="es-CR"/>
        </w:rPr>
        <w:t xml:space="preserve"> condicionar la matrícula de forma tal que se reciban únicamente a estudiantes regulares </w:t>
      </w:r>
      <w:r w:rsidR="00AE4D63" w:rsidRPr="00A36EEB">
        <w:rPr>
          <w:rFonts w:ascii="Times New Roman" w:hAnsi="Times New Roman"/>
          <w:lang w:eastAsia="es-CR"/>
        </w:rPr>
        <w:t>y no de nuevo ingreso</w:t>
      </w:r>
      <w:r w:rsidRPr="00A36EEB">
        <w:rPr>
          <w:rFonts w:ascii="Times New Roman" w:hAnsi="Times New Roman"/>
          <w:lang w:eastAsia="es-CR"/>
        </w:rPr>
        <w:t xml:space="preserve"> hasta que concluyan el nivel que cursan. (Plazo 6 meses)</w:t>
      </w:r>
    </w:p>
    <w:p w:rsidR="002566D4" w:rsidRPr="00A36EEB" w:rsidRDefault="00F47EE8" w:rsidP="008504E7">
      <w:pPr>
        <w:spacing w:line="240" w:lineRule="auto"/>
        <w:jc w:val="both"/>
        <w:rPr>
          <w:rFonts w:ascii="Times New Roman" w:eastAsiaTheme="minorHAnsi" w:hAnsi="Times New Roman"/>
        </w:rPr>
      </w:pPr>
      <w:r w:rsidRPr="00A36EEB">
        <w:rPr>
          <w:rFonts w:ascii="Times New Roman" w:hAnsi="Times New Roman"/>
          <w:b/>
          <w:lang w:eastAsia="es-CR"/>
        </w:rPr>
        <w:t>2.1.6</w:t>
      </w:r>
      <w:r w:rsidR="00525375" w:rsidRPr="00A36EEB">
        <w:rPr>
          <w:rFonts w:ascii="Times New Roman" w:hAnsi="Times New Roman"/>
          <w:b/>
          <w:lang w:eastAsia="es-CR"/>
        </w:rPr>
        <w:t xml:space="preserve"> </w:t>
      </w:r>
      <w:r w:rsidR="00A20B87" w:rsidRPr="00A36EEB">
        <w:rPr>
          <w:rFonts w:ascii="Times New Roman" w:hAnsi="Times New Roman"/>
          <w:b/>
          <w:lang w:eastAsia="es-CR"/>
        </w:rPr>
        <w:t xml:space="preserve">Diagnóstico de necesidades para la </w:t>
      </w:r>
      <w:r w:rsidR="00F707D4" w:rsidRPr="00A36EEB">
        <w:rPr>
          <w:rFonts w:ascii="Times New Roman" w:hAnsi="Times New Roman"/>
          <w:b/>
          <w:lang w:eastAsia="es-CR"/>
        </w:rPr>
        <w:t xml:space="preserve">Oferta Emergente </w:t>
      </w:r>
    </w:p>
    <w:p w:rsidR="00153A22" w:rsidRPr="00A36EEB" w:rsidRDefault="00AD2F6A" w:rsidP="008504E7">
      <w:pPr>
        <w:spacing w:line="240" w:lineRule="auto"/>
        <w:jc w:val="both"/>
        <w:rPr>
          <w:rFonts w:ascii="Times New Roman" w:hAnsi="Times New Roman"/>
        </w:rPr>
      </w:pPr>
      <w:r>
        <w:rPr>
          <w:rFonts w:ascii="Times New Roman" w:hAnsi="Times New Roman"/>
        </w:rPr>
        <w:t>Según se constató n</w:t>
      </w:r>
      <w:r w:rsidR="00153A22" w:rsidRPr="00A36EEB">
        <w:rPr>
          <w:rFonts w:ascii="Times New Roman" w:hAnsi="Times New Roman"/>
        </w:rPr>
        <w:t xml:space="preserve">inguna región cuenta con un diagnóstico formal de necesidades </w:t>
      </w:r>
      <w:r w:rsidR="00F53454" w:rsidRPr="00A36EEB">
        <w:rPr>
          <w:rFonts w:ascii="Times New Roman" w:hAnsi="Times New Roman"/>
        </w:rPr>
        <w:t>para los</w:t>
      </w:r>
      <w:r w:rsidR="00153A22" w:rsidRPr="00A36EEB">
        <w:rPr>
          <w:rFonts w:ascii="Times New Roman" w:hAnsi="Times New Roman"/>
        </w:rPr>
        <w:t xml:space="preserve"> cursos de la oferta em</w:t>
      </w:r>
      <w:r w:rsidR="00F53454" w:rsidRPr="00A36EEB">
        <w:rPr>
          <w:rFonts w:ascii="Times New Roman" w:hAnsi="Times New Roman"/>
        </w:rPr>
        <w:t>e</w:t>
      </w:r>
      <w:r w:rsidR="00153A22" w:rsidRPr="00A36EEB">
        <w:rPr>
          <w:rFonts w:ascii="Times New Roman" w:hAnsi="Times New Roman"/>
        </w:rPr>
        <w:t>rgente</w:t>
      </w:r>
      <w:r>
        <w:rPr>
          <w:rFonts w:ascii="Times New Roman" w:hAnsi="Times New Roman"/>
        </w:rPr>
        <w:t xml:space="preserve"> y </w:t>
      </w:r>
      <w:r w:rsidR="00153A22" w:rsidRPr="00A36EEB">
        <w:rPr>
          <w:rFonts w:ascii="Times New Roman" w:hAnsi="Times New Roman"/>
        </w:rPr>
        <w:t xml:space="preserve"> que se brindan actualmente en más del 70% de los CINDEA</w:t>
      </w:r>
      <w:r w:rsidR="00F53454" w:rsidRPr="00A36EEB">
        <w:rPr>
          <w:rFonts w:ascii="Times New Roman" w:hAnsi="Times New Roman"/>
        </w:rPr>
        <w:t xml:space="preserve">, </w:t>
      </w:r>
      <w:r w:rsidR="00346041" w:rsidRPr="00A36EEB">
        <w:rPr>
          <w:rFonts w:ascii="Times New Roman" w:hAnsi="Times New Roman"/>
        </w:rPr>
        <w:t xml:space="preserve">informalmente se realiza algún tipo de censo en las comunidades o se toman en cuenta las solicitudes de los vecinos, finalmente es el director del centro educativo quien decide que cursos se impartirán, bajo el riesgo de </w:t>
      </w:r>
      <w:r w:rsidR="00AB2A63" w:rsidRPr="00A36EEB">
        <w:rPr>
          <w:rFonts w:ascii="Times New Roman" w:hAnsi="Times New Roman"/>
        </w:rPr>
        <w:t xml:space="preserve">desconocer </w:t>
      </w:r>
      <w:r w:rsidR="00881B3F" w:rsidRPr="00A36EEB">
        <w:rPr>
          <w:rFonts w:ascii="Times New Roman" w:hAnsi="Times New Roman"/>
        </w:rPr>
        <w:t xml:space="preserve"> o carecer de visión para detectar </w:t>
      </w:r>
      <w:r w:rsidR="00346041" w:rsidRPr="00A36EEB">
        <w:rPr>
          <w:rFonts w:ascii="Times New Roman" w:hAnsi="Times New Roman"/>
        </w:rPr>
        <w:t xml:space="preserve">las necesidades reales de desarrollo </w:t>
      </w:r>
      <w:r w:rsidR="00B003B1" w:rsidRPr="00A36EEB">
        <w:rPr>
          <w:rFonts w:ascii="Times New Roman" w:hAnsi="Times New Roman"/>
        </w:rPr>
        <w:t>y empleo de</w:t>
      </w:r>
      <w:r w:rsidR="00346041" w:rsidRPr="00A36EEB">
        <w:rPr>
          <w:rFonts w:ascii="Times New Roman" w:hAnsi="Times New Roman"/>
        </w:rPr>
        <w:t xml:space="preserve"> la comunidad. </w:t>
      </w:r>
      <w:r w:rsidR="00E0319C" w:rsidRPr="00A36EEB">
        <w:rPr>
          <w:rFonts w:ascii="Times New Roman" w:hAnsi="Times New Roman"/>
        </w:rPr>
        <w:t xml:space="preserve">Por ejemplo para el segundo periodo de 2017 el curso </w:t>
      </w:r>
      <w:r w:rsidR="00E0319C" w:rsidRPr="00A36EEB">
        <w:rPr>
          <w:rFonts w:ascii="Times New Roman" w:hAnsi="Times New Roman"/>
          <w:bCs/>
        </w:rPr>
        <w:t xml:space="preserve">Confección de accesorios para el hogar se brindaba en </w:t>
      </w:r>
      <w:r w:rsidR="00743031" w:rsidRPr="00A36EEB">
        <w:rPr>
          <w:rFonts w:ascii="Times New Roman" w:hAnsi="Times New Roman"/>
          <w:bCs/>
        </w:rPr>
        <w:t xml:space="preserve">12 CINDEA, </w:t>
      </w:r>
      <w:r w:rsidR="001B0282">
        <w:rPr>
          <w:rFonts w:ascii="Times New Roman" w:hAnsi="Times New Roman"/>
          <w:bCs/>
        </w:rPr>
        <w:t xml:space="preserve">pero </w:t>
      </w:r>
      <w:r w:rsidR="00FA79E0" w:rsidRPr="00A36EEB">
        <w:rPr>
          <w:rFonts w:ascii="Times New Roman" w:hAnsi="Times New Roman"/>
          <w:bCs/>
        </w:rPr>
        <w:t xml:space="preserve">como sucede con muchos otros </w:t>
      </w:r>
      <w:r w:rsidR="00881B3F" w:rsidRPr="00A36EEB">
        <w:rPr>
          <w:rFonts w:ascii="Times New Roman" w:hAnsi="Times New Roman"/>
          <w:bCs/>
        </w:rPr>
        <w:t>taller</w:t>
      </w:r>
      <w:r w:rsidR="00FA79E0" w:rsidRPr="00A36EEB">
        <w:rPr>
          <w:rFonts w:ascii="Times New Roman" w:hAnsi="Times New Roman"/>
          <w:bCs/>
        </w:rPr>
        <w:t>es</w:t>
      </w:r>
      <w:r>
        <w:rPr>
          <w:rFonts w:ascii="Times New Roman" w:hAnsi="Times New Roman"/>
          <w:bCs/>
        </w:rPr>
        <w:t>,</w:t>
      </w:r>
      <w:r w:rsidR="00881B3F" w:rsidRPr="00A36EEB">
        <w:rPr>
          <w:rFonts w:ascii="Times New Roman" w:hAnsi="Times New Roman"/>
          <w:bCs/>
        </w:rPr>
        <w:t xml:space="preserve"> </w:t>
      </w:r>
      <w:r w:rsidR="001B0282">
        <w:rPr>
          <w:rFonts w:ascii="Times New Roman" w:hAnsi="Times New Roman"/>
          <w:bCs/>
        </w:rPr>
        <w:t>este se origina</w:t>
      </w:r>
      <w:r w:rsidR="00743031" w:rsidRPr="00A36EEB">
        <w:rPr>
          <w:rFonts w:ascii="Times New Roman" w:hAnsi="Times New Roman"/>
          <w:bCs/>
        </w:rPr>
        <w:t xml:space="preserve"> más en una necesidad de socialización</w:t>
      </w:r>
      <w:r>
        <w:rPr>
          <w:rFonts w:ascii="Times New Roman" w:hAnsi="Times New Roman"/>
          <w:bCs/>
        </w:rPr>
        <w:t>,</w:t>
      </w:r>
      <w:r w:rsidR="00743031" w:rsidRPr="00A36EEB">
        <w:rPr>
          <w:rFonts w:ascii="Times New Roman" w:hAnsi="Times New Roman"/>
          <w:bCs/>
        </w:rPr>
        <w:t xml:space="preserve"> que en una fuente de empleo o desarrollo.  </w:t>
      </w:r>
    </w:p>
    <w:p w:rsidR="003E0838" w:rsidRPr="00A36EEB" w:rsidRDefault="00AD2F6A" w:rsidP="008504E7">
      <w:pPr>
        <w:spacing w:line="240" w:lineRule="auto"/>
        <w:jc w:val="both"/>
        <w:rPr>
          <w:rFonts w:ascii="Times New Roman" w:hAnsi="Times New Roman"/>
          <w:bCs/>
        </w:rPr>
      </w:pPr>
      <w:r>
        <w:rPr>
          <w:rFonts w:ascii="Times New Roman" w:hAnsi="Times New Roman"/>
          <w:bCs/>
        </w:rPr>
        <w:t xml:space="preserve">Paralelamente </w:t>
      </w:r>
      <w:r w:rsidR="00E90BC2" w:rsidRPr="00A36EEB">
        <w:rPr>
          <w:rFonts w:ascii="Times New Roman" w:hAnsi="Times New Roman"/>
          <w:bCs/>
        </w:rPr>
        <w:t xml:space="preserve">se confirmó </w:t>
      </w:r>
      <w:r w:rsidR="00923297" w:rsidRPr="00A36EEB">
        <w:rPr>
          <w:rFonts w:ascii="Times New Roman" w:hAnsi="Times New Roman"/>
          <w:bCs/>
        </w:rPr>
        <w:t xml:space="preserve">que el </w:t>
      </w:r>
      <w:r w:rsidR="00E90BC2" w:rsidRPr="00A36EEB">
        <w:rPr>
          <w:rFonts w:ascii="Times New Roman" w:hAnsi="Times New Roman"/>
          <w:bCs/>
        </w:rPr>
        <w:t>DEPJA</w:t>
      </w:r>
      <w:r w:rsidR="00482A1A" w:rsidRPr="00A36EEB">
        <w:rPr>
          <w:rFonts w:ascii="Times New Roman" w:hAnsi="Times New Roman"/>
          <w:bCs/>
        </w:rPr>
        <w:t xml:space="preserve"> </w:t>
      </w:r>
      <w:r w:rsidR="00923297" w:rsidRPr="00A36EEB">
        <w:rPr>
          <w:rFonts w:ascii="Times New Roman" w:hAnsi="Times New Roman"/>
          <w:bCs/>
        </w:rPr>
        <w:t>nunca ha realizado un análisis formal o estudio técnico sobre esta oferta y sus variables más representativas como podrían ser: demanda por región, sector o área, estadísticas, fuentes de empleo, incur</w:t>
      </w:r>
      <w:r w:rsidR="00A9320A" w:rsidRPr="00A36EEB">
        <w:rPr>
          <w:rFonts w:ascii="Times New Roman" w:hAnsi="Times New Roman"/>
          <w:bCs/>
        </w:rPr>
        <w:t xml:space="preserve">sión en el mercado laboral, </w:t>
      </w:r>
      <w:r w:rsidR="00BB17B4">
        <w:rPr>
          <w:rFonts w:ascii="Times New Roman" w:hAnsi="Times New Roman"/>
          <w:bCs/>
        </w:rPr>
        <w:t>entre otros</w:t>
      </w:r>
      <w:r w:rsidR="00A9320A" w:rsidRPr="00A36EEB">
        <w:rPr>
          <w:rFonts w:ascii="Times New Roman" w:hAnsi="Times New Roman"/>
          <w:bCs/>
        </w:rPr>
        <w:t>., cuya tarea destaca dentro de sus funcione</w:t>
      </w:r>
      <w:r w:rsidR="009F000D" w:rsidRPr="00A36EEB">
        <w:rPr>
          <w:rFonts w:ascii="Times New Roman" w:hAnsi="Times New Roman"/>
          <w:bCs/>
        </w:rPr>
        <w:t xml:space="preserve">s, como ya se había mencionado; de la misma forma y </w:t>
      </w:r>
      <w:r w:rsidR="009F000D" w:rsidRPr="00A36EEB">
        <w:rPr>
          <w:rFonts w:ascii="Times New Roman" w:hAnsi="Times New Roman"/>
          <w:iCs/>
        </w:rPr>
        <w:t>s</w:t>
      </w:r>
      <w:r w:rsidR="00D73C7A" w:rsidRPr="00A36EEB">
        <w:rPr>
          <w:rFonts w:ascii="Times New Roman" w:hAnsi="Times New Roman"/>
          <w:iCs/>
        </w:rPr>
        <w:t xml:space="preserve">egún se </w:t>
      </w:r>
      <w:r>
        <w:rPr>
          <w:rFonts w:ascii="Times New Roman" w:hAnsi="Times New Roman"/>
          <w:iCs/>
        </w:rPr>
        <w:t xml:space="preserve"> reconoce </w:t>
      </w:r>
      <w:r w:rsidR="00D73C7A" w:rsidRPr="00A36EEB">
        <w:rPr>
          <w:rFonts w:ascii="Times New Roman" w:hAnsi="Times New Roman"/>
          <w:iCs/>
        </w:rPr>
        <w:t xml:space="preserve">nunca se ha exigido formalmente a las regiones la elaboración y presentación de un diagnóstico formal de necesidades </w:t>
      </w:r>
      <w:r w:rsidR="009F000D" w:rsidRPr="00A36EEB">
        <w:rPr>
          <w:rFonts w:ascii="Times New Roman" w:hAnsi="Times New Roman"/>
          <w:iCs/>
        </w:rPr>
        <w:t xml:space="preserve">de cursos </w:t>
      </w:r>
      <w:r w:rsidR="00D73C7A" w:rsidRPr="00A36EEB">
        <w:rPr>
          <w:rFonts w:ascii="Times New Roman" w:hAnsi="Times New Roman"/>
          <w:iCs/>
        </w:rPr>
        <w:t xml:space="preserve">en las distintas poblaciones, como consecuencia </w:t>
      </w:r>
      <w:r w:rsidR="005A2716" w:rsidRPr="00A36EEB">
        <w:rPr>
          <w:rFonts w:ascii="Times New Roman" w:hAnsi="Times New Roman"/>
          <w:iCs/>
        </w:rPr>
        <w:t xml:space="preserve">se corre el riesgo de que </w:t>
      </w:r>
      <w:r w:rsidR="001E0344">
        <w:rPr>
          <w:rFonts w:ascii="Times New Roman" w:hAnsi="Times New Roman"/>
          <w:iCs/>
        </w:rPr>
        <w:t xml:space="preserve">estos talleres </w:t>
      </w:r>
      <w:r w:rsidR="005A2716" w:rsidRPr="00A36EEB">
        <w:rPr>
          <w:rFonts w:ascii="Times New Roman" w:hAnsi="Times New Roman"/>
          <w:iCs/>
        </w:rPr>
        <w:t xml:space="preserve">se brinden antojadizamente o peor aún para beneficiar a unos cuantos en función de intereses particulares y </w:t>
      </w:r>
      <w:r w:rsidR="005A2716" w:rsidRPr="00A36EEB">
        <w:rPr>
          <w:rFonts w:ascii="Times New Roman" w:hAnsi="Times New Roman"/>
          <w:bCs/>
        </w:rPr>
        <w:t xml:space="preserve">no con miras a </w:t>
      </w:r>
      <w:r w:rsidR="00B53339">
        <w:rPr>
          <w:rFonts w:ascii="Times New Roman" w:hAnsi="Times New Roman"/>
          <w:bCs/>
        </w:rPr>
        <w:t>satisfacer</w:t>
      </w:r>
      <w:r w:rsidR="001E0344">
        <w:rPr>
          <w:rFonts w:ascii="Times New Roman" w:hAnsi="Times New Roman"/>
          <w:bCs/>
        </w:rPr>
        <w:t xml:space="preserve"> las </w:t>
      </w:r>
      <w:r w:rsidR="005A2716" w:rsidRPr="00A36EEB">
        <w:rPr>
          <w:rFonts w:ascii="Times New Roman" w:hAnsi="Times New Roman"/>
          <w:bCs/>
        </w:rPr>
        <w:t>necesidades reales de la población respecto al crecimiento, desarrol</w:t>
      </w:r>
      <w:r w:rsidR="00482A1A" w:rsidRPr="00A36EEB">
        <w:rPr>
          <w:rFonts w:ascii="Times New Roman" w:hAnsi="Times New Roman"/>
          <w:bCs/>
        </w:rPr>
        <w:t>lo  y posibles fuentes de trabajo</w:t>
      </w:r>
      <w:r w:rsidR="005A2716" w:rsidRPr="00A36EEB">
        <w:rPr>
          <w:rFonts w:ascii="Times New Roman" w:hAnsi="Times New Roman"/>
          <w:bCs/>
        </w:rPr>
        <w:t xml:space="preserve"> en la comunidad. </w:t>
      </w:r>
    </w:p>
    <w:p w:rsidR="003E1F94" w:rsidRPr="00A36EEB" w:rsidRDefault="00FD3528" w:rsidP="008504E7">
      <w:pPr>
        <w:spacing w:line="240" w:lineRule="auto"/>
        <w:jc w:val="both"/>
        <w:rPr>
          <w:rFonts w:ascii="Times New Roman" w:hAnsi="Times New Roman"/>
          <w:b/>
          <w:lang w:eastAsia="es-CR"/>
        </w:rPr>
      </w:pPr>
      <w:r w:rsidRPr="00A36EEB">
        <w:rPr>
          <w:rFonts w:ascii="Times New Roman" w:hAnsi="Times New Roman"/>
          <w:b/>
          <w:lang w:eastAsia="es-CR"/>
        </w:rPr>
        <w:t>Recomendaciones</w:t>
      </w:r>
      <w:r w:rsidR="003E1F94" w:rsidRPr="00A36EEB">
        <w:rPr>
          <w:rFonts w:ascii="Times New Roman" w:hAnsi="Times New Roman"/>
          <w:b/>
          <w:lang w:eastAsia="es-CR"/>
        </w:rPr>
        <w:t xml:space="preserve"> </w:t>
      </w:r>
    </w:p>
    <w:p w:rsidR="00FD3528" w:rsidRPr="00A36EEB" w:rsidRDefault="00FD3528" w:rsidP="008504E7">
      <w:pPr>
        <w:pStyle w:val="NormalWeb"/>
        <w:spacing w:before="0" w:beforeAutospacing="0" w:after="0" w:afterAutospacing="0"/>
        <w:jc w:val="both"/>
        <w:rPr>
          <w:b/>
          <w:sz w:val="22"/>
          <w:szCs w:val="22"/>
        </w:rPr>
      </w:pPr>
      <w:r w:rsidRPr="00A36EEB">
        <w:rPr>
          <w:rFonts w:eastAsiaTheme="minorHAnsi"/>
          <w:b/>
          <w:sz w:val="22"/>
          <w:szCs w:val="22"/>
          <w:lang w:eastAsia="en-US"/>
        </w:rPr>
        <w:t xml:space="preserve">Al </w:t>
      </w:r>
      <w:r w:rsidRPr="00A36EEB">
        <w:rPr>
          <w:b/>
          <w:sz w:val="22"/>
          <w:szCs w:val="22"/>
        </w:rPr>
        <w:t xml:space="preserve">Departamento de Educación de Personas Jóvenes y Adultas </w:t>
      </w:r>
    </w:p>
    <w:p w:rsidR="00FD3528" w:rsidRPr="00A36EEB" w:rsidRDefault="00FD3528" w:rsidP="008504E7">
      <w:pPr>
        <w:pStyle w:val="NormalWeb"/>
        <w:spacing w:before="0" w:beforeAutospacing="0" w:after="0" w:afterAutospacing="0"/>
        <w:jc w:val="both"/>
        <w:rPr>
          <w:sz w:val="22"/>
          <w:szCs w:val="22"/>
        </w:rPr>
      </w:pPr>
    </w:p>
    <w:p w:rsidR="00FD3528" w:rsidRPr="00A36EEB" w:rsidRDefault="00FD3528" w:rsidP="008504E7">
      <w:pPr>
        <w:spacing w:line="240" w:lineRule="auto"/>
        <w:jc w:val="both"/>
        <w:rPr>
          <w:rFonts w:ascii="Times New Roman" w:hAnsi="Times New Roman"/>
        </w:rPr>
      </w:pPr>
      <w:r w:rsidRPr="00A36EEB">
        <w:rPr>
          <w:rFonts w:ascii="Times New Roman" w:eastAsiaTheme="minorEastAsia" w:hAnsi="Times New Roman"/>
          <w:lang w:val="es-ES"/>
        </w:rPr>
        <w:t>Elaborar</w:t>
      </w:r>
      <w:r w:rsidRPr="00A36EEB">
        <w:rPr>
          <w:rFonts w:ascii="Times New Roman" w:hAnsi="Times New Roman"/>
        </w:rPr>
        <w:t xml:space="preserve"> un estudio sobre la </w:t>
      </w:r>
      <w:r w:rsidR="00820FAF">
        <w:rPr>
          <w:rFonts w:ascii="Times New Roman" w:hAnsi="Times New Roman"/>
        </w:rPr>
        <w:t>oferta emergente que incluya</w:t>
      </w:r>
      <w:r w:rsidRPr="00A36EEB">
        <w:rPr>
          <w:rFonts w:ascii="Times New Roman" w:hAnsi="Times New Roman"/>
        </w:rPr>
        <w:t xml:space="preserve"> variables como demanda, necesidades</w:t>
      </w:r>
      <w:r w:rsidR="004969A0" w:rsidRPr="00A36EEB">
        <w:rPr>
          <w:rFonts w:ascii="Times New Roman" w:hAnsi="Times New Roman"/>
        </w:rPr>
        <w:t xml:space="preserve"> e impacto en las regiones</w:t>
      </w:r>
      <w:r w:rsidR="005D4574">
        <w:rPr>
          <w:rFonts w:ascii="Times New Roman" w:hAnsi="Times New Roman"/>
        </w:rPr>
        <w:t>, estableciendo</w:t>
      </w:r>
      <w:r w:rsidRPr="00A36EEB">
        <w:rPr>
          <w:rFonts w:ascii="Times New Roman" w:hAnsi="Times New Roman"/>
        </w:rPr>
        <w:t xml:space="preserve"> la periodicidad en que debe actualizarse. Una vez concluido debe remitirse formalmente a la Dirección de Planificación Institucional, para que sea considerado como insumo e</w:t>
      </w:r>
      <w:r w:rsidR="002D028F" w:rsidRPr="00A36EEB">
        <w:rPr>
          <w:rFonts w:ascii="Times New Roman" w:hAnsi="Times New Roman"/>
        </w:rPr>
        <w:t>n el otorgamiento de códigos. (</w:t>
      </w:r>
      <w:r w:rsidRPr="00A36EEB">
        <w:rPr>
          <w:rFonts w:ascii="Times New Roman" w:hAnsi="Times New Roman"/>
        </w:rPr>
        <w:t xml:space="preserve">Plazo </w:t>
      </w:r>
      <w:r w:rsidR="00B66FDB" w:rsidRPr="00A36EEB">
        <w:rPr>
          <w:rFonts w:ascii="Times New Roman" w:hAnsi="Times New Roman"/>
        </w:rPr>
        <w:t>6 meses</w:t>
      </w:r>
      <w:r w:rsidR="002D028F" w:rsidRPr="00A36EEB">
        <w:rPr>
          <w:rFonts w:ascii="Times New Roman" w:hAnsi="Times New Roman"/>
        </w:rPr>
        <w:t>)</w:t>
      </w:r>
    </w:p>
    <w:p w:rsidR="00FD3528" w:rsidRPr="00A36EEB" w:rsidRDefault="00FD3528" w:rsidP="008504E7">
      <w:pPr>
        <w:pStyle w:val="NormalWeb"/>
        <w:spacing w:before="0" w:beforeAutospacing="0" w:after="0" w:afterAutospacing="0"/>
        <w:jc w:val="both"/>
        <w:rPr>
          <w:sz w:val="22"/>
          <w:szCs w:val="22"/>
        </w:rPr>
      </w:pPr>
      <w:r w:rsidRPr="00A36EEB">
        <w:rPr>
          <w:sz w:val="22"/>
          <w:szCs w:val="22"/>
        </w:rPr>
        <w:t>Coordinar con las Direcciones Regionales de Educación la elabora</w:t>
      </w:r>
      <w:r w:rsidR="00D14A90" w:rsidRPr="00A36EEB">
        <w:rPr>
          <w:sz w:val="22"/>
          <w:szCs w:val="22"/>
        </w:rPr>
        <w:t>ción de un diagnóstico formal sobre</w:t>
      </w:r>
      <w:r w:rsidRPr="00A36EEB">
        <w:rPr>
          <w:sz w:val="22"/>
          <w:szCs w:val="22"/>
        </w:rPr>
        <w:t xml:space="preserve"> la demanda de la oferta emergente por región.</w:t>
      </w:r>
      <w:r w:rsidR="00654081" w:rsidRPr="00A36EEB">
        <w:rPr>
          <w:sz w:val="22"/>
          <w:szCs w:val="22"/>
        </w:rPr>
        <w:t xml:space="preserve"> (Plazo inmediato</w:t>
      </w:r>
      <w:r w:rsidR="00CC3EAC" w:rsidRPr="00A36EEB">
        <w:rPr>
          <w:sz w:val="22"/>
          <w:szCs w:val="22"/>
        </w:rPr>
        <w:t>)</w:t>
      </w:r>
    </w:p>
    <w:p w:rsidR="00FD3528" w:rsidRPr="00A36EEB" w:rsidRDefault="00FD3528" w:rsidP="008504E7">
      <w:pPr>
        <w:pStyle w:val="NormalWeb"/>
        <w:spacing w:before="0" w:beforeAutospacing="0" w:after="0" w:afterAutospacing="0"/>
        <w:jc w:val="both"/>
        <w:rPr>
          <w:b/>
          <w:sz w:val="22"/>
          <w:szCs w:val="22"/>
        </w:rPr>
      </w:pPr>
    </w:p>
    <w:p w:rsidR="00FD3528" w:rsidRPr="003A0795" w:rsidRDefault="00EE1899" w:rsidP="008504E7">
      <w:pPr>
        <w:spacing w:line="240" w:lineRule="auto"/>
        <w:rPr>
          <w:rFonts w:ascii="Times New Roman" w:hAnsi="Times New Roman"/>
          <w:b/>
        </w:rPr>
      </w:pPr>
      <w:r w:rsidRPr="003A0795">
        <w:rPr>
          <w:rFonts w:ascii="Times New Roman" w:hAnsi="Times New Roman"/>
          <w:b/>
        </w:rPr>
        <w:t xml:space="preserve">Al Viceministro de Planificación y Coordinación Regional </w:t>
      </w:r>
    </w:p>
    <w:p w:rsidR="00FD3528" w:rsidRPr="003A0795" w:rsidRDefault="00EE1899" w:rsidP="008504E7">
      <w:pPr>
        <w:spacing w:line="240" w:lineRule="auto"/>
        <w:jc w:val="both"/>
        <w:rPr>
          <w:rFonts w:ascii="Times New Roman" w:hAnsi="Times New Roman"/>
        </w:rPr>
      </w:pPr>
      <w:r w:rsidRPr="003A0795">
        <w:rPr>
          <w:rFonts w:ascii="Times New Roman" w:hAnsi="Times New Roman"/>
        </w:rPr>
        <w:t>Ordenar a las Direcciones Regionales la elaboración de</w:t>
      </w:r>
      <w:r w:rsidR="00FD3528" w:rsidRPr="003A0795">
        <w:rPr>
          <w:rFonts w:ascii="Times New Roman" w:hAnsi="Times New Roman"/>
        </w:rPr>
        <w:t xml:space="preserve"> un diagnóstico formal sobre la demanda de la oferta emergente en la región</w:t>
      </w:r>
      <w:r w:rsidR="00F63961" w:rsidRPr="003A0795">
        <w:rPr>
          <w:rFonts w:ascii="Times New Roman" w:hAnsi="Times New Roman"/>
        </w:rPr>
        <w:t>,</w:t>
      </w:r>
      <w:r w:rsidR="00FD3528" w:rsidRPr="003A0795">
        <w:rPr>
          <w:rFonts w:ascii="Times New Roman" w:hAnsi="Times New Roman"/>
        </w:rPr>
        <w:t xml:space="preserve"> que sirva como insumo para</w:t>
      </w:r>
      <w:r w:rsidR="00F63961" w:rsidRPr="003A0795">
        <w:rPr>
          <w:rFonts w:ascii="Times New Roman" w:hAnsi="Times New Roman"/>
        </w:rPr>
        <w:t xml:space="preserve"> la planificación de este programa</w:t>
      </w:r>
      <w:r w:rsidR="00FD3528" w:rsidRPr="003A0795">
        <w:rPr>
          <w:rFonts w:ascii="Times New Roman" w:hAnsi="Times New Roman"/>
        </w:rPr>
        <w:t xml:space="preserve"> y presentarlo al Departamento de Educación de Personas Jóvenes y Adultas.</w:t>
      </w:r>
      <w:r w:rsidR="00654081" w:rsidRPr="003A0795">
        <w:rPr>
          <w:rFonts w:ascii="Times New Roman" w:hAnsi="Times New Roman"/>
        </w:rPr>
        <w:t xml:space="preserve"> (Plazo máximo 2</w:t>
      </w:r>
      <w:r w:rsidR="00A72BE7" w:rsidRPr="003A0795">
        <w:rPr>
          <w:rFonts w:ascii="Times New Roman" w:hAnsi="Times New Roman"/>
        </w:rPr>
        <w:t xml:space="preserve"> mes</w:t>
      </w:r>
      <w:r w:rsidR="00654081" w:rsidRPr="003A0795">
        <w:rPr>
          <w:rFonts w:ascii="Times New Roman" w:hAnsi="Times New Roman"/>
        </w:rPr>
        <w:t>es</w:t>
      </w:r>
      <w:r w:rsidR="00A72BE7" w:rsidRPr="003A0795">
        <w:rPr>
          <w:rFonts w:ascii="Times New Roman" w:hAnsi="Times New Roman"/>
        </w:rPr>
        <w:t>)</w:t>
      </w:r>
    </w:p>
    <w:p w:rsidR="00FD3528" w:rsidRPr="0007438E" w:rsidRDefault="00FD3528" w:rsidP="008504E7">
      <w:pPr>
        <w:spacing w:line="240" w:lineRule="auto"/>
        <w:jc w:val="both"/>
        <w:rPr>
          <w:rFonts w:ascii="Times New Roman" w:hAnsi="Times New Roman"/>
          <w:b/>
        </w:rPr>
      </w:pPr>
      <w:r w:rsidRPr="0007438E">
        <w:rPr>
          <w:rFonts w:ascii="Times New Roman" w:hAnsi="Times New Roman"/>
          <w:b/>
        </w:rPr>
        <w:t xml:space="preserve">A la Dirección de Planificación Institucional </w:t>
      </w:r>
    </w:p>
    <w:p w:rsidR="003B2CDD" w:rsidRPr="0007438E" w:rsidRDefault="00FD3528" w:rsidP="008504E7">
      <w:pPr>
        <w:spacing w:line="240" w:lineRule="auto"/>
        <w:jc w:val="both"/>
        <w:rPr>
          <w:rFonts w:ascii="Times New Roman" w:hAnsi="Times New Roman"/>
          <w:b/>
        </w:rPr>
      </w:pPr>
      <w:r w:rsidRPr="0007438E">
        <w:rPr>
          <w:rFonts w:ascii="Times New Roman" w:hAnsi="Times New Roman"/>
        </w:rPr>
        <w:t xml:space="preserve">Considerar como insumo para el otorgamiento de </w:t>
      </w:r>
      <w:r w:rsidR="005F2D29" w:rsidRPr="0007438E">
        <w:rPr>
          <w:rFonts w:ascii="Times New Roman" w:hAnsi="Times New Roman"/>
        </w:rPr>
        <w:t>lecciones</w:t>
      </w:r>
      <w:r w:rsidRPr="0007438E">
        <w:rPr>
          <w:rFonts w:ascii="Times New Roman" w:hAnsi="Times New Roman"/>
        </w:rPr>
        <w:t xml:space="preserve">, el estudio que emita el DEPJA relacionado con la oferta emergente. </w:t>
      </w:r>
      <w:r w:rsidR="00A72BE7" w:rsidRPr="0007438E">
        <w:rPr>
          <w:rFonts w:ascii="Times New Roman" w:hAnsi="Times New Roman"/>
        </w:rPr>
        <w:t>(Plazo inmediato)</w:t>
      </w:r>
    </w:p>
    <w:p w:rsidR="00B037FA" w:rsidRDefault="00B037FA" w:rsidP="008504E7">
      <w:pPr>
        <w:spacing w:line="240" w:lineRule="auto"/>
        <w:jc w:val="both"/>
        <w:rPr>
          <w:rFonts w:ascii="Times New Roman" w:hAnsi="Times New Roman"/>
          <w:b/>
        </w:rPr>
      </w:pPr>
    </w:p>
    <w:p w:rsidR="00E71F71" w:rsidRPr="00A36EEB" w:rsidRDefault="007A6995" w:rsidP="008504E7">
      <w:pPr>
        <w:spacing w:line="240" w:lineRule="auto"/>
        <w:jc w:val="both"/>
        <w:rPr>
          <w:rFonts w:ascii="Times New Roman" w:hAnsi="Times New Roman"/>
          <w:b/>
        </w:rPr>
      </w:pPr>
      <w:r w:rsidRPr="00A36EEB">
        <w:rPr>
          <w:rFonts w:ascii="Times New Roman" w:hAnsi="Times New Roman"/>
          <w:b/>
        </w:rPr>
        <w:t xml:space="preserve">2.2 </w:t>
      </w:r>
      <w:r w:rsidR="002930AC" w:rsidRPr="00A36EEB">
        <w:rPr>
          <w:rFonts w:ascii="Times New Roman" w:hAnsi="Times New Roman"/>
          <w:b/>
        </w:rPr>
        <w:t xml:space="preserve">ESTUDIANTE </w:t>
      </w:r>
      <w:r w:rsidR="00B20FF6" w:rsidRPr="00A36EEB">
        <w:rPr>
          <w:rFonts w:ascii="Times New Roman" w:hAnsi="Times New Roman"/>
          <w:b/>
        </w:rPr>
        <w:t>CINDEA</w:t>
      </w:r>
    </w:p>
    <w:p w:rsidR="00B037FA" w:rsidRPr="005A2574" w:rsidRDefault="00A47504" w:rsidP="008504E7">
      <w:pPr>
        <w:spacing w:line="240" w:lineRule="auto"/>
        <w:jc w:val="both"/>
        <w:rPr>
          <w:rFonts w:ascii="Times New Roman" w:hAnsi="Times New Roman"/>
        </w:rPr>
      </w:pPr>
      <w:r w:rsidRPr="00A36EEB">
        <w:rPr>
          <w:rFonts w:ascii="Times New Roman" w:hAnsi="Times New Roman"/>
        </w:rPr>
        <w:t xml:space="preserve">El estudiante </w:t>
      </w:r>
      <w:r w:rsidR="003943E7" w:rsidRPr="00A36EEB">
        <w:rPr>
          <w:rFonts w:ascii="Times New Roman" w:hAnsi="Times New Roman"/>
        </w:rPr>
        <w:t>adulto del CINDEA posee un perfil cara</w:t>
      </w:r>
      <w:r w:rsidR="00CB29EE" w:rsidRPr="00A36EEB">
        <w:rPr>
          <w:rFonts w:ascii="Times New Roman" w:hAnsi="Times New Roman"/>
        </w:rPr>
        <w:t>cterístico que lo diferencia de los</w:t>
      </w:r>
      <w:r w:rsidR="003943E7" w:rsidRPr="00A36EEB">
        <w:rPr>
          <w:rFonts w:ascii="Times New Roman" w:hAnsi="Times New Roman"/>
        </w:rPr>
        <w:t xml:space="preserve"> </w:t>
      </w:r>
      <w:r w:rsidR="004F2349" w:rsidRPr="00A36EEB">
        <w:rPr>
          <w:rFonts w:ascii="Times New Roman" w:hAnsi="Times New Roman"/>
        </w:rPr>
        <w:t xml:space="preserve">estudiantes </w:t>
      </w:r>
      <w:r w:rsidR="003943E7" w:rsidRPr="00A36EEB">
        <w:rPr>
          <w:rFonts w:ascii="Times New Roman" w:hAnsi="Times New Roman"/>
        </w:rPr>
        <w:t xml:space="preserve">jóvenes, </w:t>
      </w:r>
      <w:r w:rsidR="00CB29EE" w:rsidRPr="00A36EEB">
        <w:rPr>
          <w:rFonts w:ascii="Times New Roman" w:hAnsi="Times New Roman"/>
        </w:rPr>
        <w:t>su realidad comprende áreas no contempladas por la mayoría</w:t>
      </w:r>
      <w:r w:rsidR="004F2349" w:rsidRPr="00A36EEB">
        <w:rPr>
          <w:rFonts w:ascii="Times New Roman" w:hAnsi="Times New Roman"/>
        </w:rPr>
        <w:t xml:space="preserve"> de los estudiantes adolescentes</w:t>
      </w:r>
      <w:r w:rsidR="00CB29EE" w:rsidRPr="00A36EEB">
        <w:rPr>
          <w:rFonts w:ascii="Times New Roman" w:hAnsi="Times New Roman"/>
        </w:rPr>
        <w:t>, en las que se incluye el trabajo, la paternidad o matern</w:t>
      </w:r>
      <w:r w:rsidR="004F2349" w:rsidRPr="00A36EEB">
        <w:rPr>
          <w:rFonts w:ascii="Times New Roman" w:hAnsi="Times New Roman"/>
        </w:rPr>
        <w:t>idad, autonomía e independencia</w:t>
      </w:r>
      <w:r w:rsidR="002F475B" w:rsidRPr="00A36EEB">
        <w:rPr>
          <w:rFonts w:ascii="Times New Roman" w:hAnsi="Times New Roman"/>
        </w:rPr>
        <w:t>,</w:t>
      </w:r>
      <w:r w:rsidR="004F2349" w:rsidRPr="00A36EEB">
        <w:rPr>
          <w:rFonts w:ascii="Times New Roman" w:hAnsi="Times New Roman"/>
        </w:rPr>
        <w:t xml:space="preserve"> e</w:t>
      </w:r>
      <w:r w:rsidR="002F475B" w:rsidRPr="00A36EEB">
        <w:rPr>
          <w:rFonts w:ascii="Times New Roman" w:hAnsi="Times New Roman"/>
        </w:rPr>
        <w:t>n definitiva</w:t>
      </w:r>
      <w:r w:rsidR="00CB29EE" w:rsidRPr="00A36EEB">
        <w:rPr>
          <w:rFonts w:ascii="Times New Roman" w:hAnsi="Times New Roman"/>
        </w:rPr>
        <w:t xml:space="preserve"> las experiencias previas </w:t>
      </w:r>
      <w:r w:rsidR="00E73F64" w:rsidRPr="00A36EEB">
        <w:rPr>
          <w:rFonts w:ascii="Times New Roman" w:hAnsi="Times New Roman"/>
        </w:rPr>
        <w:t xml:space="preserve">y por lo general mayores a las de un adolescente </w:t>
      </w:r>
      <w:r w:rsidR="00CB29EE" w:rsidRPr="00A36EEB">
        <w:rPr>
          <w:rFonts w:ascii="Times New Roman" w:hAnsi="Times New Roman"/>
        </w:rPr>
        <w:t>marcan el aprendizaje de este tipo de estudiante</w:t>
      </w:r>
      <w:r w:rsidR="00FE142D" w:rsidRPr="00A36EEB">
        <w:rPr>
          <w:rFonts w:ascii="Times New Roman" w:hAnsi="Times New Roman"/>
        </w:rPr>
        <w:t xml:space="preserve">; </w:t>
      </w:r>
      <w:r w:rsidR="00E73F64" w:rsidRPr="00A36EEB">
        <w:rPr>
          <w:rFonts w:ascii="Times New Roman" w:hAnsi="Times New Roman"/>
        </w:rPr>
        <w:t xml:space="preserve">asimismo </w:t>
      </w:r>
      <w:r w:rsidR="009215ED">
        <w:rPr>
          <w:rFonts w:ascii="Times New Roman" w:hAnsi="Times New Roman"/>
        </w:rPr>
        <w:t>se le facilita</w:t>
      </w:r>
      <w:r w:rsidR="00C01FE5" w:rsidRPr="00A36EEB">
        <w:rPr>
          <w:rFonts w:ascii="Times New Roman" w:hAnsi="Times New Roman"/>
        </w:rPr>
        <w:t xml:space="preserve"> aprender los conocimientos que le ayuden a resolver las situaciones de la vida real, su orientación se centra en la vida, los problemas y tareas, presenta motivaciones externas (empleo, promoción, mejor salario) y motivaciones internas (mayor satisfacción en el trabajo, autoestima, calidad de vida, entre otras) para seguir creciendo y desarrollándose. </w:t>
      </w:r>
    </w:p>
    <w:p w:rsidR="005F4A98" w:rsidRPr="00A36EEB" w:rsidRDefault="001276FF" w:rsidP="008504E7">
      <w:pPr>
        <w:spacing w:line="240" w:lineRule="auto"/>
        <w:jc w:val="both"/>
        <w:rPr>
          <w:rFonts w:ascii="Times New Roman" w:hAnsi="Times New Roman"/>
          <w:b/>
        </w:rPr>
      </w:pPr>
      <w:r>
        <w:rPr>
          <w:rFonts w:ascii="Times New Roman" w:hAnsi="Times New Roman"/>
          <w:b/>
        </w:rPr>
        <w:t>2.2.1 Edad para</w:t>
      </w:r>
      <w:r w:rsidR="0078394E" w:rsidRPr="00A36EEB">
        <w:rPr>
          <w:rFonts w:ascii="Times New Roman" w:hAnsi="Times New Roman"/>
          <w:b/>
        </w:rPr>
        <w:t xml:space="preserve"> ingreso al CINDEA</w:t>
      </w:r>
    </w:p>
    <w:p w:rsidR="00BE0D4A" w:rsidRPr="00A36EEB" w:rsidRDefault="005C1000" w:rsidP="008504E7">
      <w:pPr>
        <w:spacing w:line="240" w:lineRule="auto"/>
        <w:jc w:val="both"/>
        <w:rPr>
          <w:rFonts w:ascii="Times New Roman" w:hAnsi="Times New Roman"/>
        </w:rPr>
      </w:pPr>
      <w:r w:rsidRPr="00A36EEB">
        <w:rPr>
          <w:rFonts w:ascii="Times New Roman" w:hAnsi="Times New Roman"/>
        </w:rPr>
        <w:t xml:space="preserve">Cuando la modalidad CINDEA </w:t>
      </w:r>
      <w:r w:rsidR="00160140" w:rsidRPr="00A36EEB">
        <w:rPr>
          <w:rFonts w:ascii="Times New Roman" w:hAnsi="Times New Roman"/>
        </w:rPr>
        <w:t xml:space="preserve">se creó </w:t>
      </w:r>
      <w:r w:rsidRPr="00A36EEB">
        <w:rPr>
          <w:rFonts w:ascii="Times New Roman" w:hAnsi="Times New Roman"/>
        </w:rPr>
        <w:t>la edad de ingreso era de 1</w:t>
      </w:r>
      <w:r w:rsidR="005C64A2" w:rsidRPr="00A36EEB">
        <w:rPr>
          <w:rFonts w:ascii="Times New Roman" w:hAnsi="Times New Roman"/>
        </w:rPr>
        <w:t xml:space="preserve">8 años y estudiantes </w:t>
      </w:r>
      <w:r w:rsidR="005E0837" w:rsidRPr="00A36EEB">
        <w:rPr>
          <w:rFonts w:ascii="Times New Roman" w:hAnsi="Times New Roman"/>
        </w:rPr>
        <w:t xml:space="preserve">mayores </w:t>
      </w:r>
      <w:r w:rsidR="005C64A2" w:rsidRPr="00A36EEB">
        <w:rPr>
          <w:rFonts w:ascii="Times New Roman" w:hAnsi="Times New Roman"/>
        </w:rPr>
        <w:t xml:space="preserve">de 15 que </w:t>
      </w:r>
      <w:r w:rsidRPr="00A36EEB">
        <w:rPr>
          <w:rFonts w:ascii="Times New Roman" w:hAnsi="Times New Roman"/>
        </w:rPr>
        <w:t>laboraran,</w:t>
      </w:r>
      <w:r w:rsidR="00160140" w:rsidRPr="00A36EEB">
        <w:rPr>
          <w:rFonts w:ascii="Times New Roman" w:hAnsi="Times New Roman"/>
        </w:rPr>
        <w:t xml:space="preserve"> sin embargo con el tiempo esto cambió y </w:t>
      </w:r>
      <w:r w:rsidR="00827737" w:rsidRPr="00A36EEB">
        <w:rPr>
          <w:rFonts w:ascii="Times New Roman" w:hAnsi="Times New Roman"/>
        </w:rPr>
        <w:t xml:space="preserve">se dejó en </w:t>
      </w:r>
      <w:r w:rsidR="005E0837" w:rsidRPr="00A36EEB">
        <w:rPr>
          <w:rFonts w:ascii="Times New Roman" w:hAnsi="Times New Roman"/>
        </w:rPr>
        <w:t xml:space="preserve">estudiantes mayores de 15 años, </w:t>
      </w:r>
      <w:r w:rsidR="00BE0D4A" w:rsidRPr="00A36EEB">
        <w:rPr>
          <w:rFonts w:ascii="Times New Roman" w:hAnsi="Times New Roman"/>
        </w:rPr>
        <w:t xml:space="preserve">lo que es contradictorio ya que </w:t>
      </w:r>
      <w:r w:rsidR="005E0837" w:rsidRPr="00A36EEB">
        <w:rPr>
          <w:rFonts w:ascii="Times New Roman" w:hAnsi="Times New Roman"/>
        </w:rPr>
        <w:t>el CINDEA como su nombre lo indica</w:t>
      </w:r>
      <w:r w:rsidR="00BE0D4A" w:rsidRPr="00A36EEB">
        <w:rPr>
          <w:rFonts w:ascii="Times New Roman" w:hAnsi="Times New Roman"/>
        </w:rPr>
        <w:t xml:space="preserve"> es un centro para Educación de Adultos, modalidad pensada y creada para el estudiante adulto, acorde a sus necesidades y características, no así para menores de edad que aunque cuenten con más de 15 años no califican como adultos</w:t>
      </w:r>
      <w:r w:rsidR="00BB17B4">
        <w:rPr>
          <w:rFonts w:ascii="Times New Roman" w:hAnsi="Times New Roman"/>
        </w:rPr>
        <w:t>.</w:t>
      </w:r>
    </w:p>
    <w:p w:rsidR="00BE0D4A" w:rsidRPr="00A36EEB" w:rsidRDefault="00E3754E" w:rsidP="008504E7">
      <w:pPr>
        <w:pStyle w:val="NormalWeb"/>
        <w:spacing w:before="0" w:beforeAutospacing="0" w:after="0" w:afterAutospacing="0"/>
        <w:jc w:val="both"/>
        <w:rPr>
          <w:sz w:val="22"/>
          <w:szCs w:val="22"/>
        </w:rPr>
      </w:pPr>
      <w:r>
        <w:rPr>
          <w:sz w:val="22"/>
          <w:szCs w:val="22"/>
        </w:rPr>
        <w:t>Sobre este mismo tema es importante indicar que d</w:t>
      </w:r>
      <w:r w:rsidR="00AB42D1" w:rsidRPr="00A36EEB">
        <w:rPr>
          <w:sz w:val="22"/>
          <w:szCs w:val="22"/>
        </w:rPr>
        <w:t>e acuerdo con los directores de 33 CINDEA visitados</w:t>
      </w:r>
      <w:r w:rsidR="009D3B40">
        <w:rPr>
          <w:sz w:val="22"/>
          <w:szCs w:val="22"/>
        </w:rPr>
        <w:t>,</w:t>
      </w:r>
      <w:r w:rsidR="00AB42D1" w:rsidRPr="00A36EEB">
        <w:rPr>
          <w:sz w:val="22"/>
          <w:szCs w:val="22"/>
        </w:rPr>
        <w:t xml:space="preserve"> las consecuencias de</w:t>
      </w:r>
      <w:r w:rsidR="00D750D3" w:rsidRPr="00A36EEB">
        <w:rPr>
          <w:sz w:val="22"/>
          <w:szCs w:val="22"/>
        </w:rPr>
        <w:t xml:space="preserve"> mezclar estas dos poblaciones </w:t>
      </w:r>
      <w:r w:rsidR="00AB42D1" w:rsidRPr="00A36EEB">
        <w:rPr>
          <w:sz w:val="22"/>
          <w:szCs w:val="22"/>
        </w:rPr>
        <w:t xml:space="preserve">son negativas, ya que las diferencias </w:t>
      </w:r>
      <w:r w:rsidR="000A5DEB" w:rsidRPr="00A36EEB">
        <w:rPr>
          <w:sz w:val="22"/>
          <w:szCs w:val="22"/>
        </w:rPr>
        <w:t xml:space="preserve">entre ambas </w:t>
      </w:r>
      <w:r w:rsidR="00AB42D1" w:rsidRPr="00A36EEB">
        <w:rPr>
          <w:sz w:val="22"/>
          <w:szCs w:val="22"/>
        </w:rPr>
        <w:t>son abismales y es difícil acoplarla</w:t>
      </w:r>
      <w:r w:rsidR="009176A9" w:rsidRPr="00A36EEB">
        <w:rPr>
          <w:sz w:val="22"/>
          <w:szCs w:val="22"/>
        </w:rPr>
        <w:t xml:space="preserve">s; </w:t>
      </w:r>
      <w:r w:rsidR="00AB42D1" w:rsidRPr="00A36EEB">
        <w:rPr>
          <w:sz w:val="22"/>
          <w:szCs w:val="22"/>
        </w:rPr>
        <w:t xml:space="preserve">los directores insisten que son más los contras que los pros, </w:t>
      </w:r>
      <w:r w:rsidR="009D3B40">
        <w:rPr>
          <w:sz w:val="22"/>
          <w:szCs w:val="22"/>
        </w:rPr>
        <w:t xml:space="preserve">en razón que </w:t>
      </w:r>
      <w:r w:rsidR="00AB42D1" w:rsidRPr="00A36EEB">
        <w:rPr>
          <w:sz w:val="22"/>
          <w:szCs w:val="22"/>
        </w:rPr>
        <w:t>el perfil del</w:t>
      </w:r>
      <w:r w:rsidR="00BA49A7" w:rsidRPr="00A36EEB">
        <w:rPr>
          <w:sz w:val="22"/>
          <w:szCs w:val="22"/>
        </w:rPr>
        <w:t xml:space="preserve"> estudiante adulto</w:t>
      </w:r>
      <w:r w:rsidR="009D3B40">
        <w:rPr>
          <w:sz w:val="22"/>
          <w:szCs w:val="22"/>
        </w:rPr>
        <w:t>,</w:t>
      </w:r>
      <w:r w:rsidR="00BA49A7" w:rsidRPr="00A36EEB">
        <w:rPr>
          <w:sz w:val="22"/>
          <w:szCs w:val="22"/>
        </w:rPr>
        <w:t xml:space="preserve"> </w:t>
      </w:r>
      <w:r w:rsidR="00860675" w:rsidRPr="00A36EEB">
        <w:rPr>
          <w:sz w:val="22"/>
          <w:szCs w:val="22"/>
        </w:rPr>
        <w:t>quien</w:t>
      </w:r>
      <w:r w:rsidR="00850C80" w:rsidRPr="00A36EEB">
        <w:rPr>
          <w:sz w:val="22"/>
          <w:szCs w:val="22"/>
        </w:rPr>
        <w:t xml:space="preserve"> </w:t>
      </w:r>
      <w:r w:rsidR="0067307D" w:rsidRPr="00A36EEB">
        <w:rPr>
          <w:sz w:val="22"/>
          <w:szCs w:val="22"/>
        </w:rPr>
        <w:t>en mucho</w:t>
      </w:r>
      <w:r w:rsidR="00AB42D1" w:rsidRPr="00A36EEB">
        <w:rPr>
          <w:sz w:val="22"/>
          <w:szCs w:val="22"/>
        </w:rPr>
        <w:t xml:space="preserve">s </w:t>
      </w:r>
      <w:r w:rsidR="0067307D" w:rsidRPr="00A36EEB">
        <w:rPr>
          <w:sz w:val="22"/>
          <w:szCs w:val="22"/>
        </w:rPr>
        <w:t xml:space="preserve">casos </w:t>
      </w:r>
      <w:r w:rsidR="00AB42D1" w:rsidRPr="00A36EEB">
        <w:rPr>
          <w:sz w:val="22"/>
          <w:szCs w:val="22"/>
        </w:rPr>
        <w:t>vuelve a estudiar después de largos periodos de pausa</w:t>
      </w:r>
      <w:r w:rsidR="009D3B40">
        <w:rPr>
          <w:sz w:val="22"/>
          <w:szCs w:val="22"/>
        </w:rPr>
        <w:t>,</w:t>
      </w:r>
      <w:r w:rsidR="00AB42D1" w:rsidRPr="00A36EEB">
        <w:rPr>
          <w:sz w:val="22"/>
          <w:szCs w:val="22"/>
        </w:rPr>
        <w:t xml:space="preserve"> motivado por la necesidad de terminar sus estudios</w:t>
      </w:r>
      <w:r w:rsidR="009D3B40">
        <w:rPr>
          <w:sz w:val="22"/>
          <w:szCs w:val="22"/>
        </w:rPr>
        <w:t>,</w:t>
      </w:r>
      <w:r w:rsidR="00AB42D1" w:rsidRPr="00A36EEB">
        <w:rPr>
          <w:sz w:val="22"/>
          <w:szCs w:val="22"/>
        </w:rPr>
        <w:t xml:space="preserve"> es muy diferente a</w:t>
      </w:r>
      <w:r w:rsidR="0067307D" w:rsidRPr="00A36EEB">
        <w:rPr>
          <w:sz w:val="22"/>
          <w:szCs w:val="22"/>
        </w:rPr>
        <w:t>l del estudiante adolescente</w:t>
      </w:r>
      <w:r w:rsidR="00CB3CA8" w:rsidRPr="00A36EEB">
        <w:rPr>
          <w:sz w:val="22"/>
          <w:szCs w:val="22"/>
        </w:rPr>
        <w:t>,</w:t>
      </w:r>
      <w:r w:rsidR="0067307D" w:rsidRPr="00A36EEB">
        <w:rPr>
          <w:sz w:val="22"/>
          <w:szCs w:val="22"/>
        </w:rPr>
        <w:t xml:space="preserve"> </w:t>
      </w:r>
      <w:r w:rsidR="00592987" w:rsidRPr="00A36EEB">
        <w:rPr>
          <w:sz w:val="22"/>
          <w:szCs w:val="22"/>
        </w:rPr>
        <w:t xml:space="preserve">muchos de los cuales </w:t>
      </w:r>
      <w:r w:rsidR="00AB42D1" w:rsidRPr="00A36EEB">
        <w:rPr>
          <w:sz w:val="22"/>
          <w:szCs w:val="22"/>
        </w:rPr>
        <w:t>ha</w:t>
      </w:r>
      <w:r w:rsidR="00E66A0F" w:rsidRPr="00A36EEB">
        <w:rPr>
          <w:sz w:val="22"/>
          <w:szCs w:val="22"/>
        </w:rPr>
        <w:t>n</w:t>
      </w:r>
      <w:r w:rsidR="00AB42D1" w:rsidRPr="00A36EEB">
        <w:rPr>
          <w:sz w:val="22"/>
          <w:szCs w:val="22"/>
        </w:rPr>
        <w:t xml:space="preserve"> abandonado los estudios e ingresa</w:t>
      </w:r>
      <w:r w:rsidR="00E66A0F" w:rsidRPr="00A36EEB">
        <w:rPr>
          <w:sz w:val="22"/>
          <w:szCs w:val="22"/>
        </w:rPr>
        <w:t>n</w:t>
      </w:r>
      <w:r w:rsidR="00AB42D1" w:rsidRPr="00A36EEB">
        <w:rPr>
          <w:sz w:val="22"/>
          <w:szCs w:val="22"/>
        </w:rPr>
        <w:t xml:space="preserve"> al CINDEA buscando una opción fácil y rápida, por lo que es de la opinión de la mayoría de ellos que esta combinación termina afectando negativamente al estudiante adulto, </w:t>
      </w:r>
      <w:r w:rsidR="002D5D07" w:rsidRPr="00A36EEB">
        <w:rPr>
          <w:sz w:val="22"/>
          <w:szCs w:val="22"/>
        </w:rPr>
        <w:t>además</w:t>
      </w:r>
      <w:r w:rsidR="00AB42D1" w:rsidRPr="00A36EEB">
        <w:rPr>
          <w:sz w:val="22"/>
          <w:szCs w:val="22"/>
        </w:rPr>
        <w:t xml:space="preserve"> para los estudiantes menores de edad, existen varias ofertas educativas</w:t>
      </w:r>
      <w:r w:rsidR="009D3B40">
        <w:rPr>
          <w:sz w:val="22"/>
          <w:szCs w:val="22"/>
        </w:rPr>
        <w:t>,</w:t>
      </w:r>
      <w:r w:rsidR="00AB42D1" w:rsidRPr="00A36EEB">
        <w:rPr>
          <w:sz w:val="22"/>
          <w:szCs w:val="22"/>
        </w:rPr>
        <w:t xml:space="preserve"> no así para los adultos que estudian en un CINDEA.  </w:t>
      </w:r>
    </w:p>
    <w:p w:rsidR="00F762E2" w:rsidRPr="00A36EEB" w:rsidRDefault="00F762E2" w:rsidP="008504E7">
      <w:pPr>
        <w:pStyle w:val="NormalWeb"/>
        <w:spacing w:before="0" w:beforeAutospacing="0" w:after="0" w:afterAutospacing="0"/>
        <w:jc w:val="both"/>
        <w:rPr>
          <w:sz w:val="22"/>
          <w:szCs w:val="22"/>
        </w:rPr>
      </w:pPr>
    </w:p>
    <w:p w:rsidR="00F762E2" w:rsidRPr="00A36EEB" w:rsidRDefault="00F762E2" w:rsidP="008504E7">
      <w:pPr>
        <w:pStyle w:val="NormalWeb"/>
        <w:spacing w:before="0" w:beforeAutospacing="0" w:after="0" w:afterAutospacing="0"/>
        <w:jc w:val="both"/>
        <w:rPr>
          <w:sz w:val="22"/>
          <w:szCs w:val="22"/>
        </w:rPr>
      </w:pPr>
      <w:r w:rsidRPr="00A36EEB">
        <w:rPr>
          <w:sz w:val="22"/>
          <w:szCs w:val="22"/>
        </w:rPr>
        <w:t>Actualmente, según las estadísticas de los periodos 2014 a 2016 la población menor de 18 años ronda el 28%, del total de la matrí</w:t>
      </w:r>
      <w:r w:rsidR="0009345B" w:rsidRPr="00A36EEB">
        <w:rPr>
          <w:sz w:val="22"/>
          <w:szCs w:val="22"/>
        </w:rPr>
        <w:t>cu</w:t>
      </w:r>
      <w:r w:rsidR="00DB6927" w:rsidRPr="00A36EEB">
        <w:rPr>
          <w:sz w:val="22"/>
          <w:szCs w:val="22"/>
        </w:rPr>
        <w:t>la de los CINDEA, v</w:t>
      </w:r>
      <w:r w:rsidR="0009345B" w:rsidRPr="00A36EEB">
        <w:rPr>
          <w:sz w:val="22"/>
          <w:szCs w:val="22"/>
        </w:rPr>
        <w:t>er cuadro 3</w:t>
      </w:r>
      <w:r w:rsidR="00DB6927" w:rsidRPr="00A36EEB">
        <w:rPr>
          <w:sz w:val="22"/>
          <w:szCs w:val="22"/>
        </w:rPr>
        <w:t xml:space="preserve">, </w:t>
      </w:r>
      <w:r w:rsidR="007F4464">
        <w:rPr>
          <w:sz w:val="22"/>
          <w:szCs w:val="22"/>
        </w:rPr>
        <w:t xml:space="preserve">aunque la </w:t>
      </w:r>
      <w:r w:rsidR="00DB6927" w:rsidRPr="00A36EEB">
        <w:rPr>
          <w:sz w:val="22"/>
          <w:szCs w:val="22"/>
        </w:rPr>
        <w:t xml:space="preserve">cifra </w:t>
      </w:r>
      <w:r w:rsidR="007F4464">
        <w:rPr>
          <w:sz w:val="22"/>
          <w:szCs w:val="22"/>
        </w:rPr>
        <w:t>es significativa</w:t>
      </w:r>
      <w:r w:rsidR="009D3B40">
        <w:rPr>
          <w:sz w:val="22"/>
          <w:szCs w:val="22"/>
        </w:rPr>
        <w:t>,</w:t>
      </w:r>
      <w:r w:rsidR="007F4464">
        <w:rPr>
          <w:sz w:val="22"/>
          <w:szCs w:val="22"/>
        </w:rPr>
        <w:t xml:space="preserve"> </w:t>
      </w:r>
      <w:r w:rsidR="00DB6927" w:rsidRPr="00A36EEB">
        <w:rPr>
          <w:sz w:val="22"/>
          <w:szCs w:val="22"/>
        </w:rPr>
        <w:t>en este caso lo más importante es la calidad del servicio brinda</w:t>
      </w:r>
      <w:r w:rsidR="007F4464">
        <w:rPr>
          <w:sz w:val="22"/>
          <w:szCs w:val="22"/>
        </w:rPr>
        <w:t>do</w:t>
      </w:r>
      <w:r w:rsidR="00FB528C">
        <w:rPr>
          <w:sz w:val="22"/>
          <w:szCs w:val="22"/>
        </w:rPr>
        <w:t xml:space="preserve"> al adulto </w:t>
      </w:r>
      <w:r w:rsidR="00ED2CA8">
        <w:rPr>
          <w:sz w:val="22"/>
          <w:szCs w:val="22"/>
        </w:rPr>
        <w:t>y no la cantidad de estudiantes</w:t>
      </w:r>
      <w:r w:rsidR="00DB6927" w:rsidRPr="00A36EEB">
        <w:rPr>
          <w:sz w:val="22"/>
          <w:szCs w:val="22"/>
        </w:rPr>
        <w:t>.</w:t>
      </w:r>
    </w:p>
    <w:p w:rsidR="00F762E2" w:rsidRPr="00A36EEB" w:rsidRDefault="00F762E2" w:rsidP="008504E7">
      <w:pPr>
        <w:pStyle w:val="NormalWeb"/>
        <w:spacing w:before="0" w:beforeAutospacing="0" w:after="0" w:afterAutospacing="0"/>
        <w:jc w:val="both"/>
        <w:rPr>
          <w:sz w:val="22"/>
          <w:szCs w:val="22"/>
        </w:rPr>
      </w:pPr>
    </w:p>
    <w:p w:rsidR="009D3B40" w:rsidRPr="009D3B40" w:rsidRDefault="00F762E2" w:rsidP="008504E7">
      <w:pPr>
        <w:pStyle w:val="NormalWeb"/>
        <w:spacing w:before="0" w:beforeAutospacing="0" w:after="0" w:afterAutospacing="0"/>
        <w:jc w:val="center"/>
        <w:rPr>
          <w:b/>
          <w:sz w:val="22"/>
          <w:szCs w:val="22"/>
        </w:rPr>
      </w:pPr>
      <w:r w:rsidRPr="009D3B40">
        <w:rPr>
          <w:b/>
          <w:sz w:val="22"/>
          <w:szCs w:val="22"/>
        </w:rPr>
        <w:t xml:space="preserve">Cuadro </w:t>
      </w:r>
      <w:r w:rsidR="0009345B" w:rsidRPr="009D3B40">
        <w:rPr>
          <w:b/>
          <w:sz w:val="22"/>
          <w:szCs w:val="22"/>
        </w:rPr>
        <w:t>3</w:t>
      </w:r>
      <w:r w:rsidRPr="009D3B40">
        <w:rPr>
          <w:b/>
          <w:sz w:val="22"/>
          <w:szCs w:val="22"/>
        </w:rPr>
        <w:t xml:space="preserve"> </w:t>
      </w:r>
    </w:p>
    <w:p w:rsidR="00525375" w:rsidRDefault="00F762E2" w:rsidP="008504E7">
      <w:pPr>
        <w:pStyle w:val="NormalWeb"/>
        <w:spacing w:before="0" w:beforeAutospacing="0" w:after="0" w:afterAutospacing="0"/>
        <w:jc w:val="center"/>
        <w:rPr>
          <w:b/>
          <w:sz w:val="22"/>
          <w:szCs w:val="22"/>
        </w:rPr>
      </w:pPr>
      <w:r w:rsidRPr="009D3B40">
        <w:rPr>
          <w:b/>
          <w:sz w:val="22"/>
          <w:szCs w:val="22"/>
        </w:rPr>
        <w:t>Estadísticas de las edades de los estudiantes en los CINDEA</w:t>
      </w:r>
    </w:p>
    <w:p w:rsidR="00865E8D" w:rsidRPr="00865E8D" w:rsidRDefault="00865E8D" w:rsidP="008504E7">
      <w:pPr>
        <w:pStyle w:val="NormalWeb"/>
        <w:spacing w:before="0" w:beforeAutospacing="0" w:after="0" w:afterAutospacing="0"/>
        <w:jc w:val="center"/>
        <w:rPr>
          <w:b/>
          <w:sz w:val="22"/>
          <w:szCs w:val="22"/>
        </w:rPr>
      </w:pPr>
    </w:p>
    <w:tbl>
      <w:tblPr>
        <w:tblStyle w:val="Tabladelista1clara1"/>
        <w:tblW w:w="7371" w:type="dxa"/>
        <w:jc w:val="center"/>
        <w:tblLook w:val="04A0" w:firstRow="1" w:lastRow="0" w:firstColumn="1" w:lastColumn="0" w:noHBand="0" w:noVBand="1"/>
      </w:tblPr>
      <w:tblGrid>
        <w:gridCol w:w="1843"/>
        <w:gridCol w:w="1331"/>
        <w:gridCol w:w="1333"/>
        <w:gridCol w:w="1305"/>
        <w:gridCol w:w="1559"/>
      </w:tblGrid>
      <w:tr w:rsidR="0041365C" w:rsidRPr="00A36EEB" w:rsidTr="002B26DD">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rsidR="0041365C" w:rsidRPr="00A36EEB" w:rsidRDefault="0041365C" w:rsidP="008504E7">
            <w:pPr>
              <w:spacing w:after="0" w:line="240" w:lineRule="auto"/>
              <w:rPr>
                <w:rFonts w:ascii="Times New Roman" w:eastAsia="Times New Roman" w:hAnsi="Times New Roman"/>
                <w:color w:val="000000"/>
                <w:lang w:eastAsia="es-CR"/>
              </w:rPr>
            </w:pPr>
            <w:r w:rsidRPr="00A36EEB">
              <w:rPr>
                <w:rFonts w:ascii="Times New Roman" w:eastAsia="Times New Roman" w:hAnsi="Times New Roman"/>
                <w:color w:val="000000"/>
                <w:lang w:eastAsia="es-CR"/>
              </w:rPr>
              <w:t>Periodo/Edades</w:t>
            </w:r>
          </w:p>
        </w:tc>
        <w:tc>
          <w:tcPr>
            <w:tcW w:w="1331" w:type="dxa"/>
            <w:noWrap/>
            <w:hideMark/>
          </w:tcPr>
          <w:p w:rsidR="0041365C" w:rsidRPr="00A36EEB" w:rsidRDefault="0041365C" w:rsidP="008504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12-14 años</w:t>
            </w:r>
          </w:p>
        </w:tc>
        <w:tc>
          <w:tcPr>
            <w:tcW w:w="1333" w:type="dxa"/>
            <w:noWrap/>
            <w:hideMark/>
          </w:tcPr>
          <w:p w:rsidR="0041365C" w:rsidRPr="00A36EEB" w:rsidRDefault="0041365C" w:rsidP="008504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15-17 años</w:t>
            </w:r>
          </w:p>
        </w:tc>
        <w:tc>
          <w:tcPr>
            <w:tcW w:w="1305" w:type="dxa"/>
            <w:noWrap/>
            <w:hideMark/>
          </w:tcPr>
          <w:p w:rsidR="0041365C" w:rsidRPr="00A36EEB" w:rsidRDefault="0041365C" w:rsidP="008504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18-24 años</w:t>
            </w:r>
          </w:p>
        </w:tc>
        <w:tc>
          <w:tcPr>
            <w:tcW w:w="1559" w:type="dxa"/>
            <w:noWrap/>
            <w:hideMark/>
          </w:tcPr>
          <w:p w:rsidR="0041365C" w:rsidRPr="00A36EEB" w:rsidRDefault="0041365C" w:rsidP="008504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 xml:space="preserve">25 años y más </w:t>
            </w:r>
          </w:p>
        </w:tc>
      </w:tr>
      <w:tr w:rsidR="0041365C" w:rsidRPr="00A36EEB" w:rsidTr="00373A74">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DEEAF6" w:themeFill="accent1" w:themeFillTint="33"/>
            <w:noWrap/>
            <w:hideMark/>
          </w:tcPr>
          <w:p w:rsidR="0041365C" w:rsidRPr="00A36EEB" w:rsidRDefault="0041365C" w:rsidP="008504E7">
            <w:pPr>
              <w:spacing w:after="0" w:line="240" w:lineRule="auto"/>
              <w:jc w:val="center"/>
              <w:rPr>
                <w:rFonts w:ascii="Times New Roman" w:eastAsia="Times New Roman" w:hAnsi="Times New Roman"/>
                <w:color w:val="000000"/>
                <w:lang w:eastAsia="es-CR"/>
              </w:rPr>
            </w:pPr>
            <w:r w:rsidRPr="00A36EEB">
              <w:rPr>
                <w:rFonts w:ascii="Times New Roman" w:eastAsia="Times New Roman" w:hAnsi="Times New Roman"/>
                <w:color w:val="000000"/>
                <w:lang w:eastAsia="es-CR"/>
              </w:rPr>
              <w:t>2016</w:t>
            </w:r>
          </w:p>
        </w:tc>
        <w:tc>
          <w:tcPr>
            <w:tcW w:w="1331" w:type="dxa"/>
            <w:shd w:val="clear" w:color="auto" w:fill="DEEAF6" w:themeFill="accent1" w:themeFillTint="33"/>
            <w:noWrap/>
            <w:hideMark/>
          </w:tcPr>
          <w:p w:rsidR="0041365C" w:rsidRPr="00A36EEB" w:rsidRDefault="0041365C"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0.89%</w:t>
            </w:r>
          </w:p>
        </w:tc>
        <w:tc>
          <w:tcPr>
            <w:tcW w:w="1333" w:type="dxa"/>
            <w:shd w:val="clear" w:color="auto" w:fill="DEEAF6" w:themeFill="accent1" w:themeFillTint="33"/>
            <w:noWrap/>
            <w:hideMark/>
          </w:tcPr>
          <w:p w:rsidR="0041365C" w:rsidRPr="00A36EEB" w:rsidRDefault="0041365C"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26.49%</w:t>
            </w:r>
          </w:p>
        </w:tc>
        <w:tc>
          <w:tcPr>
            <w:tcW w:w="1305" w:type="dxa"/>
            <w:shd w:val="clear" w:color="auto" w:fill="DEEAF6" w:themeFill="accent1" w:themeFillTint="33"/>
            <w:noWrap/>
            <w:hideMark/>
          </w:tcPr>
          <w:p w:rsidR="0041365C" w:rsidRPr="00A36EEB" w:rsidRDefault="0041365C"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42.83%</w:t>
            </w:r>
          </w:p>
        </w:tc>
        <w:tc>
          <w:tcPr>
            <w:tcW w:w="1559" w:type="dxa"/>
            <w:shd w:val="clear" w:color="auto" w:fill="DEEAF6" w:themeFill="accent1" w:themeFillTint="33"/>
            <w:noWrap/>
            <w:hideMark/>
          </w:tcPr>
          <w:p w:rsidR="0041365C" w:rsidRPr="00A36EEB" w:rsidRDefault="0041365C"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29.795</w:t>
            </w:r>
          </w:p>
        </w:tc>
      </w:tr>
      <w:tr w:rsidR="0041365C" w:rsidRPr="00A36EEB" w:rsidTr="002B26DD">
        <w:trPr>
          <w:trHeight w:val="269"/>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rsidR="0041365C" w:rsidRPr="00A36EEB" w:rsidRDefault="0041365C" w:rsidP="008504E7">
            <w:pPr>
              <w:spacing w:after="0" w:line="240" w:lineRule="auto"/>
              <w:jc w:val="center"/>
              <w:rPr>
                <w:rFonts w:ascii="Times New Roman" w:eastAsia="Times New Roman" w:hAnsi="Times New Roman"/>
                <w:color w:val="000000"/>
                <w:lang w:eastAsia="es-CR"/>
              </w:rPr>
            </w:pPr>
            <w:r w:rsidRPr="00A36EEB">
              <w:rPr>
                <w:rFonts w:ascii="Times New Roman" w:eastAsia="Times New Roman" w:hAnsi="Times New Roman"/>
                <w:color w:val="000000"/>
                <w:lang w:eastAsia="es-CR"/>
              </w:rPr>
              <w:t>2015</w:t>
            </w:r>
          </w:p>
        </w:tc>
        <w:tc>
          <w:tcPr>
            <w:tcW w:w="1331" w:type="dxa"/>
            <w:noWrap/>
            <w:hideMark/>
          </w:tcPr>
          <w:p w:rsidR="0041365C" w:rsidRPr="00A36EEB" w:rsidRDefault="0041365C"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0.84%</w:t>
            </w:r>
          </w:p>
        </w:tc>
        <w:tc>
          <w:tcPr>
            <w:tcW w:w="1333" w:type="dxa"/>
            <w:noWrap/>
            <w:hideMark/>
          </w:tcPr>
          <w:p w:rsidR="0041365C" w:rsidRPr="00A36EEB" w:rsidRDefault="0041365C"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26.68%</w:t>
            </w:r>
          </w:p>
        </w:tc>
        <w:tc>
          <w:tcPr>
            <w:tcW w:w="1305" w:type="dxa"/>
            <w:noWrap/>
            <w:hideMark/>
          </w:tcPr>
          <w:p w:rsidR="0041365C" w:rsidRPr="00A36EEB" w:rsidRDefault="0041365C"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43.73%</w:t>
            </w:r>
          </w:p>
        </w:tc>
        <w:tc>
          <w:tcPr>
            <w:tcW w:w="1559" w:type="dxa"/>
            <w:noWrap/>
            <w:hideMark/>
          </w:tcPr>
          <w:p w:rsidR="0041365C" w:rsidRPr="00A36EEB" w:rsidRDefault="0041365C"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28.75%</w:t>
            </w:r>
          </w:p>
        </w:tc>
      </w:tr>
      <w:tr w:rsidR="0041365C" w:rsidRPr="00A36EEB" w:rsidTr="00373A74">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DEEAF6" w:themeFill="accent1" w:themeFillTint="33"/>
            <w:noWrap/>
            <w:hideMark/>
          </w:tcPr>
          <w:p w:rsidR="0041365C" w:rsidRPr="00A36EEB" w:rsidRDefault="0041365C" w:rsidP="008504E7">
            <w:pPr>
              <w:spacing w:after="0" w:line="240" w:lineRule="auto"/>
              <w:jc w:val="center"/>
              <w:rPr>
                <w:rFonts w:ascii="Times New Roman" w:eastAsia="Times New Roman" w:hAnsi="Times New Roman"/>
                <w:color w:val="000000"/>
                <w:lang w:eastAsia="es-CR"/>
              </w:rPr>
            </w:pPr>
            <w:r w:rsidRPr="00A36EEB">
              <w:rPr>
                <w:rFonts w:ascii="Times New Roman" w:eastAsia="Times New Roman" w:hAnsi="Times New Roman"/>
                <w:color w:val="000000"/>
                <w:lang w:eastAsia="es-CR"/>
              </w:rPr>
              <w:t>2014</w:t>
            </w:r>
          </w:p>
        </w:tc>
        <w:tc>
          <w:tcPr>
            <w:tcW w:w="1331" w:type="dxa"/>
            <w:shd w:val="clear" w:color="auto" w:fill="DEEAF6" w:themeFill="accent1" w:themeFillTint="33"/>
            <w:noWrap/>
            <w:hideMark/>
          </w:tcPr>
          <w:p w:rsidR="0041365C" w:rsidRPr="00A36EEB" w:rsidRDefault="0041365C"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1.30%</w:t>
            </w:r>
          </w:p>
        </w:tc>
        <w:tc>
          <w:tcPr>
            <w:tcW w:w="1333" w:type="dxa"/>
            <w:shd w:val="clear" w:color="auto" w:fill="DEEAF6" w:themeFill="accent1" w:themeFillTint="33"/>
            <w:noWrap/>
            <w:hideMark/>
          </w:tcPr>
          <w:p w:rsidR="0041365C" w:rsidRPr="00A36EEB" w:rsidRDefault="0041365C"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27.35%</w:t>
            </w:r>
          </w:p>
        </w:tc>
        <w:tc>
          <w:tcPr>
            <w:tcW w:w="1305" w:type="dxa"/>
            <w:shd w:val="clear" w:color="auto" w:fill="DEEAF6" w:themeFill="accent1" w:themeFillTint="33"/>
            <w:noWrap/>
            <w:hideMark/>
          </w:tcPr>
          <w:p w:rsidR="0041365C" w:rsidRPr="00A36EEB" w:rsidRDefault="0041365C"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43.16%</w:t>
            </w:r>
          </w:p>
        </w:tc>
        <w:tc>
          <w:tcPr>
            <w:tcW w:w="1559" w:type="dxa"/>
            <w:shd w:val="clear" w:color="auto" w:fill="DEEAF6" w:themeFill="accent1" w:themeFillTint="33"/>
            <w:noWrap/>
            <w:hideMark/>
          </w:tcPr>
          <w:p w:rsidR="0041365C" w:rsidRPr="00A36EEB" w:rsidRDefault="0041365C"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28.19%</w:t>
            </w:r>
          </w:p>
        </w:tc>
      </w:tr>
    </w:tbl>
    <w:p w:rsidR="00B553CE" w:rsidRPr="00F10879" w:rsidRDefault="002A7D52" w:rsidP="008504E7">
      <w:pPr>
        <w:spacing w:line="240" w:lineRule="auto"/>
        <w:jc w:val="both"/>
        <w:rPr>
          <w:rFonts w:ascii="Times New Roman" w:hAnsi="Times New Roman"/>
          <w:b/>
          <w:lang w:eastAsia="es-CR"/>
        </w:rPr>
      </w:pPr>
      <w:r w:rsidRPr="00A36EEB">
        <w:rPr>
          <w:rFonts w:ascii="Times New Roman" w:hAnsi="Times New Roman"/>
          <w:sz w:val="20"/>
          <w:szCs w:val="20"/>
        </w:rPr>
        <w:t xml:space="preserve">              </w:t>
      </w:r>
      <w:r w:rsidR="00DF18C0" w:rsidRPr="00A36EEB">
        <w:rPr>
          <w:rFonts w:ascii="Times New Roman" w:hAnsi="Times New Roman"/>
          <w:sz w:val="20"/>
          <w:szCs w:val="20"/>
        </w:rPr>
        <w:t xml:space="preserve"> </w:t>
      </w:r>
      <w:r w:rsidRPr="00A36EEB">
        <w:rPr>
          <w:rFonts w:ascii="Times New Roman" w:hAnsi="Times New Roman"/>
          <w:sz w:val="20"/>
          <w:szCs w:val="20"/>
        </w:rPr>
        <w:t>Fuente: Depto. Análisis Estadístico</w:t>
      </w:r>
      <w:r w:rsidR="00BB17B4">
        <w:rPr>
          <w:rFonts w:ascii="Times New Roman" w:hAnsi="Times New Roman"/>
          <w:sz w:val="20"/>
          <w:szCs w:val="20"/>
        </w:rPr>
        <w:t>.</w:t>
      </w:r>
    </w:p>
    <w:p w:rsidR="006F34E6" w:rsidRPr="00A36EEB" w:rsidRDefault="00643D24" w:rsidP="008504E7">
      <w:pPr>
        <w:pStyle w:val="NormalWeb"/>
        <w:spacing w:before="0" w:beforeAutospacing="0" w:after="0" w:afterAutospacing="0"/>
        <w:jc w:val="both"/>
        <w:rPr>
          <w:b/>
          <w:sz w:val="22"/>
          <w:szCs w:val="22"/>
        </w:rPr>
      </w:pPr>
      <w:r w:rsidRPr="00A36EEB">
        <w:rPr>
          <w:b/>
          <w:sz w:val="22"/>
          <w:szCs w:val="22"/>
        </w:rPr>
        <w:t>2.2.2.</w:t>
      </w:r>
      <w:r w:rsidR="00A3451C" w:rsidRPr="00A36EEB">
        <w:rPr>
          <w:b/>
          <w:sz w:val="22"/>
          <w:szCs w:val="22"/>
        </w:rPr>
        <w:t>1</w:t>
      </w:r>
      <w:r w:rsidR="00592937" w:rsidRPr="00A36EEB">
        <w:rPr>
          <w:b/>
          <w:sz w:val="22"/>
          <w:szCs w:val="22"/>
        </w:rPr>
        <w:t xml:space="preserve"> Estudiante</w:t>
      </w:r>
      <w:r w:rsidR="000E0332" w:rsidRPr="00A36EEB">
        <w:rPr>
          <w:b/>
          <w:sz w:val="22"/>
          <w:szCs w:val="22"/>
        </w:rPr>
        <w:t>s</w:t>
      </w:r>
      <w:r w:rsidR="00592937" w:rsidRPr="00A36EEB">
        <w:rPr>
          <w:b/>
          <w:sz w:val="22"/>
          <w:szCs w:val="22"/>
        </w:rPr>
        <w:t xml:space="preserve"> CINDEA menores de 15 años</w:t>
      </w:r>
      <w:r w:rsidR="0063002D" w:rsidRPr="00A36EEB">
        <w:rPr>
          <w:b/>
          <w:sz w:val="22"/>
          <w:szCs w:val="22"/>
        </w:rPr>
        <w:t xml:space="preserve">. </w:t>
      </w:r>
      <w:r w:rsidR="00DF18C0" w:rsidRPr="00A36EEB">
        <w:rPr>
          <w:sz w:val="22"/>
          <w:szCs w:val="22"/>
        </w:rPr>
        <w:t>Por otra parte p</w:t>
      </w:r>
      <w:r w:rsidR="006F34E6" w:rsidRPr="00A36EEB">
        <w:rPr>
          <w:sz w:val="22"/>
          <w:szCs w:val="22"/>
        </w:rPr>
        <w:t xml:space="preserve">reocupa el hecho de que existe un porcentaje de estudiantes </w:t>
      </w:r>
      <w:r w:rsidR="00CD24A2" w:rsidRPr="00A36EEB">
        <w:rPr>
          <w:sz w:val="22"/>
          <w:szCs w:val="22"/>
        </w:rPr>
        <w:t xml:space="preserve">de CINDEA </w:t>
      </w:r>
      <w:r w:rsidR="006F34E6" w:rsidRPr="00A36EEB">
        <w:rPr>
          <w:sz w:val="22"/>
          <w:szCs w:val="22"/>
        </w:rPr>
        <w:t xml:space="preserve">con edades que oscilan </w:t>
      </w:r>
      <w:r w:rsidR="00EB7367" w:rsidRPr="00A36EEB">
        <w:rPr>
          <w:sz w:val="22"/>
          <w:szCs w:val="22"/>
        </w:rPr>
        <w:t xml:space="preserve">entre 12 y 14 años, </w:t>
      </w:r>
      <w:r w:rsidR="00CD24A2" w:rsidRPr="00A36EEB">
        <w:rPr>
          <w:sz w:val="22"/>
          <w:szCs w:val="22"/>
        </w:rPr>
        <w:t xml:space="preserve">situación que </w:t>
      </w:r>
      <w:r w:rsidR="006C1D96" w:rsidRPr="00A36EEB">
        <w:rPr>
          <w:sz w:val="22"/>
          <w:szCs w:val="22"/>
        </w:rPr>
        <w:t>se ha presentado</w:t>
      </w:r>
      <w:r w:rsidR="00CD24A2" w:rsidRPr="00A36EEB">
        <w:rPr>
          <w:sz w:val="22"/>
          <w:szCs w:val="22"/>
        </w:rPr>
        <w:t xml:space="preserve"> en 24 de estos centros educativos</w:t>
      </w:r>
      <w:r w:rsidR="00870990" w:rsidRPr="00A36EEB">
        <w:rPr>
          <w:sz w:val="22"/>
          <w:szCs w:val="22"/>
        </w:rPr>
        <w:t>,</w:t>
      </w:r>
      <w:r w:rsidR="006F34E6" w:rsidRPr="00A36EEB">
        <w:rPr>
          <w:sz w:val="22"/>
          <w:szCs w:val="22"/>
        </w:rPr>
        <w:t xml:space="preserve"> </w:t>
      </w:r>
      <w:r w:rsidR="00870990" w:rsidRPr="00A36EEB">
        <w:rPr>
          <w:sz w:val="22"/>
          <w:szCs w:val="22"/>
        </w:rPr>
        <w:t>ver cuadros 4 y 5.</w:t>
      </w:r>
    </w:p>
    <w:p w:rsidR="006F34E6" w:rsidRPr="00A36EEB" w:rsidRDefault="006F34E6" w:rsidP="008504E7">
      <w:pPr>
        <w:pStyle w:val="NormalWeb"/>
        <w:spacing w:before="0" w:beforeAutospacing="0" w:after="0" w:afterAutospacing="0"/>
        <w:jc w:val="both"/>
        <w:rPr>
          <w:sz w:val="22"/>
          <w:szCs w:val="22"/>
        </w:rPr>
      </w:pPr>
    </w:p>
    <w:p w:rsidR="008504E7" w:rsidRDefault="008504E7" w:rsidP="008504E7">
      <w:pPr>
        <w:pStyle w:val="NormalWeb"/>
        <w:spacing w:before="0" w:beforeAutospacing="0" w:after="0" w:afterAutospacing="0"/>
        <w:jc w:val="center"/>
        <w:rPr>
          <w:b/>
          <w:sz w:val="22"/>
          <w:szCs w:val="22"/>
        </w:rPr>
      </w:pPr>
    </w:p>
    <w:p w:rsidR="005A2574" w:rsidRDefault="005A2574" w:rsidP="008504E7">
      <w:pPr>
        <w:pStyle w:val="NormalWeb"/>
        <w:spacing w:before="0" w:beforeAutospacing="0" w:after="0" w:afterAutospacing="0"/>
        <w:jc w:val="center"/>
        <w:rPr>
          <w:b/>
          <w:sz w:val="22"/>
          <w:szCs w:val="22"/>
        </w:rPr>
      </w:pPr>
    </w:p>
    <w:p w:rsidR="00865E8D" w:rsidRPr="00865E8D" w:rsidRDefault="008D4E5A" w:rsidP="008504E7">
      <w:pPr>
        <w:pStyle w:val="NormalWeb"/>
        <w:spacing w:before="0" w:beforeAutospacing="0" w:after="0" w:afterAutospacing="0"/>
        <w:jc w:val="center"/>
        <w:rPr>
          <w:b/>
          <w:sz w:val="22"/>
          <w:szCs w:val="22"/>
        </w:rPr>
      </w:pPr>
      <w:r w:rsidRPr="00865E8D">
        <w:rPr>
          <w:b/>
          <w:sz w:val="22"/>
          <w:szCs w:val="22"/>
        </w:rPr>
        <w:t>Cuadro 4</w:t>
      </w:r>
      <w:r w:rsidR="006F34E6" w:rsidRPr="00865E8D">
        <w:rPr>
          <w:b/>
          <w:sz w:val="22"/>
          <w:szCs w:val="22"/>
        </w:rPr>
        <w:t xml:space="preserve"> </w:t>
      </w:r>
    </w:p>
    <w:p w:rsidR="00020BC6" w:rsidRDefault="006F34E6" w:rsidP="008504E7">
      <w:pPr>
        <w:pStyle w:val="NormalWeb"/>
        <w:spacing w:before="0" w:beforeAutospacing="0" w:after="0" w:afterAutospacing="0"/>
        <w:jc w:val="center"/>
        <w:rPr>
          <w:b/>
          <w:sz w:val="22"/>
          <w:szCs w:val="22"/>
        </w:rPr>
      </w:pPr>
      <w:r w:rsidRPr="00865E8D">
        <w:rPr>
          <w:b/>
          <w:sz w:val="22"/>
          <w:szCs w:val="22"/>
        </w:rPr>
        <w:t>Estudiantes de CINDEA menores de 15 años</w:t>
      </w:r>
    </w:p>
    <w:p w:rsidR="00865E8D" w:rsidRPr="00865E8D" w:rsidRDefault="00865E8D" w:rsidP="008504E7">
      <w:pPr>
        <w:pStyle w:val="NormalWeb"/>
        <w:spacing w:before="0" w:beforeAutospacing="0" w:after="0" w:afterAutospacing="0"/>
        <w:jc w:val="center"/>
        <w:rPr>
          <w:b/>
          <w:sz w:val="22"/>
          <w:szCs w:val="22"/>
        </w:rPr>
      </w:pPr>
    </w:p>
    <w:tbl>
      <w:tblPr>
        <w:tblStyle w:val="Tablanormal511"/>
        <w:tblW w:w="6466" w:type="dxa"/>
        <w:jc w:val="center"/>
        <w:tblLook w:val="04A0" w:firstRow="1" w:lastRow="0" w:firstColumn="1" w:lastColumn="0" w:noHBand="0" w:noVBand="1"/>
      </w:tblPr>
      <w:tblGrid>
        <w:gridCol w:w="2048"/>
        <w:gridCol w:w="1053"/>
        <w:gridCol w:w="1162"/>
        <w:gridCol w:w="1178"/>
        <w:gridCol w:w="1025"/>
      </w:tblGrid>
      <w:tr w:rsidR="00AB38F4" w:rsidRPr="00A36EEB" w:rsidTr="00AB38F4">
        <w:trPr>
          <w:cnfStyle w:val="100000000000" w:firstRow="1" w:lastRow="0" w:firstColumn="0" w:lastColumn="0" w:oddVBand="0" w:evenVBand="0" w:oddHBand="0" w:evenHBand="0" w:firstRowFirstColumn="0" w:firstRowLastColumn="0" w:lastRowFirstColumn="0" w:lastRowLastColumn="0"/>
          <w:trHeight w:val="200"/>
          <w:jc w:val="center"/>
        </w:trPr>
        <w:tc>
          <w:tcPr>
            <w:cnfStyle w:val="001000000100" w:firstRow="0" w:lastRow="0" w:firstColumn="1" w:lastColumn="0" w:oddVBand="0" w:evenVBand="0" w:oddHBand="0" w:evenHBand="0" w:firstRowFirstColumn="1" w:firstRowLastColumn="0" w:lastRowFirstColumn="0" w:lastRowLastColumn="0"/>
            <w:tcW w:w="2048" w:type="dxa"/>
            <w:noWrap/>
            <w:hideMark/>
          </w:tcPr>
          <w:p w:rsidR="00AB38F4" w:rsidRPr="00A36EEB" w:rsidRDefault="00AB38F4" w:rsidP="008504E7">
            <w:pPr>
              <w:spacing w:after="0" w:line="240" w:lineRule="auto"/>
              <w:rPr>
                <w:rFonts w:ascii="Times New Roman" w:eastAsia="Times New Roman" w:hAnsi="Times New Roman"/>
                <w:b/>
                <w:bCs/>
                <w:color w:val="000000"/>
                <w:lang w:eastAsia="es-CR"/>
              </w:rPr>
            </w:pPr>
            <w:r w:rsidRPr="00A36EEB">
              <w:rPr>
                <w:rFonts w:ascii="Times New Roman" w:eastAsia="Times New Roman" w:hAnsi="Times New Roman"/>
                <w:b/>
                <w:color w:val="000000"/>
                <w:lang w:eastAsia="es-CR"/>
              </w:rPr>
              <w:t>Periodo/Edades</w:t>
            </w:r>
          </w:p>
        </w:tc>
        <w:tc>
          <w:tcPr>
            <w:tcW w:w="1053" w:type="dxa"/>
            <w:noWrap/>
            <w:hideMark/>
          </w:tcPr>
          <w:p w:rsidR="00AB38F4" w:rsidRPr="00A36EEB" w:rsidRDefault="00AB38F4" w:rsidP="008504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bCs/>
                <w:color w:val="000000"/>
                <w:lang w:eastAsia="es-CR"/>
              </w:rPr>
            </w:pPr>
            <w:r w:rsidRPr="00A36EEB">
              <w:rPr>
                <w:rFonts w:ascii="Times New Roman" w:eastAsia="Times New Roman" w:hAnsi="Times New Roman"/>
                <w:b/>
                <w:color w:val="000000"/>
                <w:lang w:eastAsia="es-CR"/>
              </w:rPr>
              <w:t>12 años</w:t>
            </w:r>
          </w:p>
        </w:tc>
        <w:tc>
          <w:tcPr>
            <w:tcW w:w="1162" w:type="dxa"/>
            <w:noWrap/>
            <w:hideMark/>
          </w:tcPr>
          <w:p w:rsidR="00AB38F4" w:rsidRPr="00A36EEB" w:rsidRDefault="00AB38F4" w:rsidP="008504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bCs/>
                <w:color w:val="000000"/>
                <w:lang w:eastAsia="es-CR"/>
              </w:rPr>
            </w:pPr>
            <w:r w:rsidRPr="00A36EEB">
              <w:rPr>
                <w:rFonts w:ascii="Times New Roman" w:eastAsia="Times New Roman" w:hAnsi="Times New Roman"/>
                <w:b/>
                <w:bCs/>
                <w:color w:val="000000"/>
                <w:lang w:eastAsia="es-CR"/>
              </w:rPr>
              <w:t>13 años</w:t>
            </w:r>
          </w:p>
        </w:tc>
        <w:tc>
          <w:tcPr>
            <w:tcW w:w="1178" w:type="dxa"/>
            <w:noWrap/>
            <w:hideMark/>
          </w:tcPr>
          <w:p w:rsidR="00AB38F4" w:rsidRPr="00A36EEB" w:rsidRDefault="00AB38F4" w:rsidP="008504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bCs/>
                <w:color w:val="000000"/>
                <w:lang w:eastAsia="es-CR"/>
              </w:rPr>
            </w:pPr>
            <w:r w:rsidRPr="00A36EEB">
              <w:rPr>
                <w:rFonts w:ascii="Times New Roman" w:eastAsia="Times New Roman" w:hAnsi="Times New Roman"/>
                <w:b/>
                <w:bCs/>
                <w:color w:val="000000"/>
                <w:lang w:eastAsia="es-CR"/>
              </w:rPr>
              <w:t>14 años</w:t>
            </w:r>
          </w:p>
        </w:tc>
        <w:tc>
          <w:tcPr>
            <w:tcW w:w="1025" w:type="dxa"/>
            <w:noWrap/>
            <w:hideMark/>
          </w:tcPr>
          <w:p w:rsidR="00AB38F4" w:rsidRPr="00A36EEB" w:rsidRDefault="00AB38F4" w:rsidP="008504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bCs/>
                <w:color w:val="000000"/>
                <w:lang w:eastAsia="es-CR"/>
              </w:rPr>
            </w:pPr>
            <w:r w:rsidRPr="00A36EEB">
              <w:rPr>
                <w:rFonts w:ascii="Times New Roman" w:eastAsia="Times New Roman" w:hAnsi="Times New Roman"/>
                <w:b/>
                <w:bCs/>
                <w:color w:val="000000"/>
                <w:lang w:eastAsia="es-CR"/>
              </w:rPr>
              <w:t>Total</w:t>
            </w:r>
          </w:p>
        </w:tc>
      </w:tr>
      <w:tr w:rsidR="00AB38F4" w:rsidRPr="00A36EEB" w:rsidTr="00902386">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rsidR="00AB38F4" w:rsidRPr="00A36EEB" w:rsidRDefault="00AB38F4" w:rsidP="008504E7">
            <w:pPr>
              <w:spacing w:after="0" w:line="240" w:lineRule="auto"/>
              <w:jc w:val="center"/>
              <w:rPr>
                <w:rFonts w:ascii="Times New Roman" w:eastAsia="Times New Roman" w:hAnsi="Times New Roman"/>
                <w:b/>
                <w:bCs/>
                <w:color w:val="000000"/>
                <w:lang w:eastAsia="es-CR"/>
              </w:rPr>
            </w:pPr>
            <w:r w:rsidRPr="00A36EEB">
              <w:rPr>
                <w:rFonts w:ascii="Times New Roman" w:eastAsia="Times New Roman" w:hAnsi="Times New Roman"/>
                <w:b/>
                <w:bCs/>
                <w:color w:val="000000"/>
                <w:lang w:eastAsia="es-CR"/>
              </w:rPr>
              <w:t>2016</w:t>
            </w:r>
          </w:p>
        </w:tc>
        <w:tc>
          <w:tcPr>
            <w:tcW w:w="1053" w:type="dxa"/>
            <w:shd w:val="clear" w:color="auto" w:fill="DEEAF6" w:themeFill="accent1" w:themeFillTint="33"/>
            <w:noWrap/>
            <w:hideMark/>
          </w:tcPr>
          <w:p w:rsidR="00AB38F4" w:rsidRPr="00A36EEB" w:rsidRDefault="00AB38F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6</w:t>
            </w:r>
          </w:p>
        </w:tc>
        <w:tc>
          <w:tcPr>
            <w:tcW w:w="1162" w:type="dxa"/>
            <w:shd w:val="clear" w:color="auto" w:fill="DEEAF6" w:themeFill="accent1" w:themeFillTint="33"/>
            <w:noWrap/>
            <w:hideMark/>
          </w:tcPr>
          <w:p w:rsidR="00AB38F4" w:rsidRPr="00A36EEB" w:rsidRDefault="00AB38F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41</w:t>
            </w:r>
          </w:p>
        </w:tc>
        <w:tc>
          <w:tcPr>
            <w:tcW w:w="1178" w:type="dxa"/>
            <w:shd w:val="clear" w:color="auto" w:fill="DEEAF6" w:themeFill="accent1" w:themeFillTint="33"/>
            <w:noWrap/>
            <w:hideMark/>
          </w:tcPr>
          <w:p w:rsidR="00AB38F4" w:rsidRPr="00A36EEB" w:rsidRDefault="00AB38F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289</w:t>
            </w:r>
          </w:p>
        </w:tc>
        <w:tc>
          <w:tcPr>
            <w:tcW w:w="1025" w:type="dxa"/>
            <w:shd w:val="clear" w:color="auto" w:fill="DEEAF6" w:themeFill="accent1" w:themeFillTint="33"/>
            <w:noWrap/>
            <w:hideMark/>
          </w:tcPr>
          <w:p w:rsidR="00AB38F4" w:rsidRPr="00A36EEB" w:rsidRDefault="00AB38F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336</w:t>
            </w:r>
          </w:p>
        </w:tc>
      </w:tr>
      <w:tr w:rsidR="00AB38F4" w:rsidRPr="00A36EEB" w:rsidTr="00F4682C">
        <w:trPr>
          <w:trHeight w:val="20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rsidR="00AB38F4" w:rsidRPr="00A36EEB" w:rsidRDefault="00AB38F4" w:rsidP="008504E7">
            <w:pPr>
              <w:spacing w:after="0" w:line="240" w:lineRule="auto"/>
              <w:jc w:val="center"/>
              <w:rPr>
                <w:rFonts w:ascii="Times New Roman" w:eastAsia="Times New Roman" w:hAnsi="Times New Roman"/>
                <w:b/>
                <w:bCs/>
                <w:color w:val="000000"/>
                <w:lang w:eastAsia="es-CR"/>
              </w:rPr>
            </w:pPr>
            <w:r w:rsidRPr="00A36EEB">
              <w:rPr>
                <w:rFonts w:ascii="Times New Roman" w:eastAsia="Times New Roman" w:hAnsi="Times New Roman"/>
                <w:b/>
                <w:bCs/>
                <w:color w:val="000000"/>
                <w:lang w:eastAsia="es-CR"/>
              </w:rPr>
              <w:t>2015</w:t>
            </w:r>
          </w:p>
        </w:tc>
        <w:tc>
          <w:tcPr>
            <w:tcW w:w="1053" w:type="dxa"/>
            <w:noWrap/>
            <w:hideMark/>
          </w:tcPr>
          <w:p w:rsidR="00AB38F4" w:rsidRPr="00A36EEB" w:rsidRDefault="00AB38F4"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11</w:t>
            </w:r>
          </w:p>
        </w:tc>
        <w:tc>
          <w:tcPr>
            <w:tcW w:w="1162" w:type="dxa"/>
            <w:noWrap/>
            <w:hideMark/>
          </w:tcPr>
          <w:p w:rsidR="00AB38F4" w:rsidRPr="00A36EEB" w:rsidRDefault="00AB38F4"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22</w:t>
            </w:r>
          </w:p>
        </w:tc>
        <w:tc>
          <w:tcPr>
            <w:tcW w:w="1178" w:type="dxa"/>
            <w:noWrap/>
            <w:hideMark/>
          </w:tcPr>
          <w:p w:rsidR="00AB38F4" w:rsidRPr="00A36EEB" w:rsidRDefault="00AB38F4"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257</w:t>
            </w:r>
          </w:p>
        </w:tc>
        <w:tc>
          <w:tcPr>
            <w:tcW w:w="1025" w:type="dxa"/>
            <w:noWrap/>
            <w:hideMark/>
          </w:tcPr>
          <w:p w:rsidR="00AB38F4" w:rsidRPr="00A36EEB" w:rsidRDefault="00AB38F4"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290</w:t>
            </w:r>
          </w:p>
        </w:tc>
      </w:tr>
      <w:tr w:rsidR="00AB38F4" w:rsidRPr="00A36EEB" w:rsidTr="00F4682C">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2048" w:type="dxa"/>
            <w:tcBorders>
              <w:bottom w:val="single" w:sz="4" w:space="0" w:color="auto"/>
            </w:tcBorders>
            <w:noWrap/>
            <w:hideMark/>
          </w:tcPr>
          <w:p w:rsidR="00AB38F4" w:rsidRPr="00A36EEB" w:rsidRDefault="00AB38F4" w:rsidP="008504E7">
            <w:pPr>
              <w:spacing w:after="0" w:line="240" w:lineRule="auto"/>
              <w:jc w:val="center"/>
              <w:rPr>
                <w:rFonts w:ascii="Times New Roman" w:eastAsia="Times New Roman" w:hAnsi="Times New Roman"/>
                <w:b/>
                <w:bCs/>
                <w:color w:val="000000"/>
                <w:lang w:eastAsia="es-CR"/>
              </w:rPr>
            </w:pPr>
            <w:r w:rsidRPr="00A36EEB">
              <w:rPr>
                <w:rFonts w:ascii="Times New Roman" w:eastAsia="Times New Roman" w:hAnsi="Times New Roman"/>
                <w:b/>
                <w:bCs/>
                <w:color w:val="000000"/>
                <w:lang w:eastAsia="es-CR"/>
              </w:rPr>
              <w:t>2014</w:t>
            </w:r>
          </w:p>
        </w:tc>
        <w:tc>
          <w:tcPr>
            <w:tcW w:w="1053" w:type="dxa"/>
            <w:tcBorders>
              <w:bottom w:val="single" w:sz="4" w:space="0" w:color="auto"/>
            </w:tcBorders>
            <w:shd w:val="clear" w:color="auto" w:fill="DEEAF6" w:themeFill="accent1" w:themeFillTint="33"/>
            <w:noWrap/>
            <w:hideMark/>
          </w:tcPr>
          <w:p w:rsidR="00AB38F4" w:rsidRPr="00A36EEB" w:rsidRDefault="00AB38F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19</w:t>
            </w:r>
          </w:p>
        </w:tc>
        <w:tc>
          <w:tcPr>
            <w:tcW w:w="1162" w:type="dxa"/>
            <w:tcBorders>
              <w:bottom w:val="single" w:sz="4" w:space="0" w:color="auto"/>
            </w:tcBorders>
            <w:shd w:val="clear" w:color="auto" w:fill="DEEAF6" w:themeFill="accent1" w:themeFillTint="33"/>
            <w:noWrap/>
            <w:hideMark/>
          </w:tcPr>
          <w:p w:rsidR="00AB38F4" w:rsidRPr="00A36EEB" w:rsidRDefault="00AB38F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41</w:t>
            </w:r>
          </w:p>
        </w:tc>
        <w:tc>
          <w:tcPr>
            <w:tcW w:w="1178" w:type="dxa"/>
            <w:tcBorders>
              <w:bottom w:val="single" w:sz="4" w:space="0" w:color="auto"/>
            </w:tcBorders>
            <w:shd w:val="clear" w:color="auto" w:fill="DEEAF6" w:themeFill="accent1" w:themeFillTint="33"/>
            <w:noWrap/>
            <w:hideMark/>
          </w:tcPr>
          <w:p w:rsidR="00AB38F4" w:rsidRPr="00A36EEB" w:rsidRDefault="00AB38F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371</w:t>
            </w:r>
          </w:p>
        </w:tc>
        <w:tc>
          <w:tcPr>
            <w:tcW w:w="1025" w:type="dxa"/>
            <w:tcBorders>
              <w:bottom w:val="single" w:sz="4" w:space="0" w:color="auto"/>
            </w:tcBorders>
            <w:shd w:val="clear" w:color="auto" w:fill="DEEAF6" w:themeFill="accent1" w:themeFillTint="33"/>
            <w:noWrap/>
            <w:hideMark/>
          </w:tcPr>
          <w:p w:rsidR="00AB38F4" w:rsidRPr="00A36EEB" w:rsidRDefault="00AB38F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CR"/>
              </w:rPr>
            </w:pPr>
            <w:r w:rsidRPr="00A36EEB">
              <w:rPr>
                <w:rFonts w:ascii="Times New Roman" w:eastAsia="Times New Roman" w:hAnsi="Times New Roman"/>
                <w:color w:val="000000"/>
                <w:lang w:eastAsia="es-CR"/>
              </w:rPr>
              <w:t>431</w:t>
            </w:r>
          </w:p>
        </w:tc>
      </w:tr>
    </w:tbl>
    <w:p w:rsidR="00865E8D" w:rsidRPr="00F10879" w:rsidRDefault="002A7D52" w:rsidP="008504E7">
      <w:pPr>
        <w:spacing w:line="240" w:lineRule="auto"/>
        <w:jc w:val="both"/>
        <w:rPr>
          <w:rFonts w:ascii="Times New Roman" w:hAnsi="Times New Roman"/>
          <w:sz w:val="20"/>
          <w:szCs w:val="20"/>
        </w:rPr>
      </w:pPr>
      <w:r w:rsidRPr="00A36EEB">
        <w:rPr>
          <w:rFonts w:ascii="Times New Roman" w:hAnsi="Times New Roman"/>
          <w:sz w:val="20"/>
          <w:szCs w:val="20"/>
        </w:rPr>
        <w:t xml:space="preserve">                       Fuente: Depto. Análisis Estadístico</w:t>
      </w:r>
      <w:r w:rsidR="00BB17B4">
        <w:rPr>
          <w:rFonts w:ascii="Times New Roman" w:hAnsi="Times New Roman"/>
          <w:sz w:val="20"/>
          <w:szCs w:val="20"/>
        </w:rPr>
        <w:t>.</w:t>
      </w:r>
    </w:p>
    <w:p w:rsidR="004B7D53" w:rsidRDefault="004B7D53" w:rsidP="008504E7">
      <w:pPr>
        <w:spacing w:after="0" w:line="240" w:lineRule="auto"/>
        <w:jc w:val="center"/>
        <w:rPr>
          <w:rFonts w:ascii="Times New Roman" w:eastAsia="Times New Roman" w:hAnsi="Times New Roman"/>
          <w:b/>
          <w:lang w:val="es-ES" w:eastAsia="es-ES"/>
        </w:rPr>
      </w:pPr>
    </w:p>
    <w:p w:rsidR="004B7D53" w:rsidRDefault="004B7D53" w:rsidP="008504E7">
      <w:pPr>
        <w:spacing w:after="0" w:line="240" w:lineRule="auto"/>
        <w:jc w:val="center"/>
        <w:rPr>
          <w:rFonts w:ascii="Times New Roman" w:eastAsia="Times New Roman" w:hAnsi="Times New Roman"/>
          <w:b/>
          <w:lang w:val="es-ES" w:eastAsia="es-ES"/>
        </w:rPr>
      </w:pPr>
    </w:p>
    <w:p w:rsidR="004B7D53" w:rsidRDefault="004B7D53" w:rsidP="008504E7">
      <w:pPr>
        <w:spacing w:after="0" w:line="240" w:lineRule="auto"/>
        <w:jc w:val="center"/>
        <w:rPr>
          <w:rFonts w:ascii="Times New Roman" w:eastAsia="Times New Roman" w:hAnsi="Times New Roman"/>
          <w:b/>
          <w:lang w:val="es-ES" w:eastAsia="es-ES"/>
        </w:rPr>
      </w:pPr>
    </w:p>
    <w:p w:rsidR="00865E8D" w:rsidRPr="00865E8D" w:rsidRDefault="008D4E5A" w:rsidP="008504E7">
      <w:pPr>
        <w:spacing w:after="0" w:line="240" w:lineRule="auto"/>
        <w:jc w:val="center"/>
        <w:rPr>
          <w:rFonts w:ascii="Times New Roman" w:eastAsia="Times New Roman" w:hAnsi="Times New Roman"/>
          <w:b/>
          <w:lang w:val="es-ES" w:eastAsia="es-ES"/>
        </w:rPr>
      </w:pPr>
      <w:r w:rsidRPr="00865E8D">
        <w:rPr>
          <w:rFonts w:ascii="Times New Roman" w:eastAsia="Times New Roman" w:hAnsi="Times New Roman"/>
          <w:b/>
          <w:lang w:val="es-ES" w:eastAsia="es-ES"/>
        </w:rPr>
        <w:t>Cuadro 5</w:t>
      </w:r>
      <w:r w:rsidR="001F0BDB" w:rsidRPr="00865E8D">
        <w:rPr>
          <w:rFonts w:ascii="Times New Roman" w:eastAsia="Times New Roman" w:hAnsi="Times New Roman"/>
          <w:b/>
          <w:lang w:val="es-ES" w:eastAsia="es-ES"/>
        </w:rPr>
        <w:t xml:space="preserve"> </w:t>
      </w:r>
    </w:p>
    <w:p w:rsidR="006F34E6" w:rsidRPr="00865E8D" w:rsidRDefault="001F0BDB" w:rsidP="008504E7">
      <w:pPr>
        <w:spacing w:line="240" w:lineRule="auto"/>
        <w:jc w:val="center"/>
        <w:rPr>
          <w:rFonts w:ascii="Times New Roman" w:eastAsia="Times New Roman" w:hAnsi="Times New Roman"/>
          <w:b/>
          <w:lang w:val="es-ES" w:eastAsia="es-ES"/>
        </w:rPr>
      </w:pPr>
      <w:r w:rsidRPr="00865E8D">
        <w:rPr>
          <w:rFonts w:ascii="Times New Roman" w:eastAsia="Times New Roman" w:hAnsi="Times New Roman"/>
          <w:b/>
          <w:lang w:val="es-ES" w:eastAsia="es-ES"/>
        </w:rPr>
        <w:t>CINDEA con estudiantes menores de 15 años</w:t>
      </w:r>
    </w:p>
    <w:tbl>
      <w:tblPr>
        <w:tblStyle w:val="Tablanormal11"/>
        <w:tblW w:w="0" w:type="auto"/>
        <w:jc w:val="center"/>
        <w:tblLook w:val="04A0" w:firstRow="1" w:lastRow="0" w:firstColumn="1" w:lastColumn="0" w:noHBand="0" w:noVBand="1"/>
      </w:tblPr>
      <w:tblGrid>
        <w:gridCol w:w="1838"/>
        <w:gridCol w:w="2410"/>
        <w:gridCol w:w="2551"/>
      </w:tblGrid>
      <w:tr w:rsidR="005736D6" w:rsidRPr="00A36EEB" w:rsidTr="002B26DD">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8" w:type="dxa"/>
          </w:tcPr>
          <w:p w:rsidR="005736D6" w:rsidRPr="00A36EEB" w:rsidRDefault="005736D6" w:rsidP="008504E7">
            <w:pPr>
              <w:spacing w:after="0" w:line="240" w:lineRule="auto"/>
              <w:jc w:val="both"/>
              <w:rPr>
                <w:rFonts w:ascii="Times New Roman" w:eastAsiaTheme="minorEastAsia" w:hAnsi="Times New Roman"/>
                <w:b w:val="0"/>
                <w:lang w:val="es-ES" w:eastAsia="es-ES"/>
              </w:rPr>
            </w:pPr>
            <w:r w:rsidRPr="00A36EEB">
              <w:rPr>
                <w:rFonts w:ascii="Times New Roman" w:eastAsiaTheme="minorEastAsia" w:hAnsi="Times New Roman"/>
                <w:b w:val="0"/>
                <w:lang w:val="es-ES" w:eastAsia="es-ES"/>
              </w:rPr>
              <w:t>San Pablo</w:t>
            </w:r>
          </w:p>
        </w:tc>
        <w:tc>
          <w:tcPr>
            <w:tcW w:w="2410" w:type="dxa"/>
          </w:tcPr>
          <w:p w:rsidR="005736D6" w:rsidRPr="00A36EEB" w:rsidRDefault="005736D6" w:rsidP="008504E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 w:val="0"/>
                <w:lang w:val="es-ES" w:eastAsia="es-ES"/>
              </w:rPr>
            </w:pPr>
            <w:r w:rsidRPr="00A36EEB">
              <w:rPr>
                <w:rFonts w:ascii="Times New Roman" w:eastAsiaTheme="minorEastAsia" w:hAnsi="Times New Roman"/>
                <w:b w:val="0"/>
                <w:lang w:val="es-ES" w:eastAsia="es-ES"/>
              </w:rPr>
              <w:t>San Carlos</w:t>
            </w:r>
          </w:p>
        </w:tc>
        <w:tc>
          <w:tcPr>
            <w:tcW w:w="2551" w:type="dxa"/>
          </w:tcPr>
          <w:p w:rsidR="005736D6" w:rsidRPr="00A36EEB" w:rsidRDefault="005736D6" w:rsidP="008504E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 w:val="0"/>
                <w:lang w:val="es-ES" w:eastAsia="es-ES"/>
              </w:rPr>
            </w:pPr>
            <w:r w:rsidRPr="00A36EEB">
              <w:rPr>
                <w:rFonts w:ascii="Times New Roman" w:eastAsiaTheme="minorEastAsia" w:hAnsi="Times New Roman"/>
                <w:b w:val="0"/>
                <w:lang w:val="es-ES" w:eastAsia="es-ES"/>
              </w:rPr>
              <w:t>Bebedero</w:t>
            </w:r>
          </w:p>
        </w:tc>
      </w:tr>
      <w:tr w:rsidR="005736D6" w:rsidRPr="00A36EEB" w:rsidTr="008D4E5A">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1" w:themeFillTint="33"/>
          </w:tcPr>
          <w:p w:rsidR="005736D6" w:rsidRPr="00A36EEB" w:rsidRDefault="005736D6" w:rsidP="008504E7">
            <w:pPr>
              <w:spacing w:after="0" w:line="240" w:lineRule="auto"/>
              <w:jc w:val="both"/>
              <w:rPr>
                <w:rFonts w:ascii="Times New Roman" w:eastAsiaTheme="minorEastAsia" w:hAnsi="Times New Roman"/>
                <w:b w:val="0"/>
                <w:lang w:val="es-ES" w:eastAsia="es-ES"/>
              </w:rPr>
            </w:pPr>
            <w:r w:rsidRPr="00A36EEB">
              <w:rPr>
                <w:rFonts w:ascii="Times New Roman" w:eastAsiaTheme="minorEastAsia" w:hAnsi="Times New Roman"/>
                <w:b w:val="0"/>
                <w:lang w:val="es-ES" w:eastAsia="es-ES"/>
              </w:rPr>
              <w:t>Jenaro Bonilla</w:t>
            </w:r>
          </w:p>
        </w:tc>
        <w:tc>
          <w:tcPr>
            <w:tcW w:w="2410" w:type="dxa"/>
            <w:shd w:val="clear" w:color="auto" w:fill="DEEAF6" w:themeFill="accent1" w:themeFillTint="33"/>
          </w:tcPr>
          <w:p w:rsidR="005736D6" w:rsidRPr="00A36EEB" w:rsidRDefault="005736D6" w:rsidP="008504E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lang w:val="es-ES" w:eastAsia="es-ES"/>
              </w:rPr>
            </w:pPr>
            <w:r w:rsidRPr="00A36EEB">
              <w:rPr>
                <w:rFonts w:ascii="Times New Roman" w:eastAsiaTheme="minorEastAsia" w:hAnsi="Times New Roman"/>
                <w:lang w:val="es-ES" w:eastAsia="es-ES"/>
              </w:rPr>
              <w:t>Venecia</w:t>
            </w:r>
          </w:p>
        </w:tc>
        <w:tc>
          <w:tcPr>
            <w:tcW w:w="2551" w:type="dxa"/>
            <w:shd w:val="clear" w:color="auto" w:fill="DEEAF6" w:themeFill="accent1" w:themeFillTint="33"/>
          </w:tcPr>
          <w:p w:rsidR="005736D6" w:rsidRPr="00A36EEB" w:rsidRDefault="005736D6" w:rsidP="008504E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lang w:val="es-ES" w:eastAsia="es-ES"/>
              </w:rPr>
            </w:pPr>
            <w:r w:rsidRPr="00A36EEB">
              <w:rPr>
                <w:rFonts w:ascii="Times New Roman" w:eastAsiaTheme="minorEastAsia" w:hAnsi="Times New Roman"/>
                <w:lang w:val="es-ES" w:eastAsia="es-ES"/>
              </w:rPr>
              <w:t>Puntarenas</w:t>
            </w:r>
          </w:p>
        </w:tc>
      </w:tr>
      <w:tr w:rsidR="005736D6" w:rsidRPr="00A36EEB" w:rsidTr="002B26DD">
        <w:trPr>
          <w:trHeight w:val="288"/>
          <w:jc w:val="center"/>
        </w:trPr>
        <w:tc>
          <w:tcPr>
            <w:cnfStyle w:val="001000000000" w:firstRow="0" w:lastRow="0" w:firstColumn="1" w:lastColumn="0" w:oddVBand="0" w:evenVBand="0" w:oddHBand="0" w:evenHBand="0" w:firstRowFirstColumn="0" w:firstRowLastColumn="0" w:lastRowFirstColumn="0" w:lastRowLastColumn="0"/>
            <w:tcW w:w="1838" w:type="dxa"/>
          </w:tcPr>
          <w:p w:rsidR="005736D6" w:rsidRPr="00A36EEB" w:rsidRDefault="005736D6" w:rsidP="008504E7">
            <w:pPr>
              <w:spacing w:after="0" w:line="240" w:lineRule="auto"/>
              <w:jc w:val="both"/>
              <w:rPr>
                <w:rFonts w:ascii="Times New Roman" w:eastAsiaTheme="minorEastAsia" w:hAnsi="Times New Roman"/>
                <w:b w:val="0"/>
                <w:lang w:val="es-ES" w:eastAsia="es-ES"/>
              </w:rPr>
            </w:pPr>
            <w:r w:rsidRPr="00A36EEB">
              <w:rPr>
                <w:rFonts w:ascii="Times New Roman" w:eastAsiaTheme="minorEastAsia" w:hAnsi="Times New Roman"/>
                <w:b w:val="0"/>
                <w:lang w:val="es-ES" w:eastAsia="es-ES"/>
              </w:rPr>
              <w:t>Belén</w:t>
            </w:r>
          </w:p>
        </w:tc>
        <w:tc>
          <w:tcPr>
            <w:tcW w:w="2410" w:type="dxa"/>
          </w:tcPr>
          <w:p w:rsidR="005736D6" w:rsidRPr="00A36EEB" w:rsidRDefault="005736D6" w:rsidP="008504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lang w:val="es-ES" w:eastAsia="es-ES"/>
              </w:rPr>
            </w:pPr>
            <w:r w:rsidRPr="00A36EEB">
              <w:rPr>
                <w:rFonts w:ascii="Times New Roman" w:eastAsiaTheme="minorEastAsia" w:hAnsi="Times New Roman"/>
                <w:lang w:val="es-ES" w:eastAsia="es-ES"/>
              </w:rPr>
              <w:t>Florencia</w:t>
            </w:r>
          </w:p>
        </w:tc>
        <w:tc>
          <w:tcPr>
            <w:tcW w:w="2551" w:type="dxa"/>
          </w:tcPr>
          <w:p w:rsidR="005736D6" w:rsidRPr="00A36EEB" w:rsidRDefault="005736D6" w:rsidP="008504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lang w:val="es-ES" w:eastAsia="es-ES"/>
              </w:rPr>
            </w:pPr>
            <w:r w:rsidRPr="00A36EEB">
              <w:rPr>
                <w:rFonts w:ascii="Times New Roman" w:eastAsiaTheme="minorEastAsia" w:hAnsi="Times New Roman"/>
                <w:lang w:val="es-ES" w:eastAsia="es-ES"/>
              </w:rPr>
              <w:t>Ciudad Neily</w:t>
            </w:r>
          </w:p>
        </w:tc>
      </w:tr>
      <w:tr w:rsidR="005736D6" w:rsidRPr="00A36EEB" w:rsidTr="008D4E5A">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1" w:themeFillTint="33"/>
          </w:tcPr>
          <w:p w:rsidR="005736D6" w:rsidRPr="00A36EEB" w:rsidRDefault="005736D6" w:rsidP="008504E7">
            <w:pPr>
              <w:spacing w:after="0" w:line="240" w:lineRule="auto"/>
              <w:jc w:val="both"/>
              <w:rPr>
                <w:rFonts w:ascii="Times New Roman" w:eastAsiaTheme="minorEastAsia" w:hAnsi="Times New Roman"/>
                <w:b w:val="0"/>
                <w:lang w:val="es-ES" w:eastAsia="es-ES"/>
              </w:rPr>
            </w:pPr>
            <w:r w:rsidRPr="00A36EEB">
              <w:rPr>
                <w:rFonts w:ascii="Times New Roman" w:eastAsiaTheme="minorEastAsia" w:hAnsi="Times New Roman"/>
                <w:b w:val="0"/>
                <w:lang w:val="es-ES" w:eastAsia="es-ES"/>
              </w:rPr>
              <w:t>Puerto Viejo</w:t>
            </w:r>
          </w:p>
        </w:tc>
        <w:tc>
          <w:tcPr>
            <w:tcW w:w="2410" w:type="dxa"/>
            <w:shd w:val="clear" w:color="auto" w:fill="DEEAF6" w:themeFill="accent1" w:themeFillTint="33"/>
          </w:tcPr>
          <w:p w:rsidR="005736D6" w:rsidRPr="00A36EEB" w:rsidRDefault="005736D6" w:rsidP="008504E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lang w:val="es-ES" w:eastAsia="es-ES"/>
              </w:rPr>
            </w:pPr>
            <w:r w:rsidRPr="00A36EEB">
              <w:rPr>
                <w:rFonts w:ascii="Times New Roman" w:eastAsiaTheme="minorEastAsia" w:hAnsi="Times New Roman"/>
                <w:lang w:val="es-ES" w:eastAsia="es-ES"/>
              </w:rPr>
              <w:t>Santa Rosa de Pocosol</w:t>
            </w:r>
          </w:p>
        </w:tc>
        <w:tc>
          <w:tcPr>
            <w:tcW w:w="2551" w:type="dxa"/>
            <w:shd w:val="clear" w:color="auto" w:fill="DEEAF6" w:themeFill="accent1" w:themeFillTint="33"/>
          </w:tcPr>
          <w:p w:rsidR="005736D6" w:rsidRPr="00A36EEB" w:rsidRDefault="005736D6" w:rsidP="008504E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lang w:val="es-ES" w:eastAsia="es-ES"/>
              </w:rPr>
            </w:pPr>
            <w:r w:rsidRPr="00A36EEB">
              <w:rPr>
                <w:rFonts w:ascii="Times New Roman" w:eastAsiaTheme="minorEastAsia" w:hAnsi="Times New Roman"/>
                <w:lang w:val="es-ES" w:eastAsia="es-ES"/>
              </w:rPr>
              <w:t>Limón</w:t>
            </w:r>
          </w:p>
        </w:tc>
      </w:tr>
      <w:tr w:rsidR="005736D6" w:rsidRPr="00A36EEB" w:rsidTr="002B26DD">
        <w:trPr>
          <w:trHeight w:val="288"/>
          <w:jc w:val="center"/>
        </w:trPr>
        <w:tc>
          <w:tcPr>
            <w:cnfStyle w:val="001000000000" w:firstRow="0" w:lastRow="0" w:firstColumn="1" w:lastColumn="0" w:oddVBand="0" w:evenVBand="0" w:oddHBand="0" w:evenHBand="0" w:firstRowFirstColumn="0" w:firstRowLastColumn="0" w:lastRowFirstColumn="0" w:lastRowLastColumn="0"/>
            <w:tcW w:w="1838" w:type="dxa"/>
          </w:tcPr>
          <w:p w:rsidR="005736D6" w:rsidRPr="00A36EEB" w:rsidRDefault="005736D6" w:rsidP="008504E7">
            <w:pPr>
              <w:spacing w:after="0" w:line="240" w:lineRule="auto"/>
              <w:jc w:val="both"/>
              <w:rPr>
                <w:rFonts w:ascii="Times New Roman" w:eastAsiaTheme="minorEastAsia" w:hAnsi="Times New Roman"/>
                <w:b w:val="0"/>
                <w:lang w:val="es-ES" w:eastAsia="es-ES"/>
              </w:rPr>
            </w:pPr>
            <w:r w:rsidRPr="00A36EEB">
              <w:rPr>
                <w:rFonts w:ascii="Times New Roman" w:eastAsiaTheme="minorEastAsia" w:hAnsi="Times New Roman"/>
                <w:b w:val="0"/>
                <w:lang w:val="es-ES" w:eastAsia="es-ES"/>
              </w:rPr>
              <w:t>Buenos Aires</w:t>
            </w:r>
          </w:p>
        </w:tc>
        <w:tc>
          <w:tcPr>
            <w:tcW w:w="2410" w:type="dxa"/>
          </w:tcPr>
          <w:p w:rsidR="005736D6" w:rsidRPr="00A36EEB" w:rsidRDefault="005736D6" w:rsidP="008504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lang w:val="es-ES" w:eastAsia="es-ES"/>
              </w:rPr>
            </w:pPr>
            <w:r w:rsidRPr="00A36EEB">
              <w:rPr>
                <w:rFonts w:ascii="Times New Roman" w:eastAsiaTheme="minorEastAsia" w:hAnsi="Times New Roman"/>
                <w:lang w:val="es-ES" w:eastAsia="es-ES"/>
              </w:rPr>
              <w:t>Pital</w:t>
            </w:r>
          </w:p>
        </w:tc>
        <w:tc>
          <w:tcPr>
            <w:tcW w:w="2551" w:type="dxa"/>
          </w:tcPr>
          <w:p w:rsidR="005736D6" w:rsidRPr="00A36EEB" w:rsidRDefault="005736D6" w:rsidP="008504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lang w:val="es-ES" w:eastAsia="es-ES"/>
              </w:rPr>
            </w:pPr>
            <w:r w:rsidRPr="00A36EEB">
              <w:rPr>
                <w:rFonts w:ascii="Times New Roman" w:eastAsiaTheme="minorEastAsia" w:hAnsi="Times New Roman"/>
                <w:lang w:val="es-ES" w:eastAsia="es-ES"/>
              </w:rPr>
              <w:t>Herediana</w:t>
            </w:r>
          </w:p>
        </w:tc>
      </w:tr>
      <w:tr w:rsidR="005736D6" w:rsidRPr="00A36EEB" w:rsidTr="008D4E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1" w:themeFillTint="33"/>
          </w:tcPr>
          <w:p w:rsidR="005736D6" w:rsidRPr="00A36EEB" w:rsidRDefault="005736D6" w:rsidP="008504E7">
            <w:pPr>
              <w:spacing w:after="0" w:line="240" w:lineRule="auto"/>
              <w:jc w:val="both"/>
              <w:rPr>
                <w:rFonts w:ascii="Times New Roman" w:eastAsiaTheme="minorEastAsia" w:hAnsi="Times New Roman"/>
                <w:b w:val="0"/>
                <w:lang w:val="es-ES" w:eastAsia="es-ES"/>
              </w:rPr>
            </w:pPr>
            <w:r w:rsidRPr="00A36EEB">
              <w:rPr>
                <w:rFonts w:ascii="Times New Roman" w:eastAsiaTheme="minorEastAsia" w:hAnsi="Times New Roman"/>
                <w:b w:val="0"/>
                <w:lang w:val="es-ES" w:eastAsia="es-ES"/>
              </w:rPr>
              <w:t>Ciudad Cortés</w:t>
            </w:r>
          </w:p>
        </w:tc>
        <w:tc>
          <w:tcPr>
            <w:tcW w:w="2410" w:type="dxa"/>
            <w:shd w:val="clear" w:color="auto" w:fill="DEEAF6" w:themeFill="accent1" w:themeFillTint="33"/>
          </w:tcPr>
          <w:p w:rsidR="005736D6" w:rsidRPr="00A36EEB" w:rsidRDefault="005736D6" w:rsidP="008504E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lang w:val="es-ES" w:eastAsia="es-ES"/>
              </w:rPr>
            </w:pPr>
            <w:r w:rsidRPr="00A36EEB">
              <w:rPr>
                <w:rFonts w:ascii="Times New Roman" w:eastAsiaTheme="minorEastAsia" w:hAnsi="Times New Roman"/>
                <w:lang w:val="es-ES" w:eastAsia="es-ES"/>
              </w:rPr>
              <w:t>Pavón</w:t>
            </w:r>
          </w:p>
        </w:tc>
        <w:tc>
          <w:tcPr>
            <w:tcW w:w="2551" w:type="dxa"/>
            <w:shd w:val="clear" w:color="auto" w:fill="DEEAF6" w:themeFill="accent1" w:themeFillTint="33"/>
          </w:tcPr>
          <w:p w:rsidR="005736D6" w:rsidRPr="00A36EEB" w:rsidRDefault="005736D6" w:rsidP="008504E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lang w:val="es-ES" w:eastAsia="es-ES"/>
              </w:rPr>
            </w:pPr>
            <w:r w:rsidRPr="00A36EEB">
              <w:rPr>
                <w:rFonts w:ascii="Times New Roman" w:eastAsiaTheme="minorEastAsia" w:hAnsi="Times New Roman"/>
                <w:lang w:val="es-ES" w:eastAsia="es-ES"/>
              </w:rPr>
              <w:t>Cariari</w:t>
            </w:r>
          </w:p>
        </w:tc>
      </w:tr>
      <w:tr w:rsidR="005736D6" w:rsidRPr="00A36EEB" w:rsidTr="002B26DD">
        <w:trPr>
          <w:trHeight w:val="273"/>
          <w:jc w:val="center"/>
        </w:trPr>
        <w:tc>
          <w:tcPr>
            <w:cnfStyle w:val="001000000000" w:firstRow="0" w:lastRow="0" w:firstColumn="1" w:lastColumn="0" w:oddVBand="0" w:evenVBand="0" w:oddHBand="0" w:evenHBand="0" w:firstRowFirstColumn="0" w:firstRowLastColumn="0" w:lastRowFirstColumn="0" w:lastRowLastColumn="0"/>
            <w:tcW w:w="1838" w:type="dxa"/>
          </w:tcPr>
          <w:p w:rsidR="005736D6" w:rsidRPr="00A36EEB" w:rsidRDefault="005736D6" w:rsidP="008504E7">
            <w:pPr>
              <w:spacing w:after="0" w:line="240" w:lineRule="auto"/>
              <w:jc w:val="both"/>
              <w:rPr>
                <w:rFonts w:ascii="Times New Roman" w:eastAsiaTheme="minorEastAsia" w:hAnsi="Times New Roman"/>
                <w:b w:val="0"/>
                <w:lang w:val="es-ES" w:eastAsia="es-ES"/>
              </w:rPr>
            </w:pPr>
            <w:r w:rsidRPr="00A36EEB">
              <w:rPr>
                <w:rFonts w:ascii="Times New Roman" w:eastAsiaTheme="minorEastAsia" w:hAnsi="Times New Roman"/>
                <w:b w:val="0"/>
                <w:lang w:val="es-ES" w:eastAsia="es-ES"/>
              </w:rPr>
              <w:t>Escazú</w:t>
            </w:r>
          </w:p>
        </w:tc>
        <w:tc>
          <w:tcPr>
            <w:tcW w:w="2410" w:type="dxa"/>
          </w:tcPr>
          <w:p w:rsidR="005736D6" w:rsidRPr="00A36EEB" w:rsidRDefault="005736D6" w:rsidP="008504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lang w:val="es-ES" w:eastAsia="es-ES"/>
              </w:rPr>
            </w:pPr>
            <w:r w:rsidRPr="00A36EEB">
              <w:rPr>
                <w:rFonts w:ascii="Times New Roman" w:eastAsiaTheme="minorEastAsia" w:hAnsi="Times New Roman"/>
                <w:lang w:val="es-ES" w:eastAsia="es-ES"/>
              </w:rPr>
              <w:t>Upala</w:t>
            </w:r>
          </w:p>
        </w:tc>
        <w:tc>
          <w:tcPr>
            <w:tcW w:w="2551" w:type="dxa"/>
          </w:tcPr>
          <w:p w:rsidR="005736D6" w:rsidRPr="00A36EEB" w:rsidRDefault="005736D6" w:rsidP="008504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lang w:val="es-ES" w:eastAsia="es-ES"/>
              </w:rPr>
            </w:pPr>
            <w:r w:rsidRPr="00A36EEB">
              <w:rPr>
                <w:rFonts w:ascii="Times New Roman" w:eastAsiaTheme="minorEastAsia" w:hAnsi="Times New Roman"/>
                <w:lang w:val="es-ES" w:eastAsia="es-ES"/>
              </w:rPr>
              <w:t>San Antonio del Humo</w:t>
            </w:r>
          </w:p>
        </w:tc>
      </w:tr>
      <w:tr w:rsidR="005736D6" w:rsidRPr="00A36EEB" w:rsidTr="008D4E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1" w:themeFillTint="33"/>
          </w:tcPr>
          <w:p w:rsidR="005736D6" w:rsidRPr="00A36EEB" w:rsidRDefault="005736D6" w:rsidP="008504E7">
            <w:pPr>
              <w:spacing w:after="0" w:line="240" w:lineRule="auto"/>
              <w:jc w:val="both"/>
              <w:rPr>
                <w:rFonts w:ascii="Times New Roman" w:eastAsiaTheme="minorEastAsia" w:hAnsi="Times New Roman"/>
                <w:b w:val="0"/>
                <w:lang w:val="es-ES" w:eastAsia="es-ES"/>
              </w:rPr>
            </w:pPr>
            <w:r w:rsidRPr="00A36EEB">
              <w:rPr>
                <w:rFonts w:ascii="Times New Roman" w:eastAsiaTheme="minorEastAsia" w:hAnsi="Times New Roman"/>
                <w:b w:val="0"/>
                <w:lang w:val="es-ES" w:eastAsia="es-ES"/>
              </w:rPr>
              <w:t>Suretka</w:t>
            </w:r>
          </w:p>
        </w:tc>
        <w:tc>
          <w:tcPr>
            <w:tcW w:w="2410" w:type="dxa"/>
            <w:shd w:val="clear" w:color="auto" w:fill="DEEAF6" w:themeFill="accent1" w:themeFillTint="33"/>
          </w:tcPr>
          <w:p w:rsidR="005736D6" w:rsidRPr="00A36EEB" w:rsidRDefault="005736D6" w:rsidP="008504E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lang w:val="es-ES" w:eastAsia="es-ES"/>
              </w:rPr>
            </w:pPr>
            <w:r w:rsidRPr="00A36EEB">
              <w:rPr>
                <w:rFonts w:ascii="Times New Roman" w:eastAsiaTheme="minorEastAsia" w:hAnsi="Times New Roman"/>
                <w:lang w:val="es-ES" w:eastAsia="es-ES"/>
              </w:rPr>
              <w:t>Colonia Puntarenas</w:t>
            </w:r>
          </w:p>
        </w:tc>
        <w:tc>
          <w:tcPr>
            <w:tcW w:w="2551" w:type="dxa"/>
            <w:shd w:val="clear" w:color="auto" w:fill="DEEAF6" w:themeFill="accent1" w:themeFillTint="33"/>
          </w:tcPr>
          <w:p w:rsidR="005736D6" w:rsidRPr="00A36EEB" w:rsidRDefault="005736D6" w:rsidP="008504E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lang w:val="es-ES" w:eastAsia="es-ES"/>
              </w:rPr>
            </w:pPr>
            <w:r w:rsidRPr="00A36EEB">
              <w:rPr>
                <w:rFonts w:ascii="Times New Roman" w:eastAsiaTheme="minorEastAsia" w:hAnsi="Times New Roman"/>
                <w:lang w:val="es-ES" w:eastAsia="es-ES"/>
              </w:rPr>
              <w:t>Guácimo</w:t>
            </w:r>
          </w:p>
        </w:tc>
      </w:tr>
    </w:tbl>
    <w:p w:rsidR="005736D6" w:rsidRPr="00A36EEB" w:rsidRDefault="002A7D52" w:rsidP="008504E7">
      <w:pPr>
        <w:spacing w:line="240" w:lineRule="auto"/>
        <w:jc w:val="both"/>
        <w:rPr>
          <w:rFonts w:ascii="Times New Roman" w:hAnsi="Times New Roman"/>
          <w:b/>
          <w:lang w:eastAsia="es-CR"/>
        </w:rPr>
      </w:pPr>
      <w:r w:rsidRPr="00A36EEB">
        <w:rPr>
          <w:rFonts w:ascii="Times New Roman" w:hAnsi="Times New Roman"/>
          <w:sz w:val="20"/>
          <w:szCs w:val="20"/>
        </w:rPr>
        <w:t xml:space="preserve">                    Fuente: Depto. Análisis Estadístico</w:t>
      </w:r>
      <w:r w:rsidR="00BB17B4">
        <w:rPr>
          <w:rFonts w:ascii="Times New Roman" w:hAnsi="Times New Roman"/>
          <w:sz w:val="20"/>
          <w:szCs w:val="20"/>
        </w:rPr>
        <w:t>.</w:t>
      </w:r>
    </w:p>
    <w:p w:rsidR="00525375" w:rsidRPr="00A36EEB" w:rsidRDefault="00372922" w:rsidP="008504E7">
      <w:pPr>
        <w:spacing w:line="240" w:lineRule="auto"/>
        <w:jc w:val="both"/>
        <w:rPr>
          <w:rFonts w:ascii="Times New Roman" w:hAnsi="Times New Roman"/>
          <w:lang w:val="es-ES"/>
        </w:rPr>
      </w:pPr>
      <w:r w:rsidRPr="00A36EEB">
        <w:rPr>
          <w:rFonts w:ascii="Times New Roman" w:hAnsi="Times New Roman"/>
          <w:lang w:val="es-ES"/>
        </w:rPr>
        <w:t>Sobre este tipo de situaciones es importante recalcar que entre las funciones de los supervisores de c</w:t>
      </w:r>
      <w:r w:rsidR="00361F77" w:rsidRPr="00A36EEB">
        <w:rPr>
          <w:rFonts w:ascii="Times New Roman" w:hAnsi="Times New Roman"/>
          <w:lang w:val="es-ES"/>
        </w:rPr>
        <w:t>ircuito se encuentra el fiscaliz</w:t>
      </w:r>
      <w:r w:rsidRPr="00A36EEB">
        <w:rPr>
          <w:rFonts w:ascii="Times New Roman" w:hAnsi="Times New Roman"/>
          <w:lang w:val="es-ES"/>
        </w:rPr>
        <w:t>ar de los directores cumplan con las disposiciones legales, técnicas y administrativas que regulan el funcionamiento de los centros educativos, Decreto 35513, art</w:t>
      </w:r>
      <w:r w:rsidR="00F6679B" w:rsidRPr="00A36EEB">
        <w:rPr>
          <w:rFonts w:ascii="Times New Roman" w:hAnsi="Times New Roman"/>
          <w:lang w:val="es-ES"/>
        </w:rPr>
        <w:t xml:space="preserve">ículo 76, lo que se complementa con lo indicado en </w:t>
      </w:r>
      <w:r w:rsidR="00817CD8" w:rsidRPr="00A36EEB">
        <w:rPr>
          <w:rFonts w:ascii="Times New Roman" w:hAnsi="Times New Roman"/>
          <w:color w:val="000000"/>
          <w:lang w:eastAsia="es-CR"/>
        </w:rPr>
        <w:t xml:space="preserve">el Manual Clases Docentes del Servicio Civil </w:t>
      </w:r>
      <w:r w:rsidR="00F6679B" w:rsidRPr="00A36EEB">
        <w:rPr>
          <w:rFonts w:ascii="Times New Roman" w:hAnsi="Times New Roman"/>
          <w:color w:val="000000"/>
          <w:lang w:eastAsia="es-CR"/>
        </w:rPr>
        <w:t xml:space="preserve">que establece que </w:t>
      </w:r>
      <w:r w:rsidR="00817CD8" w:rsidRPr="00A36EEB">
        <w:rPr>
          <w:rFonts w:ascii="Times New Roman" w:hAnsi="Times New Roman"/>
          <w:color w:val="000000"/>
          <w:lang w:eastAsia="es-CR"/>
        </w:rPr>
        <w:t xml:space="preserve">las visitas a los centros educativos es una de las principales tareas asignadas a </w:t>
      </w:r>
      <w:r w:rsidR="00F6679B" w:rsidRPr="00A36EEB">
        <w:rPr>
          <w:rFonts w:ascii="Times New Roman" w:hAnsi="Times New Roman"/>
          <w:color w:val="000000"/>
          <w:lang w:eastAsia="es-CR"/>
        </w:rPr>
        <w:t>estos funcionarios</w:t>
      </w:r>
      <w:r w:rsidR="00865E8D">
        <w:rPr>
          <w:rFonts w:ascii="Times New Roman" w:hAnsi="Times New Roman"/>
          <w:color w:val="000000"/>
          <w:lang w:eastAsia="es-CR"/>
        </w:rPr>
        <w:t>,</w:t>
      </w:r>
      <w:r w:rsidR="00F6679B" w:rsidRPr="00A36EEB">
        <w:rPr>
          <w:rFonts w:ascii="Times New Roman" w:hAnsi="Times New Roman"/>
          <w:color w:val="000000"/>
          <w:lang w:eastAsia="es-CR"/>
        </w:rPr>
        <w:t xml:space="preserve"> </w:t>
      </w:r>
      <w:r w:rsidR="00817CD8" w:rsidRPr="00A36EEB">
        <w:rPr>
          <w:rFonts w:ascii="Times New Roman" w:hAnsi="Times New Roman"/>
          <w:color w:val="000000"/>
          <w:lang w:eastAsia="es-CR"/>
        </w:rPr>
        <w:t>con el fin de verificar que se cumpla con las disposiciones establecidas y la política educativa.</w:t>
      </w:r>
    </w:p>
    <w:p w:rsidR="000F3B39" w:rsidRPr="00A36EEB" w:rsidRDefault="000F3B39" w:rsidP="008504E7">
      <w:pPr>
        <w:spacing w:line="240" w:lineRule="auto"/>
        <w:jc w:val="both"/>
        <w:rPr>
          <w:rFonts w:ascii="Times New Roman" w:eastAsiaTheme="minorHAnsi" w:hAnsi="Times New Roman"/>
          <w:b/>
        </w:rPr>
      </w:pPr>
      <w:r w:rsidRPr="00A36EEB">
        <w:rPr>
          <w:rFonts w:ascii="Times New Roman" w:eastAsiaTheme="minorHAnsi" w:hAnsi="Times New Roman"/>
          <w:b/>
        </w:rPr>
        <w:t>Recomendaciones</w:t>
      </w:r>
    </w:p>
    <w:p w:rsidR="0051708C" w:rsidRPr="00A36EEB" w:rsidRDefault="0051708C" w:rsidP="008504E7">
      <w:pPr>
        <w:spacing w:line="240" w:lineRule="auto"/>
        <w:jc w:val="both"/>
        <w:rPr>
          <w:rFonts w:ascii="Times New Roman" w:eastAsiaTheme="minorHAnsi" w:hAnsi="Times New Roman"/>
          <w:b/>
        </w:rPr>
      </w:pPr>
      <w:r w:rsidRPr="00A36EEB">
        <w:rPr>
          <w:rFonts w:ascii="Times New Roman" w:eastAsiaTheme="minorHAnsi" w:hAnsi="Times New Roman"/>
          <w:b/>
        </w:rPr>
        <w:t>Al Consejo Superior de Educación</w:t>
      </w:r>
    </w:p>
    <w:p w:rsidR="0051708C" w:rsidRPr="00A36EEB" w:rsidRDefault="0051708C" w:rsidP="008504E7">
      <w:pPr>
        <w:pStyle w:val="NormalWeb"/>
        <w:spacing w:before="0" w:beforeAutospacing="0" w:after="0" w:afterAutospacing="0"/>
        <w:jc w:val="both"/>
        <w:rPr>
          <w:sz w:val="22"/>
          <w:szCs w:val="22"/>
        </w:rPr>
      </w:pPr>
      <w:r w:rsidRPr="00A36EEB">
        <w:rPr>
          <w:sz w:val="22"/>
          <w:szCs w:val="22"/>
        </w:rPr>
        <w:t>Gestionar la elaboración de un estudio formal sobre la conveniencia de permitir el ingreso a los CINDEA de estudiantes menores de 18 años, con el fin de establecer claramente cual deberá ser la edad idónea de ingreso a esta modalidad</w:t>
      </w:r>
      <w:r w:rsidR="00526C8F">
        <w:rPr>
          <w:sz w:val="22"/>
          <w:szCs w:val="22"/>
        </w:rPr>
        <w:t>,</w:t>
      </w:r>
      <w:r w:rsidRPr="00A36EEB">
        <w:rPr>
          <w:sz w:val="22"/>
          <w:szCs w:val="22"/>
        </w:rPr>
        <w:t xml:space="preserve"> </w:t>
      </w:r>
      <w:r w:rsidR="002F6C80" w:rsidRPr="00A36EEB">
        <w:rPr>
          <w:sz w:val="22"/>
          <w:szCs w:val="22"/>
        </w:rPr>
        <w:t xml:space="preserve">según </w:t>
      </w:r>
      <w:r w:rsidR="00740E1B" w:rsidRPr="00A36EEB">
        <w:rPr>
          <w:sz w:val="22"/>
          <w:szCs w:val="22"/>
        </w:rPr>
        <w:t>la naturaleza de la misma</w:t>
      </w:r>
      <w:r w:rsidR="00526C8F">
        <w:rPr>
          <w:sz w:val="22"/>
          <w:szCs w:val="22"/>
        </w:rPr>
        <w:t>,</w:t>
      </w:r>
      <w:r w:rsidR="00740E1B" w:rsidRPr="00A36EEB">
        <w:rPr>
          <w:sz w:val="22"/>
          <w:szCs w:val="22"/>
        </w:rPr>
        <w:t xml:space="preserve"> </w:t>
      </w:r>
      <w:r w:rsidR="002F6C80" w:rsidRPr="00A36EEB">
        <w:rPr>
          <w:sz w:val="22"/>
          <w:szCs w:val="22"/>
        </w:rPr>
        <w:t>y conforme a</w:t>
      </w:r>
      <w:r w:rsidRPr="00A36EEB">
        <w:rPr>
          <w:sz w:val="22"/>
          <w:szCs w:val="22"/>
        </w:rPr>
        <w:t xml:space="preserve"> los resultados actualizar los requisitos de ingreso. Para dicho estudio necesariamente se deberá  tomar en cuenta la opinión de los directores de los CINDEA.</w:t>
      </w:r>
      <w:r w:rsidR="00756C93" w:rsidRPr="00A36EEB">
        <w:rPr>
          <w:sz w:val="22"/>
          <w:szCs w:val="22"/>
        </w:rPr>
        <w:t xml:space="preserve"> (</w:t>
      </w:r>
      <w:r w:rsidR="00927BC4" w:rsidRPr="00A36EEB">
        <w:rPr>
          <w:sz w:val="22"/>
          <w:szCs w:val="22"/>
        </w:rPr>
        <w:t xml:space="preserve">Plazo </w:t>
      </w:r>
      <w:r w:rsidR="00FC4999" w:rsidRPr="00A36EEB">
        <w:rPr>
          <w:sz w:val="22"/>
          <w:szCs w:val="22"/>
        </w:rPr>
        <w:t>3 meses</w:t>
      </w:r>
      <w:r w:rsidR="00927BC4" w:rsidRPr="00A36EEB">
        <w:rPr>
          <w:sz w:val="22"/>
          <w:szCs w:val="22"/>
        </w:rPr>
        <w:t>)</w:t>
      </w:r>
    </w:p>
    <w:p w:rsidR="0051708C" w:rsidRPr="00A36EEB" w:rsidRDefault="0051708C" w:rsidP="008504E7">
      <w:pPr>
        <w:pStyle w:val="NormalWeb"/>
        <w:spacing w:before="0" w:beforeAutospacing="0" w:after="0" w:afterAutospacing="0"/>
        <w:jc w:val="both"/>
        <w:rPr>
          <w:sz w:val="22"/>
          <w:szCs w:val="22"/>
        </w:rPr>
      </w:pPr>
    </w:p>
    <w:p w:rsidR="0051708C" w:rsidRPr="00A36EEB" w:rsidRDefault="0051708C" w:rsidP="008504E7">
      <w:pPr>
        <w:spacing w:line="240" w:lineRule="auto"/>
        <w:jc w:val="both"/>
        <w:rPr>
          <w:rFonts w:ascii="Times New Roman" w:hAnsi="Times New Roman"/>
          <w:b/>
        </w:rPr>
      </w:pPr>
      <w:r w:rsidRPr="00A36EEB">
        <w:rPr>
          <w:rFonts w:ascii="Times New Roman" w:hAnsi="Times New Roman"/>
          <w:b/>
        </w:rPr>
        <w:t>Al Despacho del Viceministro de Planificación y Coordinación Regional</w:t>
      </w:r>
    </w:p>
    <w:p w:rsidR="00526C8F" w:rsidRPr="00F10879" w:rsidRDefault="00214181" w:rsidP="008504E7">
      <w:pPr>
        <w:spacing w:after="0" w:line="240" w:lineRule="auto"/>
        <w:jc w:val="both"/>
        <w:rPr>
          <w:rFonts w:ascii="Times New Roman" w:hAnsi="Times New Roman"/>
        </w:rPr>
      </w:pPr>
      <w:r w:rsidRPr="00A36EEB">
        <w:rPr>
          <w:rFonts w:ascii="Times New Roman" w:hAnsi="Times New Roman"/>
        </w:rPr>
        <w:t xml:space="preserve">Girar instrucciones a los directores de los CINDEA sobre el impedimento de otorgar matrícula a los estudiantes menores de 15 años a dichos centros educativos. </w:t>
      </w:r>
      <w:r w:rsidR="00F10879">
        <w:rPr>
          <w:rFonts w:ascii="Times New Roman" w:hAnsi="Times New Roman"/>
          <w:lang w:eastAsia="es-CR"/>
        </w:rPr>
        <w:t>(Plazo 1 mes)</w:t>
      </w:r>
    </w:p>
    <w:p w:rsidR="003B2CDD" w:rsidRDefault="003B2CDD" w:rsidP="008504E7">
      <w:pPr>
        <w:spacing w:after="0" w:line="240" w:lineRule="auto"/>
        <w:jc w:val="both"/>
        <w:rPr>
          <w:rFonts w:ascii="Times New Roman" w:hAnsi="Times New Roman"/>
          <w:b/>
        </w:rPr>
      </w:pPr>
    </w:p>
    <w:p w:rsidR="00AB51A2" w:rsidRDefault="00AB51A2" w:rsidP="00B037FA">
      <w:pPr>
        <w:spacing w:line="240" w:lineRule="auto"/>
        <w:jc w:val="both"/>
        <w:rPr>
          <w:rFonts w:ascii="Times New Roman" w:hAnsi="Times New Roman"/>
          <w:b/>
        </w:rPr>
      </w:pPr>
    </w:p>
    <w:p w:rsidR="003F7828" w:rsidRDefault="003F7828" w:rsidP="00B037FA">
      <w:pPr>
        <w:spacing w:line="240" w:lineRule="auto"/>
        <w:jc w:val="both"/>
        <w:rPr>
          <w:rFonts w:ascii="Times New Roman" w:hAnsi="Times New Roman"/>
          <w:b/>
        </w:rPr>
      </w:pPr>
    </w:p>
    <w:p w:rsidR="00230B00" w:rsidRPr="00A36EEB" w:rsidRDefault="00091E84" w:rsidP="00B037FA">
      <w:pPr>
        <w:spacing w:line="240" w:lineRule="auto"/>
        <w:jc w:val="both"/>
        <w:rPr>
          <w:rFonts w:ascii="Times New Roman" w:hAnsi="Times New Roman"/>
          <w:b/>
        </w:rPr>
      </w:pPr>
      <w:r w:rsidRPr="00A36EEB">
        <w:rPr>
          <w:rFonts w:ascii="Times New Roman" w:hAnsi="Times New Roman"/>
          <w:b/>
        </w:rPr>
        <w:t>2.3</w:t>
      </w:r>
      <w:r w:rsidR="00230B00" w:rsidRPr="00A36EEB">
        <w:rPr>
          <w:rFonts w:ascii="Times New Roman" w:hAnsi="Times New Roman"/>
          <w:b/>
        </w:rPr>
        <w:t xml:space="preserve"> </w:t>
      </w:r>
      <w:r w:rsidR="00745F74" w:rsidRPr="00A36EEB">
        <w:rPr>
          <w:rFonts w:ascii="Times New Roman" w:hAnsi="Times New Roman"/>
          <w:b/>
        </w:rPr>
        <w:t>DISPONIBILIDAD DE RECURSOS</w:t>
      </w:r>
      <w:r w:rsidR="00F25CFD" w:rsidRPr="00A36EEB">
        <w:rPr>
          <w:rFonts w:ascii="Times New Roman" w:hAnsi="Times New Roman"/>
          <w:b/>
        </w:rPr>
        <w:t xml:space="preserve"> </w:t>
      </w:r>
    </w:p>
    <w:p w:rsidR="006D59EE" w:rsidRPr="00A36EEB" w:rsidRDefault="00091E84" w:rsidP="008504E7">
      <w:pPr>
        <w:spacing w:line="240" w:lineRule="auto"/>
        <w:jc w:val="both"/>
        <w:rPr>
          <w:rFonts w:ascii="Times New Roman" w:hAnsi="Times New Roman"/>
          <w:b/>
          <w:lang w:eastAsia="es-CR"/>
        </w:rPr>
      </w:pPr>
      <w:r w:rsidRPr="00A36EEB">
        <w:rPr>
          <w:rFonts w:ascii="Times New Roman" w:hAnsi="Times New Roman"/>
          <w:b/>
          <w:lang w:eastAsia="es-CR"/>
        </w:rPr>
        <w:t>2.3</w:t>
      </w:r>
      <w:r w:rsidR="006D59EE" w:rsidRPr="00A36EEB">
        <w:rPr>
          <w:rFonts w:ascii="Times New Roman" w:hAnsi="Times New Roman"/>
          <w:b/>
          <w:lang w:eastAsia="es-CR"/>
        </w:rPr>
        <w:t xml:space="preserve">.1 </w:t>
      </w:r>
      <w:r w:rsidR="00A25BDC" w:rsidRPr="00A36EEB">
        <w:rPr>
          <w:rFonts w:ascii="Times New Roman" w:hAnsi="Times New Roman"/>
          <w:b/>
          <w:lang w:eastAsia="es-CR"/>
        </w:rPr>
        <w:t>Recurso Humano</w:t>
      </w:r>
    </w:p>
    <w:p w:rsidR="007B69C9" w:rsidRPr="0007438E" w:rsidRDefault="00091E84" w:rsidP="008504E7">
      <w:pPr>
        <w:pStyle w:val="Textoindependiente2"/>
        <w:rPr>
          <w:rFonts w:eastAsia="Calibri"/>
          <w:b/>
          <w:sz w:val="22"/>
          <w:szCs w:val="22"/>
          <w:lang w:val="es-CR" w:eastAsia="en-US"/>
        </w:rPr>
      </w:pPr>
      <w:r w:rsidRPr="0007438E">
        <w:rPr>
          <w:rFonts w:eastAsia="Calibri"/>
          <w:b/>
          <w:sz w:val="22"/>
          <w:szCs w:val="22"/>
          <w:lang w:val="es-CR" w:eastAsia="en-US"/>
        </w:rPr>
        <w:t>2.3</w:t>
      </w:r>
      <w:r w:rsidR="000738FB" w:rsidRPr="0007438E">
        <w:rPr>
          <w:rFonts w:eastAsia="Calibri"/>
          <w:b/>
          <w:sz w:val="22"/>
          <w:szCs w:val="22"/>
          <w:lang w:val="es-CR" w:eastAsia="en-US"/>
        </w:rPr>
        <w:t xml:space="preserve">.1.1 </w:t>
      </w:r>
      <w:r w:rsidR="0035417C" w:rsidRPr="0007438E">
        <w:rPr>
          <w:rFonts w:eastAsia="Calibri"/>
          <w:b/>
          <w:sz w:val="22"/>
          <w:szCs w:val="22"/>
          <w:lang w:val="es-CR" w:eastAsia="en-US"/>
        </w:rPr>
        <w:t>Asignación de puestos</w:t>
      </w:r>
      <w:r w:rsidR="007B69C9" w:rsidRPr="0007438E">
        <w:rPr>
          <w:rFonts w:eastAsia="Calibri"/>
          <w:b/>
          <w:sz w:val="22"/>
          <w:szCs w:val="22"/>
          <w:lang w:val="es-CR" w:eastAsia="en-US"/>
        </w:rPr>
        <w:t xml:space="preserve"> a los CINDEA </w:t>
      </w:r>
    </w:p>
    <w:p w:rsidR="007B69C9" w:rsidRPr="00A36EEB" w:rsidRDefault="007B69C9" w:rsidP="008504E7">
      <w:pPr>
        <w:pStyle w:val="Textoindependiente2"/>
        <w:rPr>
          <w:rFonts w:eastAsia="Calibri"/>
          <w:b/>
          <w:sz w:val="22"/>
          <w:szCs w:val="22"/>
          <w:lang w:eastAsia="es-CR"/>
        </w:rPr>
      </w:pPr>
    </w:p>
    <w:p w:rsidR="0096152F" w:rsidRDefault="00CF26F9" w:rsidP="008504E7">
      <w:pPr>
        <w:pStyle w:val="Textoindependiente2"/>
        <w:rPr>
          <w:sz w:val="22"/>
          <w:szCs w:val="22"/>
        </w:rPr>
      </w:pPr>
      <w:r w:rsidRPr="00A36EEB">
        <w:rPr>
          <w:sz w:val="22"/>
          <w:szCs w:val="22"/>
        </w:rPr>
        <w:t>Con el fin de verificar las condiciones de los CINDEA respecto al recurso humano se solicitó</w:t>
      </w:r>
      <w:r w:rsidR="007B69C9" w:rsidRPr="00A36EEB">
        <w:rPr>
          <w:sz w:val="22"/>
          <w:szCs w:val="22"/>
        </w:rPr>
        <w:t xml:space="preserve"> al DDSE el detal</w:t>
      </w:r>
      <w:r w:rsidRPr="00A36EEB">
        <w:rPr>
          <w:sz w:val="22"/>
          <w:szCs w:val="22"/>
        </w:rPr>
        <w:t>le de los puestos</w:t>
      </w:r>
      <w:r w:rsidR="007B69C9" w:rsidRPr="00A36EEB">
        <w:rPr>
          <w:sz w:val="22"/>
          <w:szCs w:val="22"/>
        </w:rPr>
        <w:t xml:space="preserve"> </w:t>
      </w:r>
      <w:r w:rsidR="0035417C" w:rsidRPr="00A36EEB">
        <w:rPr>
          <w:sz w:val="22"/>
          <w:szCs w:val="22"/>
        </w:rPr>
        <w:t>a</w:t>
      </w:r>
      <w:r w:rsidR="00E064B4" w:rsidRPr="00A36EEB">
        <w:rPr>
          <w:sz w:val="22"/>
          <w:szCs w:val="22"/>
        </w:rPr>
        <w:t>dministrativos, administrativos-</w:t>
      </w:r>
      <w:r w:rsidR="0035417C" w:rsidRPr="00A36EEB">
        <w:rPr>
          <w:sz w:val="22"/>
          <w:szCs w:val="22"/>
        </w:rPr>
        <w:t>docentes y técnicos</w:t>
      </w:r>
      <w:r w:rsidR="001F3B68" w:rsidRPr="00A36EEB">
        <w:rPr>
          <w:sz w:val="22"/>
          <w:szCs w:val="22"/>
        </w:rPr>
        <w:t>-docentes</w:t>
      </w:r>
      <w:r w:rsidR="0035417C" w:rsidRPr="00A36EEB">
        <w:rPr>
          <w:sz w:val="22"/>
          <w:szCs w:val="22"/>
        </w:rPr>
        <w:t xml:space="preserve"> </w:t>
      </w:r>
      <w:r w:rsidR="007B69C9" w:rsidRPr="00A36EEB">
        <w:rPr>
          <w:sz w:val="22"/>
          <w:szCs w:val="22"/>
        </w:rPr>
        <w:t xml:space="preserve">asignados a cada CINDEA </w:t>
      </w:r>
      <w:r w:rsidRPr="00A36EEB">
        <w:rPr>
          <w:sz w:val="22"/>
          <w:szCs w:val="22"/>
        </w:rPr>
        <w:t xml:space="preserve">para </w:t>
      </w:r>
      <w:r w:rsidR="007B69C9" w:rsidRPr="00A36EEB">
        <w:rPr>
          <w:sz w:val="22"/>
          <w:szCs w:val="22"/>
        </w:rPr>
        <w:t>julio de 2017</w:t>
      </w:r>
      <w:r w:rsidR="00282391" w:rsidRPr="00A36EEB">
        <w:rPr>
          <w:sz w:val="22"/>
          <w:szCs w:val="22"/>
        </w:rPr>
        <w:t>; e</w:t>
      </w:r>
      <w:r w:rsidR="00004BCB" w:rsidRPr="00A36EEB">
        <w:rPr>
          <w:sz w:val="22"/>
          <w:szCs w:val="22"/>
        </w:rPr>
        <w:t>l análisis realizado arrojó</w:t>
      </w:r>
      <w:r w:rsidR="00E3111F" w:rsidRPr="00A36EEB">
        <w:rPr>
          <w:sz w:val="22"/>
          <w:szCs w:val="22"/>
        </w:rPr>
        <w:t xml:space="preserve"> la</w:t>
      </w:r>
      <w:r w:rsidR="0096152F" w:rsidRPr="00A36EEB">
        <w:rPr>
          <w:sz w:val="22"/>
          <w:szCs w:val="22"/>
        </w:rPr>
        <w:t xml:space="preserve"> siguiente</w:t>
      </w:r>
      <w:r w:rsidR="00491B50" w:rsidRPr="00A36EEB">
        <w:rPr>
          <w:sz w:val="22"/>
          <w:szCs w:val="22"/>
        </w:rPr>
        <w:t xml:space="preserve"> información</w:t>
      </w:r>
      <w:r w:rsidR="0096152F" w:rsidRPr="00A36EEB">
        <w:rPr>
          <w:sz w:val="22"/>
          <w:szCs w:val="22"/>
        </w:rPr>
        <w:t>:</w:t>
      </w:r>
    </w:p>
    <w:p w:rsidR="00E56C78" w:rsidRPr="00A36EEB" w:rsidRDefault="00E56C78" w:rsidP="008504E7">
      <w:pPr>
        <w:pStyle w:val="Textoindependiente2"/>
        <w:rPr>
          <w:sz w:val="22"/>
          <w:szCs w:val="22"/>
        </w:rPr>
      </w:pPr>
    </w:p>
    <w:p w:rsidR="00526C8F" w:rsidRPr="00526C8F" w:rsidRDefault="002323B2" w:rsidP="008504E7">
      <w:pPr>
        <w:pStyle w:val="Textoindependiente2"/>
        <w:jc w:val="center"/>
        <w:rPr>
          <w:b/>
          <w:sz w:val="22"/>
          <w:szCs w:val="22"/>
        </w:rPr>
      </w:pPr>
      <w:r w:rsidRPr="00526C8F">
        <w:rPr>
          <w:b/>
          <w:sz w:val="22"/>
          <w:szCs w:val="22"/>
        </w:rPr>
        <w:t>Cuadro 6</w:t>
      </w:r>
      <w:r w:rsidR="0096152F" w:rsidRPr="00526C8F">
        <w:rPr>
          <w:b/>
          <w:sz w:val="22"/>
          <w:szCs w:val="22"/>
        </w:rPr>
        <w:t xml:space="preserve"> </w:t>
      </w:r>
    </w:p>
    <w:p w:rsidR="0096152F" w:rsidRPr="00526C8F" w:rsidRDefault="0096152F" w:rsidP="008504E7">
      <w:pPr>
        <w:pStyle w:val="Textoindependiente2"/>
        <w:jc w:val="center"/>
        <w:rPr>
          <w:b/>
          <w:sz w:val="22"/>
          <w:szCs w:val="22"/>
        </w:rPr>
      </w:pPr>
      <w:r w:rsidRPr="00526C8F">
        <w:rPr>
          <w:b/>
          <w:sz w:val="22"/>
          <w:szCs w:val="22"/>
        </w:rPr>
        <w:t>Detalle de puestos administrativos en los CINDEA</w:t>
      </w:r>
      <w:r w:rsidR="00A13F7F">
        <w:rPr>
          <w:b/>
          <w:sz w:val="22"/>
          <w:szCs w:val="22"/>
        </w:rPr>
        <w:t xml:space="preserve"> (julio 2017)</w:t>
      </w:r>
    </w:p>
    <w:p w:rsidR="0096152F" w:rsidRPr="00526C8F" w:rsidRDefault="0096152F" w:rsidP="008504E7">
      <w:pPr>
        <w:pStyle w:val="Textoindependiente2"/>
        <w:rPr>
          <w:b/>
          <w:sz w:val="22"/>
          <w:szCs w:val="22"/>
        </w:rPr>
      </w:pPr>
    </w:p>
    <w:tbl>
      <w:tblPr>
        <w:tblStyle w:val="Tablanormal512"/>
        <w:tblW w:w="9072" w:type="dxa"/>
        <w:jc w:val="center"/>
        <w:tblLook w:val="04A0" w:firstRow="1" w:lastRow="0" w:firstColumn="1" w:lastColumn="0" w:noHBand="0" w:noVBand="1"/>
      </w:tblPr>
      <w:tblGrid>
        <w:gridCol w:w="2268"/>
        <w:gridCol w:w="988"/>
        <w:gridCol w:w="5816"/>
      </w:tblGrid>
      <w:tr w:rsidR="00070037" w:rsidRPr="00A36EEB" w:rsidTr="004C691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268" w:type="dxa"/>
            <w:vAlign w:val="center"/>
          </w:tcPr>
          <w:p w:rsidR="00070037" w:rsidRPr="00A36EEB" w:rsidRDefault="00070037" w:rsidP="008504E7">
            <w:pPr>
              <w:spacing w:after="0" w:line="240" w:lineRule="auto"/>
              <w:jc w:val="center"/>
              <w:rPr>
                <w:rFonts w:ascii="Times New Roman" w:eastAsia="Times New Roman" w:hAnsi="Times New Roman"/>
                <w:b/>
                <w:sz w:val="20"/>
                <w:szCs w:val="20"/>
                <w:lang w:eastAsia="es-ES"/>
              </w:rPr>
            </w:pPr>
            <w:r w:rsidRPr="00A36EEB">
              <w:rPr>
                <w:rFonts w:ascii="Times New Roman" w:eastAsia="Times New Roman" w:hAnsi="Times New Roman"/>
                <w:b/>
                <w:sz w:val="20"/>
                <w:szCs w:val="20"/>
                <w:lang w:eastAsia="es-ES"/>
              </w:rPr>
              <w:t>Puesto</w:t>
            </w:r>
          </w:p>
        </w:tc>
        <w:tc>
          <w:tcPr>
            <w:tcW w:w="988" w:type="dxa"/>
            <w:vAlign w:val="center"/>
          </w:tcPr>
          <w:p w:rsidR="00070037" w:rsidRPr="00A36EEB" w:rsidRDefault="00070037" w:rsidP="008504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sz w:val="20"/>
                <w:szCs w:val="20"/>
                <w:lang w:eastAsia="es-ES"/>
              </w:rPr>
            </w:pPr>
            <w:r w:rsidRPr="00A36EEB">
              <w:rPr>
                <w:rFonts w:ascii="Times New Roman" w:eastAsia="Times New Roman" w:hAnsi="Times New Roman"/>
                <w:b/>
                <w:sz w:val="20"/>
                <w:szCs w:val="20"/>
                <w:lang w:eastAsia="es-ES"/>
              </w:rPr>
              <w:t xml:space="preserve">Cantidad  CINDEA </w:t>
            </w:r>
          </w:p>
        </w:tc>
        <w:tc>
          <w:tcPr>
            <w:tcW w:w="5816" w:type="dxa"/>
            <w:vAlign w:val="center"/>
          </w:tcPr>
          <w:p w:rsidR="00070037" w:rsidRPr="00A36EEB" w:rsidRDefault="00070037" w:rsidP="008504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sz w:val="20"/>
                <w:szCs w:val="20"/>
                <w:lang w:eastAsia="es-ES"/>
              </w:rPr>
            </w:pPr>
            <w:r w:rsidRPr="00A36EEB">
              <w:rPr>
                <w:rFonts w:ascii="Times New Roman" w:eastAsia="Times New Roman" w:hAnsi="Times New Roman"/>
                <w:b/>
                <w:sz w:val="20"/>
                <w:szCs w:val="20"/>
                <w:lang w:eastAsia="es-ES"/>
              </w:rPr>
              <w:t>Detalle</w:t>
            </w:r>
          </w:p>
        </w:tc>
      </w:tr>
      <w:tr w:rsidR="00070037" w:rsidRPr="00A36EEB" w:rsidTr="00700E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rsidR="00070037" w:rsidRPr="00A36EEB" w:rsidRDefault="00070037" w:rsidP="008504E7">
            <w:pPr>
              <w:spacing w:after="0" w:line="240" w:lineRule="auto"/>
              <w:jc w:val="left"/>
              <w:rPr>
                <w:rFonts w:ascii="Times New Roman" w:eastAsia="Times New Roman" w:hAnsi="Times New Roman"/>
                <w:sz w:val="20"/>
                <w:szCs w:val="20"/>
                <w:lang w:eastAsia="es-ES"/>
              </w:rPr>
            </w:pPr>
            <w:r w:rsidRPr="00A36EEB">
              <w:rPr>
                <w:rFonts w:ascii="Times New Roman" w:eastAsia="Times New Roman" w:hAnsi="Times New Roman"/>
                <w:b/>
                <w:bCs/>
                <w:color w:val="000000"/>
                <w:sz w:val="20"/>
                <w:szCs w:val="20"/>
                <w:lang w:eastAsia="es-CR"/>
              </w:rPr>
              <w:t>Asistente Dirección</w:t>
            </w:r>
          </w:p>
        </w:tc>
        <w:tc>
          <w:tcPr>
            <w:tcW w:w="988" w:type="dxa"/>
            <w:shd w:val="clear" w:color="auto" w:fill="DEEAF6" w:themeFill="accent1" w:themeFillTint="33"/>
            <w:vAlign w:val="center"/>
          </w:tcPr>
          <w:p w:rsidR="00070037" w:rsidRPr="00A36EEB" w:rsidRDefault="00070037"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color w:val="000000"/>
                <w:sz w:val="20"/>
                <w:szCs w:val="20"/>
                <w:lang w:eastAsia="es-CR"/>
              </w:rPr>
              <w:t xml:space="preserve">43 </w:t>
            </w:r>
          </w:p>
        </w:tc>
        <w:tc>
          <w:tcPr>
            <w:tcW w:w="5816" w:type="dxa"/>
            <w:shd w:val="clear" w:color="auto" w:fill="DEEAF6" w:themeFill="accent1" w:themeFillTint="33"/>
            <w:vAlign w:val="center"/>
          </w:tcPr>
          <w:p w:rsidR="00070037" w:rsidRPr="00A36EEB" w:rsidRDefault="00070037" w:rsidP="008504E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color w:val="000000"/>
                <w:sz w:val="20"/>
                <w:szCs w:val="20"/>
                <w:lang w:eastAsia="es-CR"/>
              </w:rPr>
              <w:t>51% cuentan con este recurso y 41 CINDEA no, de los cuales 27 son CINDEA nuevos creados entre 2015 y 2017</w:t>
            </w:r>
            <w:r w:rsidR="00BB17B4">
              <w:rPr>
                <w:rFonts w:ascii="Times New Roman" w:eastAsia="Times New Roman" w:hAnsi="Times New Roman"/>
                <w:color w:val="000000"/>
                <w:sz w:val="20"/>
                <w:szCs w:val="20"/>
                <w:lang w:eastAsia="es-CR"/>
              </w:rPr>
              <w:t>.</w:t>
            </w:r>
          </w:p>
        </w:tc>
      </w:tr>
      <w:tr w:rsidR="00070037" w:rsidRPr="00A36EEB" w:rsidTr="004C691D">
        <w:trPr>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rsidR="00070037" w:rsidRPr="00A36EEB" w:rsidRDefault="00070037" w:rsidP="008504E7">
            <w:pPr>
              <w:spacing w:after="0" w:line="240" w:lineRule="auto"/>
              <w:jc w:val="left"/>
              <w:rPr>
                <w:rFonts w:ascii="Times New Roman" w:eastAsia="Times New Roman" w:hAnsi="Times New Roman"/>
                <w:sz w:val="20"/>
                <w:szCs w:val="20"/>
                <w:lang w:eastAsia="es-ES"/>
              </w:rPr>
            </w:pPr>
            <w:r w:rsidRPr="00A36EEB">
              <w:rPr>
                <w:rFonts w:ascii="Times New Roman" w:eastAsia="Times New Roman" w:hAnsi="Times New Roman"/>
                <w:b/>
                <w:bCs/>
                <w:color w:val="000000"/>
                <w:sz w:val="20"/>
                <w:szCs w:val="20"/>
                <w:lang w:eastAsia="es-CR"/>
              </w:rPr>
              <w:t>Auxiliar Administrativ</w:t>
            </w:r>
            <w:r w:rsidRPr="00A36EEB">
              <w:rPr>
                <w:rFonts w:ascii="Times New Roman" w:eastAsia="Times New Roman" w:hAnsi="Times New Roman"/>
                <w:color w:val="000000"/>
                <w:sz w:val="20"/>
                <w:szCs w:val="20"/>
                <w:lang w:eastAsia="es-CR"/>
              </w:rPr>
              <w:t>o</w:t>
            </w:r>
          </w:p>
        </w:tc>
        <w:tc>
          <w:tcPr>
            <w:tcW w:w="988" w:type="dxa"/>
            <w:vAlign w:val="center"/>
          </w:tcPr>
          <w:p w:rsidR="00070037" w:rsidRPr="00A36EEB" w:rsidRDefault="00070037"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color w:val="000000"/>
                <w:sz w:val="20"/>
                <w:szCs w:val="20"/>
                <w:lang w:eastAsia="es-CR"/>
              </w:rPr>
              <w:t xml:space="preserve">51 </w:t>
            </w:r>
          </w:p>
        </w:tc>
        <w:tc>
          <w:tcPr>
            <w:tcW w:w="5816" w:type="dxa"/>
            <w:vAlign w:val="center"/>
          </w:tcPr>
          <w:p w:rsidR="00070037" w:rsidRPr="00A36EEB" w:rsidRDefault="00070037" w:rsidP="008504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color w:val="000000"/>
                <w:sz w:val="20"/>
                <w:szCs w:val="20"/>
                <w:lang w:eastAsia="es-CR"/>
              </w:rPr>
              <w:t>61%, cuentan con este recurso y 33 CINDEA no lo tienen de los cuales 5 fueron creados en 2017</w:t>
            </w:r>
            <w:r w:rsidR="00BB17B4">
              <w:rPr>
                <w:rFonts w:ascii="Times New Roman" w:eastAsia="Times New Roman" w:hAnsi="Times New Roman"/>
                <w:color w:val="000000"/>
                <w:sz w:val="20"/>
                <w:szCs w:val="20"/>
                <w:lang w:eastAsia="es-CR"/>
              </w:rPr>
              <w:t>.</w:t>
            </w:r>
          </w:p>
        </w:tc>
      </w:tr>
      <w:tr w:rsidR="00070037" w:rsidRPr="00A36EEB" w:rsidTr="00700E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rsidR="00070037" w:rsidRPr="00A36EEB" w:rsidRDefault="00070037" w:rsidP="008504E7">
            <w:pPr>
              <w:spacing w:after="0" w:line="240" w:lineRule="auto"/>
              <w:jc w:val="left"/>
              <w:rPr>
                <w:rFonts w:ascii="Times New Roman" w:eastAsia="Times New Roman" w:hAnsi="Times New Roman"/>
                <w:sz w:val="20"/>
                <w:szCs w:val="20"/>
                <w:lang w:eastAsia="es-ES"/>
              </w:rPr>
            </w:pPr>
            <w:r w:rsidRPr="00A36EEB">
              <w:rPr>
                <w:rFonts w:ascii="Times New Roman" w:eastAsia="Times New Roman" w:hAnsi="Times New Roman"/>
                <w:b/>
                <w:bCs/>
                <w:color w:val="000000"/>
                <w:sz w:val="20"/>
                <w:szCs w:val="20"/>
                <w:lang w:eastAsia="es-CR"/>
              </w:rPr>
              <w:t>Oficinista</w:t>
            </w:r>
          </w:p>
        </w:tc>
        <w:tc>
          <w:tcPr>
            <w:tcW w:w="988" w:type="dxa"/>
            <w:shd w:val="clear" w:color="auto" w:fill="DEEAF6" w:themeFill="accent1" w:themeFillTint="33"/>
            <w:vAlign w:val="center"/>
          </w:tcPr>
          <w:p w:rsidR="00070037" w:rsidRPr="00A36EEB" w:rsidRDefault="00070037"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color w:val="000000"/>
                <w:sz w:val="20"/>
                <w:szCs w:val="20"/>
                <w:lang w:eastAsia="es-CR"/>
              </w:rPr>
              <w:t xml:space="preserve">73 </w:t>
            </w:r>
          </w:p>
        </w:tc>
        <w:tc>
          <w:tcPr>
            <w:tcW w:w="5816" w:type="dxa"/>
            <w:shd w:val="clear" w:color="auto" w:fill="DEEAF6" w:themeFill="accent1" w:themeFillTint="33"/>
            <w:vAlign w:val="center"/>
          </w:tcPr>
          <w:p w:rsidR="00070037" w:rsidRPr="00A36EEB" w:rsidRDefault="00070037" w:rsidP="008504E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color w:val="000000"/>
                <w:sz w:val="20"/>
                <w:szCs w:val="20"/>
                <w:lang w:eastAsia="es-CR"/>
              </w:rPr>
              <w:t>87%, cuentan con este recurso pero 11 no, no obstante 8 de ellos son nuevos CINDEA creados en 2017</w:t>
            </w:r>
            <w:r w:rsidR="00BB17B4">
              <w:rPr>
                <w:rFonts w:ascii="Times New Roman" w:eastAsia="Times New Roman" w:hAnsi="Times New Roman"/>
                <w:color w:val="000000"/>
                <w:sz w:val="20"/>
                <w:szCs w:val="20"/>
                <w:lang w:eastAsia="es-CR"/>
              </w:rPr>
              <w:t>.</w:t>
            </w:r>
          </w:p>
        </w:tc>
      </w:tr>
      <w:tr w:rsidR="00070037" w:rsidRPr="00A36EEB" w:rsidTr="004C691D">
        <w:trPr>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rsidR="00070037" w:rsidRPr="00A36EEB" w:rsidRDefault="00070037" w:rsidP="008504E7">
            <w:pPr>
              <w:spacing w:after="0" w:line="240" w:lineRule="auto"/>
              <w:jc w:val="left"/>
              <w:rPr>
                <w:rFonts w:ascii="Times New Roman" w:eastAsia="Times New Roman" w:hAnsi="Times New Roman"/>
                <w:sz w:val="20"/>
                <w:szCs w:val="20"/>
                <w:lang w:eastAsia="es-ES"/>
              </w:rPr>
            </w:pPr>
            <w:r w:rsidRPr="00A36EEB">
              <w:rPr>
                <w:rFonts w:ascii="Times New Roman" w:eastAsia="Times New Roman" w:hAnsi="Times New Roman"/>
                <w:b/>
                <w:bCs/>
                <w:color w:val="000000"/>
                <w:sz w:val="20"/>
                <w:szCs w:val="20"/>
                <w:lang w:eastAsia="es-CR"/>
              </w:rPr>
              <w:t>Orientador</w:t>
            </w:r>
          </w:p>
        </w:tc>
        <w:tc>
          <w:tcPr>
            <w:tcW w:w="988" w:type="dxa"/>
            <w:vAlign w:val="center"/>
          </w:tcPr>
          <w:p w:rsidR="00070037" w:rsidRPr="00A36EEB" w:rsidRDefault="00070037"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color w:val="000000"/>
                <w:sz w:val="20"/>
                <w:szCs w:val="20"/>
                <w:lang w:eastAsia="es-CR"/>
              </w:rPr>
              <w:t xml:space="preserve">76 </w:t>
            </w:r>
          </w:p>
        </w:tc>
        <w:tc>
          <w:tcPr>
            <w:tcW w:w="5816" w:type="dxa"/>
            <w:vAlign w:val="center"/>
          </w:tcPr>
          <w:p w:rsidR="00070037" w:rsidRPr="00A36EEB" w:rsidRDefault="00070037" w:rsidP="008504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color w:val="000000"/>
                <w:sz w:val="20"/>
                <w:szCs w:val="20"/>
                <w:lang w:eastAsia="es-CR"/>
              </w:rPr>
              <w:t>90%, cuentan con este recurso, solamente 8 CINDEA no</w:t>
            </w:r>
            <w:r w:rsidR="00BB17B4">
              <w:rPr>
                <w:rFonts w:ascii="Times New Roman" w:eastAsia="Times New Roman" w:hAnsi="Times New Roman"/>
                <w:color w:val="000000"/>
                <w:sz w:val="20"/>
                <w:szCs w:val="20"/>
                <w:lang w:eastAsia="es-CR"/>
              </w:rPr>
              <w:t>.</w:t>
            </w:r>
          </w:p>
        </w:tc>
      </w:tr>
      <w:tr w:rsidR="00070037" w:rsidRPr="00A36EEB" w:rsidTr="004C69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rsidR="00070037" w:rsidRPr="00A36EEB" w:rsidRDefault="00070037" w:rsidP="008504E7">
            <w:pPr>
              <w:spacing w:after="0" w:line="240" w:lineRule="auto"/>
              <w:jc w:val="left"/>
              <w:rPr>
                <w:rFonts w:ascii="Times New Roman" w:eastAsia="Times New Roman" w:hAnsi="Times New Roman"/>
                <w:sz w:val="20"/>
                <w:szCs w:val="20"/>
                <w:lang w:eastAsia="es-ES"/>
              </w:rPr>
            </w:pPr>
            <w:r w:rsidRPr="00A36EEB">
              <w:rPr>
                <w:rFonts w:ascii="Times New Roman" w:eastAsia="Times New Roman" w:hAnsi="Times New Roman"/>
                <w:b/>
                <w:bCs/>
                <w:color w:val="000000"/>
                <w:sz w:val="20"/>
                <w:szCs w:val="20"/>
                <w:lang w:eastAsia="es-CR"/>
              </w:rPr>
              <w:t>Conserje</w:t>
            </w:r>
          </w:p>
        </w:tc>
        <w:tc>
          <w:tcPr>
            <w:tcW w:w="988" w:type="dxa"/>
            <w:vAlign w:val="center"/>
          </w:tcPr>
          <w:p w:rsidR="00070037" w:rsidRPr="00A36EEB" w:rsidRDefault="00070037"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color w:val="000000"/>
                <w:sz w:val="20"/>
                <w:szCs w:val="20"/>
                <w:lang w:eastAsia="es-CR"/>
              </w:rPr>
              <w:t>76</w:t>
            </w:r>
          </w:p>
        </w:tc>
        <w:tc>
          <w:tcPr>
            <w:tcW w:w="5816" w:type="dxa"/>
            <w:vAlign w:val="center"/>
          </w:tcPr>
          <w:p w:rsidR="00070037" w:rsidRPr="00A36EEB" w:rsidRDefault="004C691D" w:rsidP="008504E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color w:val="000000"/>
                <w:sz w:val="20"/>
                <w:szCs w:val="20"/>
                <w:lang w:eastAsia="es-CR"/>
              </w:rPr>
              <w:t xml:space="preserve">El 90% de los CINDEA </w:t>
            </w:r>
            <w:r w:rsidR="00070037" w:rsidRPr="00A36EEB">
              <w:rPr>
                <w:rFonts w:ascii="Times New Roman" w:eastAsia="Times New Roman" w:hAnsi="Times New Roman"/>
                <w:color w:val="000000"/>
                <w:sz w:val="20"/>
                <w:szCs w:val="20"/>
                <w:lang w:eastAsia="es-CR"/>
              </w:rPr>
              <w:t xml:space="preserve">cuentan con este recurso, solamente 8 no lo tienen, de estos 5 son </w:t>
            </w:r>
            <w:r w:rsidRPr="00A36EEB">
              <w:rPr>
                <w:rFonts w:ascii="Times New Roman" w:eastAsia="Times New Roman" w:hAnsi="Times New Roman"/>
                <w:color w:val="000000"/>
                <w:sz w:val="20"/>
                <w:szCs w:val="20"/>
                <w:lang w:eastAsia="es-CR"/>
              </w:rPr>
              <w:t xml:space="preserve">CINDEA </w:t>
            </w:r>
            <w:r w:rsidR="00070037" w:rsidRPr="00A36EEB">
              <w:rPr>
                <w:rFonts w:ascii="Times New Roman" w:eastAsia="Times New Roman" w:hAnsi="Times New Roman"/>
                <w:color w:val="000000"/>
                <w:sz w:val="20"/>
                <w:szCs w:val="20"/>
                <w:lang w:eastAsia="es-CR"/>
              </w:rPr>
              <w:t>nuevos creados en 2017</w:t>
            </w:r>
            <w:r w:rsidR="00BB17B4">
              <w:rPr>
                <w:rFonts w:ascii="Times New Roman" w:eastAsia="Times New Roman" w:hAnsi="Times New Roman"/>
                <w:color w:val="000000"/>
                <w:sz w:val="20"/>
                <w:szCs w:val="20"/>
                <w:lang w:eastAsia="es-CR"/>
              </w:rPr>
              <w:t>.</w:t>
            </w:r>
          </w:p>
        </w:tc>
      </w:tr>
      <w:tr w:rsidR="00070037" w:rsidRPr="00A36EEB" w:rsidTr="00CC63B3">
        <w:trPr>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rsidR="00070037" w:rsidRPr="00A36EEB" w:rsidRDefault="00070037" w:rsidP="008504E7">
            <w:pPr>
              <w:spacing w:after="0" w:line="240" w:lineRule="auto"/>
              <w:jc w:val="left"/>
              <w:rPr>
                <w:rFonts w:ascii="Times New Roman" w:eastAsia="Times New Roman" w:hAnsi="Times New Roman"/>
                <w:sz w:val="20"/>
                <w:szCs w:val="20"/>
                <w:lang w:eastAsia="es-ES"/>
              </w:rPr>
            </w:pPr>
            <w:r w:rsidRPr="00A36EEB">
              <w:rPr>
                <w:rFonts w:ascii="Times New Roman" w:eastAsia="Times New Roman" w:hAnsi="Times New Roman"/>
                <w:b/>
                <w:bCs/>
                <w:color w:val="000000"/>
                <w:sz w:val="20"/>
                <w:szCs w:val="20"/>
                <w:lang w:eastAsia="es-CR"/>
              </w:rPr>
              <w:t>Cocinero</w:t>
            </w:r>
          </w:p>
        </w:tc>
        <w:tc>
          <w:tcPr>
            <w:tcW w:w="988" w:type="dxa"/>
            <w:shd w:val="clear" w:color="auto" w:fill="DEEAF6" w:themeFill="accent1" w:themeFillTint="33"/>
            <w:vAlign w:val="center"/>
          </w:tcPr>
          <w:p w:rsidR="00070037" w:rsidRPr="00A36EEB" w:rsidRDefault="00070037"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1</w:t>
            </w:r>
          </w:p>
        </w:tc>
        <w:tc>
          <w:tcPr>
            <w:tcW w:w="5816" w:type="dxa"/>
            <w:shd w:val="clear" w:color="auto" w:fill="DEEAF6" w:themeFill="accent1" w:themeFillTint="33"/>
            <w:vAlign w:val="center"/>
          </w:tcPr>
          <w:p w:rsidR="00070037" w:rsidRPr="00A36EEB" w:rsidRDefault="00070037" w:rsidP="008504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color w:val="000000"/>
                <w:sz w:val="20"/>
                <w:szCs w:val="20"/>
                <w:lang w:eastAsia="es-CR"/>
              </w:rPr>
              <w:t>Solamente 1 CINDEA cuenta con este recurso</w:t>
            </w:r>
            <w:r w:rsidR="00BB17B4">
              <w:rPr>
                <w:rFonts w:ascii="Times New Roman" w:eastAsia="Times New Roman" w:hAnsi="Times New Roman"/>
                <w:color w:val="000000"/>
                <w:sz w:val="20"/>
                <w:szCs w:val="20"/>
                <w:lang w:eastAsia="es-CR"/>
              </w:rPr>
              <w:t>.</w:t>
            </w:r>
          </w:p>
        </w:tc>
      </w:tr>
      <w:tr w:rsidR="00070037" w:rsidRPr="00A36EEB" w:rsidTr="00CC63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vAlign w:val="center"/>
          </w:tcPr>
          <w:p w:rsidR="00070037" w:rsidRPr="00A36EEB" w:rsidRDefault="00070037" w:rsidP="008504E7">
            <w:pPr>
              <w:spacing w:after="0" w:line="240" w:lineRule="auto"/>
              <w:jc w:val="left"/>
              <w:rPr>
                <w:rFonts w:ascii="Times New Roman" w:eastAsia="Times New Roman" w:hAnsi="Times New Roman"/>
                <w:b/>
                <w:bCs/>
                <w:color w:val="000000"/>
                <w:sz w:val="20"/>
                <w:szCs w:val="20"/>
                <w:lang w:eastAsia="es-CR"/>
              </w:rPr>
            </w:pPr>
            <w:r w:rsidRPr="00A36EEB">
              <w:rPr>
                <w:rFonts w:ascii="Times New Roman" w:eastAsia="Times New Roman" w:hAnsi="Times New Roman"/>
                <w:b/>
                <w:bCs/>
                <w:color w:val="000000"/>
                <w:sz w:val="20"/>
                <w:szCs w:val="20"/>
                <w:lang w:eastAsia="es-CR"/>
              </w:rPr>
              <w:t>Trabajador calificado</w:t>
            </w:r>
          </w:p>
        </w:tc>
        <w:tc>
          <w:tcPr>
            <w:tcW w:w="988" w:type="dxa"/>
            <w:tcBorders>
              <w:bottom w:val="single" w:sz="4" w:space="0" w:color="auto"/>
            </w:tcBorders>
            <w:vAlign w:val="center"/>
          </w:tcPr>
          <w:p w:rsidR="00070037" w:rsidRPr="00A36EEB" w:rsidRDefault="00070037"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0</w:t>
            </w:r>
          </w:p>
        </w:tc>
        <w:tc>
          <w:tcPr>
            <w:tcW w:w="5816" w:type="dxa"/>
            <w:tcBorders>
              <w:bottom w:val="single" w:sz="4" w:space="0" w:color="auto"/>
            </w:tcBorders>
            <w:vAlign w:val="center"/>
          </w:tcPr>
          <w:p w:rsidR="00070037" w:rsidRPr="00A36EEB" w:rsidRDefault="00070037" w:rsidP="008504E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CR"/>
              </w:rPr>
            </w:pPr>
            <w:r w:rsidRPr="00A36EEB">
              <w:rPr>
                <w:rFonts w:ascii="Times New Roman" w:eastAsia="Times New Roman" w:hAnsi="Times New Roman"/>
                <w:color w:val="000000"/>
                <w:sz w:val="20"/>
                <w:szCs w:val="20"/>
                <w:lang w:eastAsia="es-CR"/>
              </w:rPr>
              <w:t>Ningún CINDEA cuenta con este recurso</w:t>
            </w:r>
            <w:r w:rsidR="00BB17B4">
              <w:rPr>
                <w:rFonts w:ascii="Times New Roman" w:eastAsia="Times New Roman" w:hAnsi="Times New Roman"/>
                <w:color w:val="000000"/>
                <w:sz w:val="20"/>
                <w:szCs w:val="20"/>
                <w:lang w:eastAsia="es-CR"/>
              </w:rPr>
              <w:t>.</w:t>
            </w:r>
          </w:p>
        </w:tc>
      </w:tr>
    </w:tbl>
    <w:p w:rsidR="001E3C8E" w:rsidRPr="00590C9B" w:rsidRDefault="000D403F" w:rsidP="005F0DD1">
      <w:pPr>
        <w:spacing w:line="240" w:lineRule="auto"/>
        <w:jc w:val="both"/>
        <w:rPr>
          <w:rFonts w:ascii="Times New Roman" w:eastAsia="SimSun" w:hAnsi="Times New Roman"/>
          <w:sz w:val="20"/>
          <w:szCs w:val="20"/>
          <w:lang w:val="es-ES"/>
        </w:rPr>
      </w:pPr>
      <w:r w:rsidRPr="00590C9B">
        <w:rPr>
          <w:rFonts w:ascii="Times New Roman" w:eastAsia="SimSun" w:hAnsi="Times New Roman"/>
          <w:sz w:val="20"/>
          <w:szCs w:val="20"/>
          <w:lang w:val="es-ES" w:eastAsia="es-ES"/>
        </w:rPr>
        <w:t>Fuente: DDSE</w:t>
      </w:r>
      <w:r w:rsidR="005F0DD1" w:rsidRPr="00590C9B">
        <w:rPr>
          <w:rFonts w:ascii="Times New Roman" w:eastAsia="SimSun" w:hAnsi="Times New Roman"/>
          <w:sz w:val="20"/>
          <w:szCs w:val="20"/>
          <w:lang w:val="es-ES"/>
        </w:rPr>
        <w:t xml:space="preserve"> </w:t>
      </w:r>
    </w:p>
    <w:p w:rsidR="006E7AB9" w:rsidRPr="00A36EEB" w:rsidRDefault="0067632D" w:rsidP="008504E7">
      <w:pPr>
        <w:spacing w:line="240" w:lineRule="auto"/>
        <w:rPr>
          <w:rFonts w:ascii="Times New Roman" w:eastAsia="SimSun" w:hAnsi="Times New Roman"/>
          <w:lang w:val="es-ES"/>
        </w:rPr>
      </w:pPr>
      <w:r w:rsidRPr="00A36EEB">
        <w:rPr>
          <w:rFonts w:ascii="Times New Roman" w:eastAsia="SimSun" w:hAnsi="Times New Roman"/>
          <w:lang w:val="es-ES"/>
        </w:rPr>
        <w:t>Respecto a</w:t>
      </w:r>
      <w:r w:rsidR="006E7AB9" w:rsidRPr="00A36EEB">
        <w:rPr>
          <w:rFonts w:ascii="Times New Roman" w:eastAsia="SimSun" w:hAnsi="Times New Roman"/>
          <w:lang w:val="es-ES"/>
        </w:rPr>
        <w:t xml:space="preserve"> la cantidad de recursos por</w:t>
      </w:r>
      <w:r w:rsidR="0001517D" w:rsidRPr="00A36EEB">
        <w:rPr>
          <w:rFonts w:ascii="Times New Roman" w:eastAsia="SimSun" w:hAnsi="Times New Roman"/>
          <w:lang w:val="es-ES"/>
        </w:rPr>
        <w:t xml:space="preserve"> CINDEA en el cuadro 7</w:t>
      </w:r>
      <w:r w:rsidR="0043428F" w:rsidRPr="00A36EEB">
        <w:rPr>
          <w:rFonts w:ascii="Times New Roman" w:eastAsia="SimSun" w:hAnsi="Times New Roman"/>
          <w:lang w:val="es-ES"/>
        </w:rPr>
        <w:t xml:space="preserve"> se detallan los CINDEA con mayor cantidad de plazas:</w:t>
      </w:r>
    </w:p>
    <w:p w:rsidR="00526C8F" w:rsidRPr="00526C8F" w:rsidRDefault="0001517D" w:rsidP="008504E7">
      <w:pPr>
        <w:spacing w:after="0" w:line="240" w:lineRule="auto"/>
        <w:jc w:val="center"/>
        <w:rPr>
          <w:rFonts w:ascii="Times New Roman" w:eastAsia="SimSun" w:hAnsi="Times New Roman"/>
          <w:b/>
          <w:lang w:val="es-ES"/>
        </w:rPr>
      </w:pPr>
      <w:r w:rsidRPr="00526C8F">
        <w:rPr>
          <w:rFonts w:ascii="Times New Roman" w:eastAsia="SimSun" w:hAnsi="Times New Roman"/>
          <w:b/>
          <w:lang w:val="es-ES"/>
        </w:rPr>
        <w:t>Cuadro 7</w:t>
      </w:r>
      <w:r w:rsidR="00987F46" w:rsidRPr="00526C8F">
        <w:rPr>
          <w:rFonts w:ascii="Times New Roman" w:eastAsia="SimSun" w:hAnsi="Times New Roman"/>
          <w:b/>
          <w:lang w:val="es-ES"/>
        </w:rPr>
        <w:t xml:space="preserve"> </w:t>
      </w:r>
    </w:p>
    <w:p w:rsidR="00987F46" w:rsidRDefault="00987F46" w:rsidP="008504E7">
      <w:pPr>
        <w:spacing w:after="0" w:line="240" w:lineRule="auto"/>
        <w:jc w:val="center"/>
        <w:rPr>
          <w:rFonts w:ascii="Times New Roman" w:eastAsia="SimSun" w:hAnsi="Times New Roman"/>
          <w:b/>
          <w:lang w:val="es-ES"/>
        </w:rPr>
      </w:pPr>
      <w:r w:rsidRPr="00526C8F">
        <w:rPr>
          <w:rFonts w:ascii="Times New Roman" w:eastAsia="SimSun" w:hAnsi="Times New Roman"/>
          <w:b/>
          <w:lang w:val="es-ES"/>
        </w:rPr>
        <w:t>CINDEA con mayor cantidad de plazas administrativas</w:t>
      </w:r>
    </w:p>
    <w:p w:rsidR="00526C8F" w:rsidRPr="00526C8F" w:rsidRDefault="00526C8F" w:rsidP="008504E7">
      <w:pPr>
        <w:spacing w:after="0" w:line="240" w:lineRule="auto"/>
        <w:jc w:val="center"/>
        <w:rPr>
          <w:rFonts w:ascii="Times New Roman" w:eastAsia="SimSun" w:hAnsi="Times New Roman"/>
          <w:b/>
          <w:lang w:val="es-ES"/>
        </w:rPr>
      </w:pPr>
    </w:p>
    <w:tbl>
      <w:tblPr>
        <w:tblStyle w:val="Tablanormal512"/>
        <w:tblW w:w="7372" w:type="dxa"/>
        <w:jc w:val="center"/>
        <w:tblLook w:val="04A0" w:firstRow="1" w:lastRow="0" w:firstColumn="1" w:lastColumn="0" w:noHBand="0" w:noVBand="1"/>
      </w:tblPr>
      <w:tblGrid>
        <w:gridCol w:w="5433"/>
        <w:gridCol w:w="1939"/>
      </w:tblGrid>
      <w:tr w:rsidR="009A21CE" w:rsidRPr="00A36EEB" w:rsidTr="00DA70BD">
        <w:trPr>
          <w:cnfStyle w:val="100000000000" w:firstRow="1" w:lastRow="0" w:firstColumn="0" w:lastColumn="0" w:oddVBand="0" w:evenVBand="0" w:oddHBand="0" w:evenHBand="0" w:firstRowFirstColumn="0" w:firstRowLastColumn="0" w:lastRowFirstColumn="0" w:lastRowLastColumn="0"/>
          <w:trHeight w:val="222"/>
          <w:jc w:val="center"/>
        </w:trPr>
        <w:tc>
          <w:tcPr>
            <w:cnfStyle w:val="001000000100" w:firstRow="0" w:lastRow="0" w:firstColumn="1" w:lastColumn="0" w:oddVBand="0" w:evenVBand="0" w:oddHBand="0" w:evenHBand="0" w:firstRowFirstColumn="1" w:firstRowLastColumn="0" w:lastRowFirstColumn="0" w:lastRowLastColumn="0"/>
            <w:tcW w:w="5433" w:type="dxa"/>
            <w:vAlign w:val="center"/>
          </w:tcPr>
          <w:p w:rsidR="009A21CE" w:rsidRPr="00A36EEB" w:rsidRDefault="009162CA" w:rsidP="008504E7">
            <w:pPr>
              <w:spacing w:after="0" w:line="240" w:lineRule="auto"/>
              <w:jc w:val="center"/>
              <w:rPr>
                <w:rFonts w:ascii="Times New Roman" w:eastAsia="Times New Roman" w:hAnsi="Times New Roman"/>
                <w:b/>
                <w:sz w:val="20"/>
                <w:szCs w:val="20"/>
                <w:lang w:eastAsia="es-ES"/>
              </w:rPr>
            </w:pPr>
            <w:r w:rsidRPr="00A36EEB">
              <w:rPr>
                <w:rFonts w:ascii="Times New Roman" w:eastAsia="Times New Roman" w:hAnsi="Times New Roman"/>
                <w:b/>
                <w:sz w:val="20"/>
                <w:szCs w:val="20"/>
                <w:lang w:eastAsia="es-ES"/>
              </w:rPr>
              <w:t>CINDEA</w:t>
            </w:r>
          </w:p>
        </w:tc>
        <w:tc>
          <w:tcPr>
            <w:tcW w:w="1939" w:type="dxa"/>
            <w:vAlign w:val="center"/>
          </w:tcPr>
          <w:p w:rsidR="009A21CE" w:rsidRPr="00A36EEB" w:rsidRDefault="009162CA" w:rsidP="008504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sz w:val="20"/>
                <w:szCs w:val="20"/>
                <w:lang w:eastAsia="es-ES"/>
              </w:rPr>
            </w:pPr>
            <w:r w:rsidRPr="00A36EEB">
              <w:rPr>
                <w:rFonts w:ascii="Times New Roman" w:eastAsia="Times New Roman" w:hAnsi="Times New Roman"/>
                <w:b/>
                <w:sz w:val="20"/>
                <w:szCs w:val="20"/>
                <w:lang w:eastAsia="es-ES"/>
              </w:rPr>
              <w:t xml:space="preserve">Cantidad de plazas </w:t>
            </w:r>
          </w:p>
        </w:tc>
      </w:tr>
      <w:tr w:rsidR="009A21CE" w:rsidRPr="00A36EEB" w:rsidTr="0001517D">
        <w:trPr>
          <w:cnfStyle w:val="000000100000" w:firstRow="0" w:lastRow="0" w:firstColumn="0" w:lastColumn="0" w:oddVBand="0" w:evenVBand="0" w:oddHBand="1"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5433" w:type="dxa"/>
            <w:vAlign w:val="center"/>
          </w:tcPr>
          <w:p w:rsidR="009A21CE" w:rsidRPr="00A36EEB" w:rsidRDefault="009162CA" w:rsidP="008504E7">
            <w:pPr>
              <w:spacing w:after="0" w:line="240" w:lineRule="auto"/>
              <w:jc w:val="left"/>
              <w:rPr>
                <w:rFonts w:ascii="Times New Roman" w:eastAsia="Times New Roman" w:hAnsi="Times New Roman"/>
                <w:sz w:val="20"/>
                <w:szCs w:val="20"/>
                <w:lang w:eastAsia="es-ES"/>
              </w:rPr>
            </w:pPr>
            <w:r w:rsidRPr="00A36EEB">
              <w:rPr>
                <w:rFonts w:ascii="Times New Roman" w:hAnsi="Times New Roman"/>
                <w:sz w:val="22"/>
              </w:rPr>
              <w:t>Ricardo Jiménez</w:t>
            </w:r>
          </w:p>
        </w:tc>
        <w:tc>
          <w:tcPr>
            <w:tcW w:w="1939" w:type="dxa"/>
            <w:shd w:val="clear" w:color="auto" w:fill="DEEAF6" w:themeFill="accent1" w:themeFillTint="33"/>
            <w:vAlign w:val="center"/>
          </w:tcPr>
          <w:p w:rsidR="009A21CE" w:rsidRPr="00A36EEB" w:rsidRDefault="009162CA"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hAnsi="Times New Roman"/>
              </w:rPr>
              <w:t>12</w:t>
            </w:r>
          </w:p>
        </w:tc>
      </w:tr>
      <w:tr w:rsidR="009A21CE" w:rsidRPr="00A36EEB" w:rsidTr="00DA70BD">
        <w:trPr>
          <w:trHeight w:val="186"/>
          <w:jc w:val="center"/>
        </w:trPr>
        <w:tc>
          <w:tcPr>
            <w:cnfStyle w:val="001000000000" w:firstRow="0" w:lastRow="0" w:firstColumn="1" w:lastColumn="0" w:oddVBand="0" w:evenVBand="0" w:oddHBand="0" w:evenHBand="0" w:firstRowFirstColumn="0" w:firstRowLastColumn="0" w:lastRowFirstColumn="0" w:lastRowLastColumn="0"/>
            <w:tcW w:w="5433" w:type="dxa"/>
            <w:vAlign w:val="center"/>
          </w:tcPr>
          <w:p w:rsidR="009A21CE" w:rsidRPr="00A36EEB" w:rsidRDefault="009162CA" w:rsidP="008504E7">
            <w:pPr>
              <w:spacing w:after="0" w:line="240" w:lineRule="auto"/>
              <w:jc w:val="left"/>
              <w:rPr>
                <w:rFonts w:ascii="Times New Roman" w:eastAsia="Times New Roman" w:hAnsi="Times New Roman"/>
                <w:sz w:val="20"/>
                <w:szCs w:val="20"/>
                <w:lang w:eastAsia="es-ES"/>
              </w:rPr>
            </w:pPr>
            <w:r w:rsidRPr="00A36EEB">
              <w:rPr>
                <w:rFonts w:ascii="Times New Roman" w:hAnsi="Times New Roman"/>
                <w:sz w:val="22"/>
              </w:rPr>
              <w:t>Montes de Oca</w:t>
            </w:r>
          </w:p>
        </w:tc>
        <w:tc>
          <w:tcPr>
            <w:tcW w:w="1939" w:type="dxa"/>
            <w:vAlign w:val="center"/>
          </w:tcPr>
          <w:p w:rsidR="009A21CE" w:rsidRPr="00A36EEB" w:rsidRDefault="009162CA"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hAnsi="Times New Roman"/>
              </w:rPr>
              <w:t>11</w:t>
            </w:r>
          </w:p>
        </w:tc>
      </w:tr>
      <w:tr w:rsidR="009A21CE" w:rsidRPr="00A36EEB" w:rsidTr="0001517D">
        <w:trPr>
          <w:cnfStyle w:val="000000100000" w:firstRow="0" w:lastRow="0" w:firstColumn="0" w:lastColumn="0" w:oddVBand="0" w:evenVBand="0" w:oddHBand="1"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5433" w:type="dxa"/>
            <w:vAlign w:val="center"/>
          </w:tcPr>
          <w:p w:rsidR="009A21CE" w:rsidRPr="00A36EEB" w:rsidRDefault="009162CA" w:rsidP="008504E7">
            <w:pPr>
              <w:spacing w:after="0" w:line="240" w:lineRule="auto"/>
              <w:jc w:val="left"/>
              <w:rPr>
                <w:rFonts w:ascii="Times New Roman" w:eastAsia="Times New Roman" w:hAnsi="Times New Roman"/>
                <w:sz w:val="20"/>
                <w:szCs w:val="20"/>
                <w:lang w:eastAsia="es-ES"/>
              </w:rPr>
            </w:pPr>
            <w:r w:rsidRPr="00A36EEB">
              <w:rPr>
                <w:rFonts w:ascii="Times New Roman" w:hAnsi="Times New Roman"/>
                <w:sz w:val="22"/>
              </w:rPr>
              <w:t>Limón</w:t>
            </w:r>
          </w:p>
        </w:tc>
        <w:tc>
          <w:tcPr>
            <w:tcW w:w="1939" w:type="dxa"/>
            <w:shd w:val="clear" w:color="auto" w:fill="DEEAF6" w:themeFill="accent1" w:themeFillTint="33"/>
            <w:vAlign w:val="center"/>
          </w:tcPr>
          <w:p w:rsidR="009A21CE" w:rsidRPr="00A36EEB" w:rsidRDefault="009162CA"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hAnsi="Times New Roman"/>
              </w:rPr>
              <w:t>9</w:t>
            </w:r>
          </w:p>
        </w:tc>
      </w:tr>
      <w:tr w:rsidR="009A21CE" w:rsidRPr="00A36EEB" w:rsidTr="0013245B">
        <w:trPr>
          <w:trHeight w:val="198"/>
          <w:jc w:val="center"/>
        </w:trPr>
        <w:tc>
          <w:tcPr>
            <w:cnfStyle w:val="001000000000" w:firstRow="0" w:lastRow="0" w:firstColumn="1" w:lastColumn="0" w:oddVBand="0" w:evenVBand="0" w:oddHBand="0" w:evenHBand="0" w:firstRowFirstColumn="0" w:firstRowLastColumn="0" w:lastRowFirstColumn="0" w:lastRowLastColumn="0"/>
            <w:tcW w:w="5433" w:type="dxa"/>
            <w:vAlign w:val="center"/>
          </w:tcPr>
          <w:p w:rsidR="009A21CE" w:rsidRPr="00A36EEB" w:rsidRDefault="009162CA" w:rsidP="008504E7">
            <w:pPr>
              <w:spacing w:after="0" w:line="240" w:lineRule="auto"/>
              <w:jc w:val="left"/>
              <w:rPr>
                <w:rFonts w:ascii="Times New Roman" w:eastAsia="Times New Roman" w:hAnsi="Times New Roman"/>
                <w:sz w:val="20"/>
                <w:szCs w:val="20"/>
                <w:lang w:eastAsia="es-ES"/>
              </w:rPr>
            </w:pPr>
            <w:r w:rsidRPr="00A36EEB">
              <w:rPr>
                <w:rFonts w:ascii="Times New Roman" w:hAnsi="Times New Roman"/>
                <w:sz w:val="22"/>
              </w:rPr>
              <w:t>San Carlos, Pital y Turrialba</w:t>
            </w:r>
          </w:p>
        </w:tc>
        <w:tc>
          <w:tcPr>
            <w:tcW w:w="1939" w:type="dxa"/>
            <w:vAlign w:val="center"/>
          </w:tcPr>
          <w:p w:rsidR="009A21CE" w:rsidRPr="00A36EEB" w:rsidRDefault="009162CA"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hAnsi="Times New Roman"/>
              </w:rPr>
              <w:t>8</w:t>
            </w:r>
          </w:p>
        </w:tc>
      </w:tr>
      <w:tr w:rsidR="009A21CE" w:rsidRPr="00A36EEB" w:rsidTr="0013245B">
        <w:trPr>
          <w:cnfStyle w:val="000000100000" w:firstRow="0" w:lastRow="0" w:firstColumn="0" w:lastColumn="0" w:oddVBand="0" w:evenVBand="0" w:oddHBand="1"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5433" w:type="dxa"/>
            <w:tcBorders>
              <w:bottom w:val="single" w:sz="4" w:space="0" w:color="auto"/>
            </w:tcBorders>
            <w:vAlign w:val="center"/>
          </w:tcPr>
          <w:p w:rsidR="009A21CE" w:rsidRPr="00A36EEB" w:rsidRDefault="009162CA" w:rsidP="008504E7">
            <w:pPr>
              <w:spacing w:after="0" w:line="240" w:lineRule="auto"/>
              <w:jc w:val="left"/>
              <w:rPr>
                <w:rFonts w:ascii="Times New Roman" w:eastAsia="Times New Roman" w:hAnsi="Times New Roman"/>
                <w:sz w:val="20"/>
                <w:szCs w:val="20"/>
                <w:lang w:eastAsia="es-ES"/>
              </w:rPr>
            </w:pPr>
            <w:r w:rsidRPr="00A36EEB">
              <w:rPr>
                <w:rFonts w:ascii="Times New Roman" w:hAnsi="Times New Roman"/>
                <w:sz w:val="22"/>
              </w:rPr>
              <w:t>Cariari, San Isidro, Lomas de Cocorí y Alberto Brenes M</w:t>
            </w:r>
            <w:r w:rsidR="00BB0CA3" w:rsidRPr="00A36EEB">
              <w:rPr>
                <w:rFonts w:ascii="Times New Roman" w:hAnsi="Times New Roman"/>
                <w:sz w:val="22"/>
              </w:rPr>
              <w:t>.</w:t>
            </w:r>
          </w:p>
        </w:tc>
        <w:tc>
          <w:tcPr>
            <w:tcW w:w="1939" w:type="dxa"/>
            <w:tcBorders>
              <w:bottom w:val="single" w:sz="4" w:space="0" w:color="auto"/>
            </w:tcBorders>
            <w:shd w:val="clear" w:color="auto" w:fill="DEEAF6" w:themeFill="accent1" w:themeFillTint="33"/>
            <w:vAlign w:val="center"/>
          </w:tcPr>
          <w:p w:rsidR="009A21CE" w:rsidRPr="00A36EEB" w:rsidRDefault="009162CA"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hAnsi="Times New Roman"/>
              </w:rPr>
              <w:t>7</w:t>
            </w:r>
          </w:p>
        </w:tc>
      </w:tr>
    </w:tbl>
    <w:p w:rsidR="006E7AB9" w:rsidRPr="00A36EEB" w:rsidRDefault="00E976B2" w:rsidP="008504E7">
      <w:pPr>
        <w:pStyle w:val="Textoindependiente2"/>
        <w:rPr>
          <w:sz w:val="20"/>
          <w:szCs w:val="20"/>
          <w:lang w:eastAsia="es-CR"/>
        </w:rPr>
      </w:pPr>
      <w:r w:rsidRPr="00A36EEB">
        <w:rPr>
          <w:sz w:val="22"/>
          <w:szCs w:val="22"/>
          <w:lang w:eastAsia="es-CR"/>
        </w:rPr>
        <w:tab/>
        <w:t xml:space="preserve"> </w:t>
      </w:r>
      <w:r w:rsidRPr="00A36EEB">
        <w:rPr>
          <w:sz w:val="20"/>
          <w:szCs w:val="20"/>
          <w:lang w:eastAsia="es-CR"/>
        </w:rPr>
        <w:t>Fuente: DDSE</w:t>
      </w:r>
      <w:r w:rsidR="00BB17B4">
        <w:rPr>
          <w:sz w:val="20"/>
          <w:szCs w:val="20"/>
          <w:lang w:eastAsia="es-CR"/>
        </w:rPr>
        <w:t>.</w:t>
      </w:r>
    </w:p>
    <w:p w:rsidR="00E976B2" w:rsidRPr="00A36EEB" w:rsidRDefault="00E976B2" w:rsidP="008504E7">
      <w:pPr>
        <w:pStyle w:val="Textoindependiente2"/>
        <w:rPr>
          <w:sz w:val="22"/>
          <w:szCs w:val="22"/>
          <w:lang w:eastAsia="es-CR"/>
        </w:rPr>
      </w:pPr>
    </w:p>
    <w:p w:rsidR="00070037" w:rsidRPr="0007438E" w:rsidRDefault="00A13F7F" w:rsidP="008504E7">
      <w:pPr>
        <w:spacing w:line="240" w:lineRule="auto"/>
        <w:jc w:val="both"/>
        <w:rPr>
          <w:rFonts w:ascii="Times New Roman" w:hAnsi="Times New Roman"/>
        </w:rPr>
      </w:pPr>
      <w:r w:rsidRPr="0007438E">
        <w:rPr>
          <w:rFonts w:ascii="Times New Roman" w:hAnsi="Times New Roman"/>
        </w:rPr>
        <w:t xml:space="preserve">Como se puede observar los dos </w:t>
      </w:r>
      <w:r w:rsidR="009424A6" w:rsidRPr="0007438E">
        <w:rPr>
          <w:rFonts w:ascii="Times New Roman" w:hAnsi="Times New Roman"/>
        </w:rPr>
        <w:t xml:space="preserve">primeros puestos en el cuadro 6 son los de mayor </w:t>
      </w:r>
      <w:r w:rsidRPr="0007438E">
        <w:rPr>
          <w:rFonts w:ascii="Times New Roman" w:hAnsi="Times New Roman"/>
        </w:rPr>
        <w:t>faltante</w:t>
      </w:r>
      <w:r w:rsidR="009424A6" w:rsidRPr="0007438E">
        <w:rPr>
          <w:rFonts w:ascii="Times New Roman" w:hAnsi="Times New Roman"/>
        </w:rPr>
        <w:t>;</w:t>
      </w:r>
      <w:r w:rsidRPr="0007438E">
        <w:rPr>
          <w:rFonts w:ascii="Times New Roman" w:hAnsi="Times New Roman"/>
        </w:rPr>
        <w:t xml:space="preserve"> </w:t>
      </w:r>
      <w:r w:rsidR="009424A6" w:rsidRPr="0007438E">
        <w:rPr>
          <w:rFonts w:ascii="Times New Roman" w:hAnsi="Times New Roman"/>
        </w:rPr>
        <w:t xml:space="preserve">no obstante para 2018 el </w:t>
      </w:r>
      <w:r w:rsidR="001506EB" w:rsidRPr="0007438E">
        <w:rPr>
          <w:rFonts w:ascii="Times New Roman" w:hAnsi="Times New Roman"/>
        </w:rPr>
        <w:t xml:space="preserve">puesto </w:t>
      </w:r>
      <w:r w:rsidR="009424A6" w:rsidRPr="0007438E">
        <w:rPr>
          <w:rFonts w:ascii="Times New Roman" w:hAnsi="Times New Roman"/>
        </w:rPr>
        <w:t>A</w:t>
      </w:r>
      <w:r w:rsidRPr="0007438E">
        <w:rPr>
          <w:rFonts w:ascii="Times New Roman" w:hAnsi="Times New Roman"/>
        </w:rPr>
        <w:t xml:space="preserve">sistente de Dirección </w:t>
      </w:r>
      <w:r w:rsidR="001506EB" w:rsidRPr="0007438E">
        <w:rPr>
          <w:rFonts w:ascii="Times New Roman" w:hAnsi="Times New Roman"/>
        </w:rPr>
        <w:t xml:space="preserve">pasó de 43 a 60 CINDEA, </w:t>
      </w:r>
      <w:r w:rsidR="003F7828" w:rsidRPr="0007438E">
        <w:rPr>
          <w:rFonts w:ascii="Times New Roman" w:hAnsi="Times New Roman"/>
        </w:rPr>
        <w:t>es decir que</w:t>
      </w:r>
      <w:r w:rsidR="001506EB" w:rsidRPr="0007438E">
        <w:rPr>
          <w:rFonts w:ascii="Times New Roman" w:hAnsi="Times New Roman"/>
        </w:rPr>
        <w:t xml:space="preserve"> actualmente un 71,5% de estos centros educativos cuentan con este recurso, la misma situación se da en </w:t>
      </w:r>
      <w:r w:rsidRPr="0007438E">
        <w:rPr>
          <w:rFonts w:ascii="Times New Roman" w:hAnsi="Times New Roman"/>
        </w:rPr>
        <w:t xml:space="preserve">el Auxiliar </w:t>
      </w:r>
      <w:r w:rsidR="00C94570" w:rsidRPr="0007438E">
        <w:rPr>
          <w:rFonts w:ascii="Times New Roman" w:hAnsi="Times New Roman"/>
        </w:rPr>
        <w:t xml:space="preserve">Administrativo, </w:t>
      </w:r>
      <w:r w:rsidR="001506EB" w:rsidRPr="0007438E">
        <w:rPr>
          <w:rFonts w:ascii="Times New Roman" w:hAnsi="Times New Roman"/>
        </w:rPr>
        <w:t xml:space="preserve">que </w:t>
      </w:r>
      <w:r w:rsidR="00096F67" w:rsidRPr="0007438E">
        <w:rPr>
          <w:rFonts w:ascii="Times New Roman" w:hAnsi="Times New Roman"/>
        </w:rPr>
        <w:t xml:space="preserve">para estos CINDEA pasó </w:t>
      </w:r>
      <w:r w:rsidR="001506EB" w:rsidRPr="0007438E">
        <w:rPr>
          <w:rFonts w:ascii="Times New Roman" w:hAnsi="Times New Roman"/>
        </w:rPr>
        <w:t xml:space="preserve">de </w:t>
      </w:r>
      <w:r w:rsidR="00096F67" w:rsidRPr="0007438E">
        <w:rPr>
          <w:rFonts w:ascii="Times New Roman" w:hAnsi="Times New Roman"/>
        </w:rPr>
        <w:t>52</w:t>
      </w:r>
      <w:r w:rsidR="001506EB" w:rsidRPr="0007438E">
        <w:rPr>
          <w:rFonts w:ascii="Times New Roman" w:hAnsi="Times New Roman"/>
        </w:rPr>
        <w:t xml:space="preserve"> a </w:t>
      </w:r>
      <w:r w:rsidR="00096F67" w:rsidRPr="0007438E">
        <w:rPr>
          <w:rFonts w:ascii="Times New Roman" w:hAnsi="Times New Roman"/>
        </w:rPr>
        <w:t xml:space="preserve">72 </w:t>
      </w:r>
      <w:r w:rsidR="00C213A4" w:rsidRPr="0007438E">
        <w:rPr>
          <w:rFonts w:ascii="Times New Roman" w:hAnsi="Times New Roman"/>
        </w:rPr>
        <w:t>con</w:t>
      </w:r>
      <w:r w:rsidR="00096F67" w:rsidRPr="0007438E">
        <w:rPr>
          <w:rFonts w:ascii="Times New Roman" w:hAnsi="Times New Roman"/>
        </w:rPr>
        <w:t xml:space="preserve"> una cobertura del </w:t>
      </w:r>
      <w:r w:rsidR="00887E8A" w:rsidRPr="0007438E">
        <w:rPr>
          <w:rFonts w:ascii="Times New Roman" w:hAnsi="Times New Roman"/>
        </w:rPr>
        <w:t>85</w:t>
      </w:r>
      <w:r w:rsidR="00096F67" w:rsidRPr="0007438E">
        <w:rPr>
          <w:rFonts w:ascii="Times New Roman" w:hAnsi="Times New Roman"/>
        </w:rPr>
        <w:t>%</w:t>
      </w:r>
      <w:r w:rsidR="00941E8E" w:rsidRPr="0007438E">
        <w:rPr>
          <w:rFonts w:ascii="Times New Roman" w:hAnsi="Times New Roman"/>
        </w:rPr>
        <w:t>;</w:t>
      </w:r>
      <w:r w:rsidR="005D66CE" w:rsidRPr="0007438E">
        <w:rPr>
          <w:rFonts w:ascii="Times New Roman" w:hAnsi="Times New Roman"/>
        </w:rPr>
        <w:t xml:space="preserve"> </w:t>
      </w:r>
      <w:r w:rsidR="00874069" w:rsidRPr="0007438E">
        <w:rPr>
          <w:rFonts w:ascii="Times New Roman" w:hAnsi="Times New Roman"/>
        </w:rPr>
        <w:t xml:space="preserve">lo que evidencia los </w:t>
      </w:r>
      <w:r w:rsidR="006E7AB9" w:rsidRPr="0007438E">
        <w:rPr>
          <w:rFonts w:ascii="Times New Roman" w:hAnsi="Times New Roman"/>
        </w:rPr>
        <w:t xml:space="preserve">esfuerzos </w:t>
      </w:r>
      <w:r w:rsidR="00874069" w:rsidRPr="0007438E">
        <w:rPr>
          <w:rFonts w:ascii="Times New Roman" w:hAnsi="Times New Roman"/>
        </w:rPr>
        <w:t xml:space="preserve">realizados por el DDSE por </w:t>
      </w:r>
      <w:r w:rsidR="006E7AB9" w:rsidRPr="0007438E">
        <w:rPr>
          <w:rFonts w:ascii="Times New Roman" w:hAnsi="Times New Roman"/>
        </w:rPr>
        <w:t xml:space="preserve">dotar poco a poco a estos centros educativos de los recursos necesarios, además se constató que se </w:t>
      </w:r>
      <w:r w:rsidR="00C213A4" w:rsidRPr="0007438E">
        <w:rPr>
          <w:rFonts w:ascii="Times New Roman" w:hAnsi="Times New Roman"/>
        </w:rPr>
        <w:t xml:space="preserve">mantiene </w:t>
      </w:r>
      <w:r w:rsidR="006E7AB9" w:rsidRPr="0007438E">
        <w:rPr>
          <w:rFonts w:ascii="Times New Roman" w:hAnsi="Times New Roman"/>
        </w:rPr>
        <w:t>una lista de espera para las asignaciones futuras.</w:t>
      </w:r>
    </w:p>
    <w:p w:rsidR="003F7828" w:rsidRDefault="003F7828" w:rsidP="008504E7">
      <w:pPr>
        <w:pStyle w:val="Default"/>
        <w:jc w:val="both"/>
        <w:rPr>
          <w:rFonts w:ascii="Times New Roman" w:hAnsi="Times New Roman" w:cs="Times New Roman"/>
          <w:b/>
          <w:sz w:val="22"/>
          <w:szCs w:val="22"/>
          <w:lang w:val="es-CR" w:eastAsia="es-CR"/>
        </w:rPr>
      </w:pPr>
    </w:p>
    <w:p w:rsidR="00976D27" w:rsidRDefault="00976D27" w:rsidP="008504E7">
      <w:pPr>
        <w:pStyle w:val="Default"/>
        <w:jc w:val="both"/>
        <w:rPr>
          <w:rFonts w:ascii="Times New Roman" w:hAnsi="Times New Roman" w:cs="Times New Roman"/>
          <w:b/>
          <w:sz w:val="22"/>
          <w:szCs w:val="22"/>
          <w:lang w:val="es-CR" w:eastAsia="es-CR"/>
        </w:rPr>
      </w:pPr>
    </w:p>
    <w:p w:rsidR="00976D27" w:rsidRDefault="00976D27" w:rsidP="008504E7">
      <w:pPr>
        <w:pStyle w:val="Default"/>
        <w:jc w:val="both"/>
        <w:rPr>
          <w:rFonts w:ascii="Times New Roman" w:hAnsi="Times New Roman" w:cs="Times New Roman"/>
          <w:b/>
          <w:sz w:val="22"/>
          <w:szCs w:val="22"/>
          <w:lang w:val="es-CR" w:eastAsia="es-CR"/>
        </w:rPr>
      </w:pPr>
    </w:p>
    <w:p w:rsidR="007D310A" w:rsidRDefault="00BF2A12" w:rsidP="008504E7">
      <w:pPr>
        <w:pStyle w:val="Default"/>
        <w:jc w:val="both"/>
        <w:rPr>
          <w:rFonts w:ascii="Times New Roman" w:hAnsi="Times New Roman" w:cs="Times New Roman"/>
          <w:sz w:val="22"/>
          <w:szCs w:val="22"/>
          <w:lang w:val="es-CR" w:eastAsia="es-CR"/>
        </w:rPr>
      </w:pPr>
      <w:r w:rsidRPr="00A36EEB">
        <w:rPr>
          <w:rFonts w:ascii="Times New Roman" w:hAnsi="Times New Roman" w:cs="Times New Roman"/>
          <w:b/>
          <w:sz w:val="22"/>
          <w:szCs w:val="22"/>
          <w:lang w:val="es-CR" w:eastAsia="es-CR"/>
        </w:rPr>
        <w:t>Manual para la asignación de códigos y recargos administrativos</w:t>
      </w:r>
      <w:r w:rsidR="001B0C87" w:rsidRPr="00A36EEB">
        <w:rPr>
          <w:rFonts w:ascii="Times New Roman" w:hAnsi="Times New Roman" w:cs="Times New Roman"/>
          <w:b/>
          <w:sz w:val="22"/>
          <w:szCs w:val="22"/>
          <w:lang w:val="es-CR" w:eastAsia="es-CR"/>
        </w:rPr>
        <w:t>.</w:t>
      </w:r>
      <w:r w:rsidR="001B0C87" w:rsidRPr="00A36EEB">
        <w:rPr>
          <w:rFonts w:ascii="Times New Roman" w:hAnsi="Times New Roman" w:cs="Times New Roman"/>
          <w:sz w:val="22"/>
          <w:szCs w:val="22"/>
          <w:lang w:val="es-CR" w:eastAsia="es-CR"/>
        </w:rPr>
        <w:t xml:space="preserve"> A</w:t>
      </w:r>
      <w:r w:rsidR="007269A9" w:rsidRPr="00A36EEB">
        <w:rPr>
          <w:rFonts w:ascii="Times New Roman" w:hAnsi="Times New Roman" w:cs="Times New Roman"/>
          <w:sz w:val="22"/>
          <w:szCs w:val="22"/>
          <w:lang w:val="es-CR" w:eastAsia="es-CR"/>
        </w:rPr>
        <w:t xml:space="preserve"> </w:t>
      </w:r>
      <w:r w:rsidR="008A1414" w:rsidRPr="00A36EEB">
        <w:rPr>
          <w:rFonts w:ascii="Times New Roman" w:hAnsi="Times New Roman" w:cs="Times New Roman"/>
          <w:sz w:val="22"/>
          <w:szCs w:val="22"/>
          <w:lang w:val="es-CR" w:eastAsia="es-CR"/>
        </w:rPr>
        <w:t xml:space="preserve">pesar de que el DDSE cuenta con un manual para la asignación de códigos y recargos, </w:t>
      </w:r>
      <w:r w:rsidR="00CE1BCF" w:rsidRPr="00A36EEB">
        <w:rPr>
          <w:rFonts w:ascii="Times New Roman" w:hAnsi="Times New Roman" w:cs="Times New Roman"/>
          <w:sz w:val="22"/>
          <w:szCs w:val="22"/>
          <w:lang w:val="es-CR" w:eastAsia="es-CR"/>
        </w:rPr>
        <w:t xml:space="preserve">en el cual se </w:t>
      </w:r>
      <w:r w:rsidR="00723D3A" w:rsidRPr="00A36EEB">
        <w:rPr>
          <w:rFonts w:ascii="Times New Roman" w:hAnsi="Times New Roman" w:cs="Times New Roman"/>
          <w:sz w:val="22"/>
          <w:szCs w:val="22"/>
          <w:lang w:val="es-CR" w:eastAsia="es-CR"/>
        </w:rPr>
        <w:t xml:space="preserve">establecen </w:t>
      </w:r>
      <w:r w:rsidR="00CE1BCF" w:rsidRPr="00A36EEB">
        <w:rPr>
          <w:rFonts w:ascii="Times New Roman" w:hAnsi="Times New Roman" w:cs="Times New Roman"/>
          <w:sz w:val="22"/>
          <w:szCs w:val="22"/>
          <w:lang w:val="es-CR" w:eastAsia="es-CR"/>
        </w:rPr>
        <w:t xml:space="preserve">claramente las condiciones </w:t>
      </w:r>
      <w:r w:rsidR="003E332D" w:rsidRPr="00A36EEB">
        <w:rPr>
          <w:rFonts w:ascii="Times New Roman" w:hAnsi="Times New Roman" w:cs="Times New Roman"/>
          <w:sz w:val="22"/>
          <w:szCs w:val="22"/>
          <w:lang w:val="es-CR" w:eastAsia="es-CR"/>
        </w:rPr>
        <w:t xml:space="preserve">para la </w:t>
      </w:r>
      <w:r w:rsidR="00493404" w:rsidRPr="00A36EEB">
        <w:rPr>
          <w:rFonts w:ascii="Times New Roman" w:hAnsi="Times New Roman" w:cs="Times New Roman"/>
          <w:sz w:val="22"/>
          <w:szCs w:val="22"/>
          <w:lang w:val="es-CR" w:eastAsia="es-CR"/>
        </w:rPr>
        <w:t>des</w:t>
      </w:r>
      <w:r w:rsidR="003E332D" w:rsidRPr="00A36EEB">
        <w:rPr>
          <w:rFonts w:ascii="Times New Roman" w:hAnsi="Times New Roman" w:cs="Times New Roman"/>
          <w:sz w:val="22"/>
          <w:szCs w:val="22"/>
          <w:lang w:val="es-CR" w:eastAsia="es-CR"/>
        </w:rPr>
        <w:t>ignación</w:t>
      </w:r>
      <w:r w:rsidR="00493404" w:rsidRPr="00A36EEB">
        <w:rPr>
          <w:rFonts w:ascii="Times New Roman" w:hAnsi="Times New Roman" w:cs="Times New Roman"/>
          <w:sz w:val="22"/>
          <w:szCs w:val="22"/>
          <w:lang w:val="es-CR" w:eastAsia="es-CR"/>
        </w:rPr>
        <w:t xml:space="preserve"> de</w:t>
      </w:r>
      <w:r w:rsidR="000834FE" w:rsidRPr="00A36EEB">
        <w:rPr>
          <w:rFonts w:ascii="Times New Roman" w:hAnsi="Times New Roman" w:cs="Times New Roman"/>
          <w:sz w:val="22"/>
          <w:szCs w:val="22"/>
          <w:lang w:val="es-CR" w:eastAsia="es-CR"/>
        </w:rPr>
        <w:t xml:space="preserve"> puesto</w:t>
      </w:r>
      <w:r w:rsidR="003E332D" w:rsidRPr="00A36EEB">
        <w:rPr>
          <w:rFonts w:ascii="Times New Roman" w:hAnsi="Times New Roman" w:cs="Times New Roman"/>
          <w:sz w:val="22"/>
          <w:szCs w:val="22"/>
          <w:lang w:val="es-CR" w:eastAsia="es-CR"/>
        </w:rPr>
        <w:t>s</w:t>
      </w:r>
      <w:r w:rsidR="00493404" w:rsidRPr="00A36EEB">
        <w:rPr>
          <w:rFonts w:ascii="Times New Roman" w:hAnsi="Times New Roman" w:cs="Times New Roman"/>
          <w:sz w:val="22"/>
          <w:szCs w:val="22"/>
          <w:lang w:val="es-CR" w:eastAsia="es-CR"/>
        </w:rPr>
        <w:t xml:space="preserve"> según matrícula</w:t>
      </w:r>
      <w:r w:rsidR="00723D3A" w:rsidRPr="00A36EEB">
        <w:rPr>
          <w:rFonts w:ascii="Times New Roman" w:hAnsi="Times New Roman" w:cs="Times New Roman"/>
          <w:sz w:val="22"/>
          <w:szCs w:val="22"/>
          <w:lang w:val="es-CR" w:eastAsia="es-CR"/>
        </w:rPr>
        <w:t xml:space="preserve"> y se indica</w:t>
      </w:r>
      <w:r w:rsidR="00580431" w:rsidRPr="00A36EEB">
        <w:rPr>
          <w:rFonts w:ascii="Times New Roman" w:hAnsi="Times New Roman" w:cs="Times New Roman"/>
          <w:sz w:val="22"/>
          <w:szCs w:val="22"/>
          <w:lang w:val="es-CR" w:eastAsia="es-CR"/>
        </w:rPr>
        <w:t xml:space="preserve"> que “</w:t>
      </w:r>
      <w:r w:rsidR="00580431" w:rsidRPr="00A36EEB">
        <w:rPr>
          <w:rFonts w:ascii="Times New Roman" w:hAnsi="Times New Roman" w:cs="Times New Roman"/>
          <w:i/>
          <w:sz w:val="22"/>
          <w:szCs w:val="22"/>
          <w:lang w:val="es-CR" w:eastAsia="es-CR"/>
        </w:rPr>
        <w:t>Todos los códigos y recargos administrativos quedan sujetos a la disponibilidad presupuestaria de este Ministerio</w:t>
      </w:r>
      <w:r w:rsidR="00580431" w:rsidRPr="00A36EEB">
        <w:rPr>
          <w:rFonts w:ascii="Times New Roman" w:hAnsi="Times New Roman" w:cs="Times New Roman"/>
          <w:sz w:val="22"/>
          <w:szCs w:val="22"/>
          <w:lang w:val="es-CR" w:eastAsia="es-CR"/>
        </w:rPr>
        <w:t>”</w:t>
      </w:r>
      <w:r w:rsidR="00D974C4">
        <w:rPr>
          <w:rFonts w:ascii="Times New Roman" w:hAnsi="Times New Roman" w:cs="Times New Roman"/>
          <w:sz w:val="22"/>
          <w:szCs w:val="22"/>
          <w:lang w:val="es-CR" w:eastAsia="es-CR"/>
        </w:rPr>
        <w:t xml:space="preserve">, </w:t>
      </w:r>
      <w:r w:rsidR="007D310A">
        <w:rPr>
          <w:rFonts w:ascii="Times New Roman" w:hAnsi="Times New Roman" w:cs="Times New Roman"/>
          <w:sz w:val="22"/>
          <w:szCs w:val="22"/>
          <w:lang w:val="es-CR" w:eastAsia="es-CR"/>
        </w:rPr>
        <w:t xml:space="preserve">sin embargo, </w:t>
      </w:r>
      <w:r w:rsidR="00D974C4">
        <w:rPr>
          <w:rFonts w:ascii="Times New Roman" w:hAnsi="Times New Roman" w:cs="Times New Roman"/>
          <w:sz w:val="22"/>
          <w:szCs w:val="22"/>
          <w:lang w:val="es-CR" w:eastAsia="es-CR"/>
        </w:rPr>
        <w:t>en dicho documento</w:t>
      </w:r>
      <w:r w:rsidR="00580431" w:rsidRPr="00A36EEB">
        <w:rPr>
          <w:rFonts w:ascii="Times New Roman" w:hAnsi="Times New Roman" w:cs="Times New Roman"/>
          <w:sz w:val="22"/>
          <w:szCs w:val="22"/>
          <w:lang w:val="es-CR" w:eastAsia="es-CR"/>
        </w:rPr>
        <w:t xml:space="preserve"> no se aclara como se procederá </w:t>
      </w:r>
      <w:r w:rsidR="00723D3A" w:rsidRPr="00A36EEB">
        <w:rPr>
          <w:rFonts w:ascii="Times New Roman" w:hAnsi="Times New Roman" w:cs="Times New Roman"/>
          <w:sz w:val="22"/>
          <w:szCs w:val="22"/>
          <w:lang w:val="es-CR" w:eastAsia="es-CR"/>
        </w:rPr>
        <w:t xml:space="preserve">y priorizará </w:t>
      </w:r>
      <w:r w:rsidR="00580431" w:rsidRPr="00A36EEB">
        <w:rPr>
          <w:rFonts w:ascii="Times New Roman" w:hAnsi="Times New Roman" w:cs="Times New Roman"/>
          <w:sz w:val="22"/>
          <w:szCs w:val="22"/>
          <w:lang w:val="es-CR" w:eastAsia="es-CR"/>
        </w:rPr>
        <w:t xml:space="preserve">en caso de no </w:t>
      </w:r>
      <w:r w:rsidR="008A1414" w:rsidRPr="00A36EEB">
        <w:rPr>
          <w:rFonts w:ascii="Times New Roman" w:hAnsi="Times New Roman" w:cs="Times New Roman"/>
          <w:sz w:val="22"/>
          <w:szCs w:val="22"/>
          <w:lang w:val="es-CR" w:eastAsia="es-CR"/>
        </w:rPr>
        <w:t>de no existir plazas suficientes para cubrir todo las solicitudes</w:t>
      </w:r>
      <w:r w:rsidR="00D974C4">
        <w:rPr>
          <w:rFonts w:ascii="Times New Roman" w:hAnsi="Times New Roman" w:cs="Times New Roman"/>
          <w:sz w:val="22"/>
          <w:szCs w:val="22"/>
          <w:lang w:val="es-CR" w:eastAsia="es-CR"/>
        </w:rPr>
        <w:t>.</w:t>
      </w:r>
      <w:r w:rsidR="008A1414" w:rsidRPr="00A36EEB">
        <w:rPr>
          <w:rFonts w:ascii="Times New Roman" w:hAnsi="Times New Roman" w:cs="Times New Roman"/>
          <w:sz w:val="22"/>
          <w:szCs w:val="22"/>
          <w:lang w:val="es-CR" w:eastAsia="es-CR"/>
        </w:rPr>
        <w:t xml:space="preserve"> </w:t>
      </w:r>
    </w:p>
    <w:p w:rsidR="007D310A" w:rsidRDefault="007D310A" w:rsidP="008504E7">
      <w:pPr>
        <w:pStyle w:val="Default"/>
        <w:jc w:val="both"/>
        <w:rPr>
          <w:rFonts w:ascii="Times New Roman" w:hAnsi="Times New Roman" w:cs="Times New Roman"/>
          <w:sz w:val="22"/>
          <w:szCs w:val="22"/>
          <w:lang w:val="es-CR" w:eastAsia="es-CR"/>
        </w:rPr>
      </w:pPr>
    </w:p>
    <w:p w:rsidR="007D310A" w:rsidRPr="00B706D2" w:rsidRDefault="00D974C4" w:rsidP="008504E7">
      <w:pPr>
        <w:pStyle w:val="Default"/>
        <w:jc w:val="both"/>
        <w:rPr>
          <w:rFonts w:ascii="Times New Roman" w:hAnsi="Times New Roman" w:cs="Times New Roman"/>
          <w:sz w:val="22"/>
          <w:szCs w:val="22"/>
          <w:lang w:val="es-CR" w:eastAsia="es-CR"/>
        </w:rPr>
      </w:pPr>
      <w:r>
        <w:rPr>
          <w:rFonts w:ascii="Times New Roman" w:hAnsi="Times New Roman" w:cs="Times New Roman"/>
          <w:sz w:val="22"/>
          <w:szCs w:val="22"/>
          <w:lang w:val="es-CR" w:eastAsia="es-CR"/>
        </w:rPr>
        <w:t>D</w:t>
      </w:r>
      <w:r w:rsidR="008A1414" w:rsidRPr="00A36EEB">
        <w:rPr>
          <w:rFonts w:ascii="Times New Roman" w:hAnsi="Times New Roman" w:cs="Times New Roman"/>
          <w:sz w:val="22"/>
          <w:szCs w:val="22"/>
          <w:lang w:val="es-CR" w:eastAsia="es-CR"/>
        </w:rPr>
        <w:t xml:space="preserve">e acuerdo con </w:t>
      </w:r>
      <w:r w:rsidR="007D310A">
        <w:rPr>
          <w:rFonts w:ascii="Times New Roman" w:hAnsi="Times New Roman" w:cs="Times New Roman"/>
          <w:sz w:val="22"/>
          <w:szCs w:val="22"/>
          <w:lang w:val="es-CR" w:eastAsia="es-CR"/>
        </w:rPr>
        <w:t xml:space="preserve">lo anterior, </w:t>
      </w:r>
      <w:r w:rsidR="008A1414" w:rsidRPr="00A36EEB">
        <w:rPr>
          <w:rFonts w:ascii="Times New Roman" w:hAnsi="Times New Roman" w:cs="Times New Roman"/>
          <w:sz w:val="22"/>
          <w:szCs w:val="22"/>
          <w:lang w:val="es-CR" w:eastAsia="es-CR"/>
        </w:rPr>
        <w:t>la jefatura del DDSE</w:t>
      </w:r>
      <w:r w:rsidR="007D310A">
        <w:rPr>
          <w:rFonts w:ascii="Times New Roman" w:hAnsi="Times New Roman" w:cs="Times New Roman"/>
          <w:sz w:val="22"/>
          <w:szCs w:val="22"/>
          <w:lang w:val="es-CR" w:eastAsia="es-CR"/>
        </w:rPr>
        <w:t xml:space="preserve"> indicó que</w:t>
      </w:r>
      <w:r w:rsidR="008A1414" w:rsidRPr="00A36EEB">
        <w:rPr>
          <w:rFonts w:ascii="Times New Roman" w:hAnsi="Times New Roman" w:cs="Times New Roman"/>
          <w:sz w:val="22"/>
          <w:szCs w:val="22"/>
          <w:lang w:val="es-CR" w:eastAsia="es-CR"/>
        </w:rPr>
        <w:t xml:space="preserve"> se toman en cuentan 3</w:t>
      </w:r>
      <w:r w:rsidR="00B9294E" w:rsidRPr="00A36EEB">
        <w:rPr>
          <w:rFonts w:ascii="Times New Roman" w:hAnsi="Times New Roman" w:cs="Times New Roman"/>
          <w:sz w:val="22"/>
          <w:szCs w:val="22"/>
          <w:lang w:val="es-CR" w:eastAsia="es-CR"/>
        </w:rPr>
        <w:t xml:space="preserve"> criterios</w:t>
      </w:r>
      <w:r w:rsidR="007D310A">
        <w:rPr>
          <w:rFonts w:ascii="Times New Roman" w:hAnsi="Times New Roman" w:cs="Times New Roman"/>
          <w:sz w:val="22"/>
          <w:szCs w:val="22"/>
          <w:lang w:val="es-CR" w:eastAsia="es-CR"/>
        </w:rPr>
        <w:t xml:space="preserve"> para la asignación de recursos</w:t>
      </w:r>
      <w:r w:rsidR="00B9294E" w:rsidRPr="00A36EEB">
        <w:rPr>
          <w:rFonts w:ascii="Times New Roman" w:hAnsi="Times New Roman" w:cs="Times New Roman"/>
          <w:sz w:val="22"/>
          <w:szCs w:val="22"/>
          <w:lang w:val="es-CR" w:eastAsia="es-CR"/>
        </w:rPr>
        <w:t>: matrícula,</w:t>
      </w:r>
      <w:r w:rsidR="008A1414" w:rsidRPr="00A36EEB">
        <w:rPr>
          <w:rFonts w:ascii="Times New Roman" w:hAnsi="Times New Roman" w:cs="Times New Roman"/>
          <w:sz w:val="22"/>
          <w:szCs w:val="22"/>
          <w:lang w:val="es-CR" w:eastAsia="es-CR"/>
        </w:rPr>
        <w:t xml:space="preserve"> cantidad de códigos con que </w:t>
      </w:r>
      <w:r w:rsidR="00D71CC3" w:rsidRPr="00A36EEB">
        <w:rPr>
          <w:rFonts w:ascii="Times New Roman" w:hAnsi="Times New Roman" w:cs="Times New Roman"/>
          <w:sz w:val="22"/>
          <w:szCs w:val="22"/>
          <w:lang w:val="es-CR" w:eastAsia="es-CR"/>
        </w:rPr>
        <w:t xml:space="preserve">se </w:t>
      </w:r>
      <w:r w:rsidR="008A1414" w:rsidRPr="00A36EEB">
        <w:rPr>
          <w:rFonts w:ascii="Times New Roman" w:hAnsi="Times New Roman" w:cs="Times New Roman"/>
          <w:sz w:val="22"/>
          <w:szCs w:val="22"/>
          <w:lang w:val="es-CR" w:eastAsia="es-CR"/>
        </w:rPr>
        <w:t xml:space="preserve">cuente </w:t>
      </w:r>
      <w:r w:rsidR="00B9294E" w:rsidRPr="00A36EEB">
        <w:rPr>
          <w:rFonts w:ascii="Times New Roman" w:hAnsi="Times New Roman" w:cs="Times New Roman"/>
          <w:sz w:val="22"/>
          <w:szCs w:val="22"/>
          <w:lang w:val="es-CR" w:eastAsia="es-CR"/>
        </w:rPr>
        <w:t>y</w:t>
      </w:r>
      <w:r w:rsidR="008A1414" w:rsidRPr="00A36EEB">
        <w:rPr>
          <w:rFonts w:ascii="Times New Roman" w:hAnsi="Times New Roman" w:cs="Times New Roman"/>
          <w:sz w:val="22"/>
          <w:szCs w:val="22"/>
          <w:lang w:val="es-CR" w:eastAsia="es-CR"/>
        </w:rPr>
        <w:t xml:space="preserve"> situaciones de urgenc</w:t>
      </w:r>
      <w:r w:rsidR="00B9294E" w:rsidRPr="00A36EEB">
        <w:rPr>
          <w:rFonts w:ascii="Times New Roman" w:hAnsi="Times New Roman" w:cs="Times New Roman"/>
          <w:sz w:val="22"/>
          <w:szCs w:val="22"/>
          <w:lang w:val="es-CR" w:eastAsia="es-CR"/>
        </w:rPr>
        <w:t>ia que pudiera</w:t>
      </w:r>
      <w:r w:rsidR="0051025F" w:rsidRPr="00A36EEB">
        <w:rPr>
          <w:rFonts w:ascii="Times New Roman" w:hAnsi="Times New Roman" w:cs="Times New Roman"/>
          <w:sz w:val="22"/>
          <w:szCs w:val="22"/>
          <w:lang w:val="es-CR" w:eastAsia="es-CR"/>
        </w:rPr>
        <w:t xml:space="preserve"> estar viviendo el centro e</w:t>
      </w:r>
      <w:r w:rsidR="002D0343" w:rsidRPr="00A36EEB">
        <w:rPr>
          <w:rFonts w:ascii="Times New Roman" w:hAnsi="Times New Roman" w:cs="Times New Roman"/>
          <w:sz w:val="22"/>
          <w:szCs w:val="22"/>
          <w:lang w:val="es-CR" w:eastAsia="es-CR"/>
        </w:rPr>
        <w:t>ducativo; pero</w:t>
      </w:r>
      <w:r w:rsidR="008A1414" w:rsidRPr="00A36EEB">
        <w:rPr>
          <w:rFonts w:ascii="Times New Roman" w:hAnsi="Times New Roman" w:cs="Times New Roman"/>
          <w:sz w:val="22"/>
          <w:szCs w:val="22"/>
          <w:lang w:val="es-CR" w:eastAsia="es-CR"/>
        </w:rPr>
        <w:t xml:space="preserve"> esto </w:t>
      </w:r>
      <w:r w:rsidR="00D71CC3" w:rsidRPr="00A36EEB">
        <w:rPr>
          <w:rFonts w:ascii="Times New Roman" w:hAnsi="Times New Roman" w:cs="Times New Roman"/>
          <w:sz w:val="22"/>
          <w:szCs w:val="22"/>
          <w:lang w:val="es-CR" w:eastAsia="es-CR"/>
        </w:rPr>
        <w:t xml:space="preserve">no está estipulado </w:t>
      </w:r>
      <w:r w:rsidR="000834FE" w:rsidRPr="00A36EEB">
        <w:rPr>
          <w:rFonts w:ascii="Times New Roman" w:hAnsi="Times New Roman" w:cs="Times New Roman"/>
          <w:sz w:val="22"/>
          <w:szCs w:val="22"/>
          <w:lang w:val="es-CR" w:eastAsia="es-CR"/>
        </w:rPr>
        <w:t xml:space="preserve">formalmente. </w:t>
      </w:r>
      <w:r w:rsidR="007D310A" w:rsidRPr="00B706D2">
        <w:rPr>
          <w:rFonts w:ascii="Times New Roman" w:hAnsi="Times New Roman" w:cs="Times New Roman"/>
          <w:sz w:val="22"/>
          <w:szCs w:val="22"/>
          <w:lang w:val="es-CR" w:eastAsia="es-CR"/>
        </w:rPr>
        <w:t>Al respecto, e</w:t>
      </w:r>
      <w:r w:rsidR="00182404" w:rsidRPr="00B706D2">
        <w:rPr>
          <w:rFonts w:ascii="Times New Roman" w:hAnsi="Times New Roman" w:cs="Times New Roman"/>
          <w:sz w:val="22"/>
          <w:szCs w:val="22"/>
          <w:lang w:val="es-CR" w:eastAsia="es-CR"/>
        </w:rPr>
        <w:t xml:space="preserve">l Manual para la </w:t>
      </w:r>
      <w:r w:rsidR="00430E99" w:rsidRPr="00B706D2">
        <w:rPr>
          <w:rFonts w:ascii="Times New Roman" w:hAnsi="Times New Roman" w:cs="Times New Roman"/>
          <w:sz w:val="22"/>
          <w:szCs w:val="22"/>
          <w:lang w:val="es-CR" w:eastAsia="es-CR"/>
        </w:rPr>
        <w:t>A</w:t>
      </w:r>
      <w:r w:rsidR="00182404" w:rsidRPr="00B706D2">
        <w:rPr>
          <w:rFonts w:ascii="Times New Roman" w:hAnsi="Times New Roman" w:cs="Times New Roman"/>
          <w:sz w:val="22"/>
          <w:szCs w:val="22"/>
          <w:lang w:val="es-CR" w:eastAsia="es-CR"/>
        </w:rPr>
        <w:t xml:space="preserve">signación de </w:t>
      </w:r>
      <w:r w:rsidR="00430E99" w:rsidRPr="00B706D2">
        <w:rPr>
          <w:rFonts w:ascii="Times New Roman" w:hAnsi="Times New Roman" w:cs="Times New Roman"/>
          <w:sz w:val="22"/>
          <w:szCs w:val="22"/>
          <w:lang w:val="es-CR" w:eastAsia="es-CR"/>
        </w:rPr>
        <w:t>C</w:t>
      </w:r>
      <w:r w:rsidR="00182404" w:rsidRPr="00B706D2">
        <w:rPr>
          <w:rFonts w:ascii="Times New Roman" w:hAnsi="Times New Roman" w:cs="Times New Roman"/>
          <w:sz w:val="22"/>
          <w:szCs w:val="22"/>
          <w:lang w:val="es-CR" w:eastAsia="es-CR"/>
        </w:rPr>
        <w:t xml:space="preserve">ódigos y </w:t>
      </w:r>
      <w:r w:rsidR="00430E99" w:rsidRPr="00B706D2">
        <w:rPr>
          <w:rFonts w:ascii="Times New Roman" w:hAnsi="Times New Roman" w:cs="Times New Roman"/>
          <w:sz w:val="22"/>
          <w:szCs w:val="22"/>
          <w:lang w:val="es-CR" w:eastAsia="es-CR"/>
        </w:rPr>
        <w:t>R</w:t>
      </w:r>
      <w:r w:rsidR="00182404" w:rsidRPr="00B706D2">
        <w:rPr>
          <w:rFonts w:ascii="Times New Roman" w:hAnsi="Times New Roman" w:cs="Times New Roman"/>
          <w:sz w:val="22"/>
          <w:szCs w:val="22"/>
          <w:lang w:val="es-CR" w:eastAsia="es-CR"/>
        </w:rPr>
        <w:t xml:space="preserve">ecargos </w:t>
      </w:r>
      <w:r w:rsidR="00430E99" w:rsidRPr="00B706D2">
        <w:rPr>
          <w:rFonts w:ascii="Times New Roman" w:hAnsi="Times New Roman" w:cs="Times New Roman"/>
          <w:sz w:val="22"/>
          <w:szCs w:val="22"/>
          <w:lang w:val="es-CR" w:eastAsia="es-CR"/>
        </w:rPr>
        <w:t>A</w:t>
      </w:r>
      <w:r w:rsidR="00182404" w:rsidRPr="00B706D2">
        <w:rPr>
          <w:rFonts w:ascii="Times New Roman" w:hAnsi="Times New Roman" w:cs="Times New Roman"/>
          <w:sz w:val="22"/>
          <w:szCs w:val="22"/>
          <w:lang w:val="es-CR" w:eastAsia="es-CR"/>
        </w:rPr>
        <w:t>dministrativos en su punto 3 define que para el análisis para la asignación de recursos en los CINDEAS-IPEC se tomará en consideración la matricula Convencional y la matrícula en Educación Técnica y no se tomará en cuenta la Oferta Emergente ni los Cursos Libres, a partir de ahí se definen los rangos de matrícula para asignar cada una de las plazas arriba detalladas</w:t>
      </w:r>
      <w:r w:rsidR="007D310A" w:rsidRPr="00B706D2">
        <w:rPr>
          <w:rFonts w:ascii="Times New Roman" w:hAnsi="Times New Roman" w:cs="Times New Roman"/>
          <w:sz w:val="22"/>
          <w:szCs w:val="22"/>
          <w:lang w:val="es-CR" w:eastAsia="es-CR"/>
        </w:rPr>
        <w:t>.</w:t>
      </w:r>
    </w:p>
    <w:p w:rsidR="00430E99" w:rsidRPr="00430E99" w:rsidRDefault="00430E99" w:rsidP="008504E7">
      <w:pPr>
        <w:pStyle w:val="Default"/>
        <w:jc w:val="both"/>
        <w:rPr>
          <w:rFonts w:ascii="Times New Roman" w:hAnsi="Times New Roman" w:cs="Times New Roman"/>
          <w:sz w:val="22"/>
          <w:szCs w:val="22"/>
          <w:lang w:val="es-CR" w:eastAsia="es-CR"/>
        </w:rPr>
      </w:pPr>
    </w:p>
    <w:p w:rsidR="00434561" w:rsidRPr="00A36EEB" w:rsidRDefault="00A56465" w:rsidP="008504E7">
      <w:pPr>
        <w:spacing w:line="240" w:lineRule="auto"/>
        <w:jc w:val="both"/>
        <w:rPr>
          <w:rFonts w:ascii="Times New Roman" w:hAnsi="Times New Roman"/>
          <w:lang w:eastAsia="es-CR"/>
        </w:rPr>
      </w:pPr>
      <w:r w:rsidRPr="00A56465">
        <w:rPr>
          <w:rFonts w:ascii="Times New Roman" w:hAnsi="Times New Roman"/>
          <w:lang w:eastAsia="es-CR"/>
        </w:rPr>
        <w:t>En el mismo orden de ideas es importante acotar que l</w:t>
      </w:r>
      <w:r w:rsidR="00434561" w:rsidRPr="00A56465">
        <w:rPr>
          <w:rFonts w:ascii="Times New Roman" w:hAnsi="Times New Roman"/>
          <w:lang w:eastAsia="es-CR"/>
        </w:rPr>
        <w:t>os CINDEA que cuentan con menos plazas son los creados en los últimos 5 años, lo que evidencia la falta de planificación al crear centros educativos sin contar con los recurs</w:t>
      </w:r>
      <w:r w:rsidR="008D5947" w:rsidRPr="00A56465">
        <w:rPr>
          <w:rFonts w:ascii="Times New Roman" w:hAnsi="Times New Roman"/>
          <w:lang w:eastAsia="es-CR"/>
        </w:rPr>
        <w:t>os necesarios, c</w:t>
      </w:r>
      <w:r w:rsidR="00434561" w:rsidRPr="00A56465">
        <w:rPr>
          <w:rFonts w:ascii="Times New Roman" w:hAnsi="Times New Roman"/>
          <w:iCs/>
        </w:rPr>
        <w:t>omo consecuencia los centros educativos nuevos deben laborar con pocos recursos y esperar por varios periodos a que les sean asignadas las plazas requeridas.</w:t>
      </w:r>
    </w:p>
    <w:p w:rsidR="00C24116" w:rsidRPr="00A36EEB" w:rsidRDefault="00931244" w:rsidP="008504E7">
      <w:pPr>
        <w:autoSpaceDE w:val="0"/>
        <w:autoSpaceDN w:val="0"/>
        <w:adjustRightInd w:val="0"/>
        <w:spacing w:line="240" w:lineRule="auto"/>
        <w:rPr>
          <w:rFonts w:ascii="Times New Roman" w:hAnsi="Times New Roman"/>
        </w:rPr>
      </w:pPr>
      <w:r w:rsidRPr="00A36EEB">
        <w:rPr>
          <w:rFonts w:ascii="Times New Roman" w:hAnsi="Times New Roman"/>
          <w:b/>
        </w:rPr>
        <w:t>Recomendación</w:t>
      </w:r>
      <w:r w:rsidR="00C24116" w:rsidRPr="00A36EEB">
        <w:rPr>
          <w:rFonts w:ascii="Times New Roman" w:hAnsi="Times New Roman"/>
          <w:b/>
        </w:rPr>
        <w:t xml:space="preserve"> </w:t>
      </w:r>
      <w:r w:rsidRPr="00A36EEB">
        <w:rPr>
          <w:rFonts w:ascii="Times New Roman" w:hAnsi="Times New Roman"/>
        </w:rPr>
        <w:t>a</w:t>
      </w:r>
      <w:r w:rsidR="00C24116" w:rsidRPr="00A36EEB">
        <w:rPr>
          <w:rFonts w:ascii="Times New Roman" w:hAnsi="Times New Roman"/>
          <w:b/>
        </w:rPr>
        <w:t xml:space="preserve">l Departamento de Desarrollo de Servicios Educativos </w:t>
      </w:r>
    </w:p>
    <w:p w:rsidR="00D663CB" w:rsidRPr="00A36EEB" w:rsidRDefault="002D2310" w:rsidP="008504E7">
      <w:pPr>
        <w:pStyle w:val="Textoindependiente2"/>
        <w:rPr>
          <w:sz w:val="22"/>
          <w:szCs w:val="22"/>
        </w:rPr>
      </w:pPr>
      <w:r w:rsidRPr="00A36EEB">
        <w:rPr>
          <w:sz w:val="22"/>
          <w:szCs w:val="22"/>
        </w:rPr>
        <w:t>Establecer</w:t>
      </w:r>
      <w:r w:rsidR="00C24116" w:rsidRPr="00A36EEB">
        <w:rPr>
          <w:sz w:val="22"/>
          <w:szCs w:val="22"/>
        </w:rPr>
        <w:t xml:space="preserve"> </w:t>
      </w:r>
      <w:r w:rsidR="00BA037B" w:rsidRPr="00A36EEB">
        <w:rPr>
          <w:sz w:val="22"/>
          <w:szCs w:val="22"/>
        </w:rPr>
        <w:t xml:space="preserve">formalmente los criterios para la priorización en la asignación de recursos </w:t>
      </w:r>
      <w:r w:rsidR="00864506">
        <w:rPr>
          <w:sz w:val="22"/>
          <w:szCs w:val="22"/>
        </w:rPr>
        <w:t xml:space="preserve">(plazas) </w:t>
      </w:r>
      <w:r w:rsidR="00651C2C" w:rsidRPr="00A36EEB">
        <w:rPr>
          <w:sz w:val="22"/>
          <w:szCs w:val="22"/>
        </w:rPr>
        <w:t>cuando estos no sean suficientes.</w:t>
      </w:r>
      <w:r w:rsidR="003C0147" w:rsidRPr="00A36EEB">
        <w:rPr>
          <w:rFonts w:eastAsia="Calibri"/>
          <w:iCs/>
          <w:sz w:val="22"/>
          <w:szCs w:val="22"/>
          <w:lang w:val="es-CR" w:eastAsia="en-US"/>
        </w:rPr>
        <w:t xml:space="preserve"> (</w:t>
      </w:r>
      <w:r w:rsidR="00146C8C" w:rsidRPr="00A36EEB">
        <w:rPr>
          <w:rFonts w:eastAsia="Calibri"/>
          <w:iCs/>
          <w:sz w:val="22"/>
          <w:szCs w:val="22"/>
          <w:lang w:val="es-CR" w:eastAsia="en-US"/>
        </w:rPr>
        <w:t>Plazo máximo 1 mes</w:t>
      </w:r>
      <w:r w:rsidR="003C0147" w:rsidRPr="00A36EEB">
        <w:rPr>
          <w:rFonts w:eastAsia="Calibri"/>
          <w:iCs/>
          <w:sz w:val="22"/>
          <w:szCs w:val="22"/>
          <w:lang w:val="es-CR" w:eastAsia="en-US"/>
        </w:rPr>
        <w:t>)</w:t>
      </w:r>
    </w:p>
    <w:p w:rsidR="00D663CB" w:rsidRPr="00A36EEB" w:rsidRDefault="00D663CB" w:rsidP="008504E7">
      <w:pPr>
        <w:pStyle w:val="Textoindependiente2"/>
        <w:rPr>
          <w:sz w:val="22"/>
          <w:szCs w:val="22"/>
        </w:rPr>
      </w:pPr>
    </w:p>
    <w:p w:rsidR="008B38BE" w:rsidRPr="00A36EEB" w:rsidRDefault="00091E84" w:rsidP="008504E7">
      <w:pPr>
        <w:spacing w:line="240" w:lineRule="auto"/>
        <w:jc w:val="both"/>
        <w:rPr>
          <w:rFonts w:ascii="Times New Roman" w:hAnsi="Times New Roman"/>
          <w:b/>
          <w:lang w:eastAsia="es-CR"/>
        </w:rPr>
      </w:pPr>
      <w:r w:rsidRPr="00A36EEB">
        <w:rPr>
          <w:rFonts w:ascii="Times New Roman" w:hAnsi="Times New Roman"/>
          <w:b/>
          <w:lang w:eastAsia="es-CR"/>
        </w:rPr>
        <w:t>2.3</w:t>
      </w:r>
      <w:r w:rsidR="008B38BE" w:rsidRPr="00A36EEB">
        <w:rPr>
          <w:rFonts w:ascii="Times New Roman" w:hAnsi="Times New Roman"/>
          <w:b/>
          <w:lang w:eastAsia="es-CR"/>
        </w:rPr>
        <w:t xml:space="preserve">.1.2 Coordinador Académico </w:t>
      </w:r>
    </w:p>
    <w:p w:rsidR="008B38BE" w:rsidRPr="004E4AB9" w:rsidRDefault="001103B1" w:rsidP="008504E7">
      <w:pPr>
        <w:pStyle w:val="NormalWeb"/>
        <w:spacing w:before="0" w:beforeAutospacing="0" w:after="0" w:afterAutospacing="0"/>
        <w:jc w:val="both"/>
        <w:rPr>
          <w:sz w:val="22"/>
          <w:szCs w:val="22"/>
        </w:rPr>
      </w:pPr>
      <w:r w:rsidRPr="001103B1">
        <w:rPr>
          <w:sz w:val="22"/>
          <w:szCs w:val="22"/>
          <w:lang w:val="es-CR"/>
        </w:rPr>
        <w:t>Se constató que l</w:t>
      </w:r>
      <w:r w:rsidR="008B38BE" w:rsidRPr="001103B1">
        <w:rPr>
          <w:sz w:val="22"/>
          <w:szCs w:val="22"/>
        </w:rPr>
        <w:t xml:space="preserve">os </w:t>
      </w:r>
      <w:r w:rsidR="008B38BE" w:rsidRPr="00C413F1">
        <w:rPr>
          <w:sz w:val="22"/>
          <w:szCs w:val="22"/>
          <w:lang w:val="es-CR"/>
        </w:rPr>
        <w:t xml:space="preserve">CINDEA </w:t>
      </w:r>
      <w:r w:rsidR="004F6239" w:rsidRPr="00C413F1">
        <w:rPr>
          <w:sz w:val="22"/>
          <w:szCs w:val="22"/>
          <w:lang w:val="es-CR"/>
        </w:rPr>
        <w:t xml:space="preserve">no </w:t>
      </w:r>
      <w:r w:rsidR="00A054F4" w:rsidRPr="00C413F1">
        <w:rPr>
          <w:sz w:val="22"/>
          <w:szCs w:val="22"/>
          <w:lang w:val="es-CR"/>
        </w:rPr>
        <w:t>cuentan con</w:t>
      </w:r>
      <w:r w:rsidR="004F6239" w:rsidRPr="00C413F1">
        <w:rPr>
          <w:sz w:val="22"/>
          <w:szCs w:val="22"/>
          <w:lang w:val="es-CR"/>
        </w:rPr>
        <w:t xml:space="preserve"> </w:t>
      </w:r>
      <w:r w:rsidR="008B38BE" w:rsidRPr="00C413F1">
        <w:rPr>
          <w:sz w:val="22"/>
          <w:szCs w:val="22"/>
          <w:lang w:val="es-CR"/>
        </w:rPr>
        <w:t xml:space="preserve">la figura de coordinador académico, </w:t>
      </w:r>
      <w:r w:rsidR="00C413F1" w:rsidRPr="004E4AB9">
        <w:rPr>
          <w:sz w:val="22"/>
          <w:szCs w:val="22"/>
          <w:lang w:val="es-CR"/>
        </w:rPr>
        <w:t xml:space="preserve">esto a pesar de que en </w:t>
      </w:r>
      <w:r w:rsidR="007E3D0D" w:rsidRPr="004E4AB9">
        <w:rPr>
          <w:sz w:val="22"/>
          <w:szCs w:val="22"/>
          <w:lang w:val="es-CR"/>
        </w:rPr>
        <w:t xml:space="preserve">el año </w:t>
      </w:r>
      <w:r w:rsidR="00C413F1" w:rsidRPr="004E4AB9">
        <w:rPr>
          <w:sz w:val="22"/>
          <w:szCs w:val="22"/>
          <w:lang w:val="es-CR"/>
        </w:rPr>
        <w:t>2016</w:t>
      </w:r>
      <w:r w:rsidR="007E3D0D" w:rsidRPr="004E4AB9">
        <w:rPr>
          <w:sz w:val="22"/>
          <w:szCs w:val="22"/>
          <w:lang w:val="es-CR"/>
        </w:rPr>
        <w:t>,</w:t>
      </w:r>
      <w:r w:rsidR="00C413F1" w:rsidRPr="004E4AB9">
        <w:rPr>
          <w:sz w:val="22"/>
          <w:szCs w:val="22"/>
          <w:lang w:val="es-CR"/>
        </w:rPr>
        <w:t xml:space="preserve"> el </w:t>
      </w:r>
      <w:r w:rsidR="004F6239" w:rsidRPr="004E4AB9">
        <w:rPr>
          <w:sz w:val="22"/>
          <w:szCs w:val="22"/>
        </w:rPr>
        <w:t xml:space="preserve">DEPJA </w:t>
      </w:r>
      <w:r w:rsidR="00C413F1" w:rsidRPr="004E4AB9">
        <w:rPr>
          <w:sz w:val="22"/>
          <w:szCs w:val="22"/>
        </w:rPr>
        <w:t xml:space="preserve">había gestionado este recurso </w:t>
      </w:r>
      <w:r w:rsidR="0091149C" w:rsidRPr="004E4AB9">
        <w:rPr>
          <w:sz w:val="22"/>
          <w:szCs w:val="22"/>
        </w:rPr>
        <w:t>ante el Departamento de Programación Presupuestaria</w:t>
      </w:r>
      <w:r w:rsidR="00B26B05" w:rsidRPr="004E4AB9">
        <w:rPr>
          <w:sz w:val="22"/>
          <w:szCs w:val="22"/>
        </w:rPr>
        <w:t xml:space="preserve">. </w:t>
      </w:r>
    </w:p>
    <w:p w:rsidR="00997C27" w:rsidRPr="00A36EEB" w:rsidRDefault="001103B1" w:rsidP="008504E7">
      <w:pPr>
        <w:spacing w:before="100" w:beforeAutospacing="1" w:after="100" w:afterAutospacing="1" w:line="240" w:lineRule="auto"/>
        <w:jc w:val="both"/>
        <w:rPr>
          <w:rFonts w:ascii="Times New Roman" w:hAnsi="Times New Roman"/>
          <w:lang w:eastAsia="es-CR"/>
        </w:rPr>
      </w:pPr>
      <w:r>
        <w:rPr>
          <w:rFonts w:ascii="Times New Roman" w:hAnsi="Times New Roman"/>
          <w:lang w:eastAsia="es-CR"/>
        </w:rPr>
        <w:t>Al respecto e</w:t>
      </w:r>
      <w:r w:rsidR="008B38BE" w:rsidRPr="00A36EEB">
        <w:rPr>
          <w:rFonts w:ascii="Times New Roman" w:hAnsi="Times New Roman"/>
          <w:lang w:eastAsia="es-CR"/>
        </w:rPr>
        <w:t xml:space="preserve">n </w:t>
      </w:r>
      <w:r w:rsidR="00430E99">
        <w:rPr>
          <w:rFonts w:ascii="Times New Roman" w:hAnsi="Times New Roman"/>
          <w:lang w:eastAsia="es-CR"/>
        </w:rPr>
        <w:t xml:space="preserve">la </w:t>
      </w:r>
      <w:r w:rsidR="008B38BE" w:rsidRPr="00A36EEB">
        <w:rPr>
          <w:rFonts w:ascii="Times New Roman" w:hAnsi="Times New Roman"/>
          <w:lang w:eastAsia="es-CR"/>
        </w:rPr>
        <w:t>Circular DVM-029-2008 “Naturaleza del Trabajo de Coordinación Académica” se estipula para la asignación del coordinador académico:</w:t>
      </w:r>
    </w:p>
    <w:tbl>
      <w:tblPr>
        <w:tblStyle w:val="Tablanormal52"/>
        <w:tblpPr w:leftFromText="141" w:rightFromText="141" w:vertAnchor="text" w:horzAnchor="page" w:tblpXSpec="center" w:tblpY="161"/>
        <w:tblW w:w="0" w:type="auto"/>
        <w:tblLook w:val="04A0" w:firstRow="1" w:lastRow="0" w:firstColumn="1" w:lastColumn="0" w:noHBand="0" w:noVBand="1"/>
      </w:tblPr>
      <w:tblGrid>
        <w:gridCol w:w="1583"/>
        <w:gridCol w:w="1644"/>
      </w:tblGrid>
      <w:tr w:rsidR="008B38BE" w:rsidRPr="00A36EEB" w:rsidTr="004F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83" w:type="dxa"/>
            <w:tcBorders>
              <w:right w:val="single" w:sz="4" w:space="0" w:color="auto"/>
            </w:tcBorders>
          </w:tcPr>
          <w:p w:rsidR="008B38BE" w:rsidRPr="00A36EEB" w:rsidRDefault="008B38BE" w:rsidP="008504E7">
            <w:pPr>
              <w:spacing w:before="100" w:beforeAutospacing="1" w:after="100" w:afterAutospacing="1" w:line="240" w:lineRule="auto"/>
              <w:jc w:val="both"/>
              <w:rPr>
                <w:rFonts w:ascii="Times New Roman" w:eastAsia="Times New Roman" w:hAnsi="Times New Roman"/>
                <w:sz w:val="22"/>
                <w:lang w:eastAsia="es-CR"/>
              </w:rPr>
            </w:pPr>
            <w:r w:rsidRPr="00A36EEB">
              <w:rPr>
                <w:rFonts w:ascii="Times New Roman" w:eastAsia="Times New Roman" w:hAnsi="Times New Roman"/>
                <w:sz w:val="22"/>
                <w:lang w:eastAsia="es-CR"/>
              </w:rPr>
              <w:t>Colegios 1</w:t>
            </w:r>
          </w:p>
        </w:tc>
        <w:tc>
          <w:tcPr>
            <w:tcW w:w="1644" w:type="dxa"/>
            <w:tcBorders>
              <w:left w:val="single" w:sz="4" w:space="0" w:color="auto"/>
            </w:tcBorders>
          </w:tcPr>
          <w:p w:rsidR="008B38BE" w:rsidRPr="00A36EEB" w:rsidRDefault="008B38BE" w:rsidP="008504E7">
            <w:pPr>
              <w:spacing w:before="100" w:beforeAutospacing="1" w:after="100" w:afterAutospacing="1"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lang w:eastAsia="es-CR"/>
              </w:rPr>
            </w:pPr>
            <w:r w:rsidRPr="00A36EEB">
              <w:rPr>
                <w:rFonts w:ascii="Times New Roman" w:eastAsia="Times New Roman" w:hAnsi="Times New Roman"/>
                <w:sz w:val="22"/>
                <w:lang w:eastAsia="es-CR"/>
              </w:rPr>
              <w:t>15 lecciones</w:t>
            </w:r>
          </w:p>
        </w:tc>
      </w:tr>
      <w:tr w:rsidR="008B38BE" w:rsidRPr="00A36EEB" w:rsidTr="004F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Borders>
              <w:top w:val="single" w:sz="4" w:space="0" w:color="7F7F7F"/>
              <w:bottom w:val="single" w:sz="4" w:space="0" w:color="auto"/>
            </w:tcBorders>
          </w:tcPr>
          <w:p w:rsidR="008B38BE" w:rsidRPr="00A36EEB" w:rsidRDefault="008B38BE" w:rsidP="008504E7">
            <w:pPr>
              <w:spacing w:before="100" w:beforeAutospacing="1" w:after="100" w:afterAutospacing="1" w:line="240" w:lineRule="auto"/>
              <w:jc w:val="both"/>
              <w:rPr>
                <w:rFonts w:ascii="Times New Roman" w:eastAsia="Times New Roman" w:hAnsi="Times New Roman"/>
                <w:sz w:val="22"/>
                <w:lang w:eastAsia="es-CR"/>
              </w:rPr>
            </w:pPr>
            <w:r w:rsidRPr="00A36EEB">
              <w:rPr>
                <w:rFonts w:ascii="Times New Roman" w:eastAsia="Times New Roman" w:hAnsi="Times New Roman"/>
                <w:sz w:val="22"/>
                <w:lang w:eastAsia="es-CR"/>
              </w:rPr>
              <w:t>Colegios 2</w:t>
            </w:r>
          </w:p>
        </w:tc>
        <w:tc>
          <w:tcPr>
            <w:tcW w:w="1644" w:type="dxa"/>
            <w:tcBorders>
              <w:top w:val="single" w:sz="4" w:space="0" w:color="7F7F7F"/>
              <w:bottom w:val="single" w:sz="4" w:space="0" w:color="auto"/>
            </w:tcBorders>
            <w:shd w:val="clear" w:color="auto" w:fill="auto"/>
          </w:tcPr>
          <w:p w:rsidR="008B38BE" w:rsidRPr="00A36EEB" w:rsidRDefault="008B38BE" w:rsidP="008504E7">
            <w:pPr>
              <w:spacing w:before="100" w:beforeAutospacing="1"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lang w:eastAsia="es-CR"/>
              </w:rPr>
            </w:pPr>
            <w:r w:rsidRPr="00A36EEB">
              <w:rPr>
                <w:rFonts w:ascii="Times New Roman" w:eastAsia="Times New Roman" w:hAnsi="Times New Roman"/>
                <w:i/>
                <w:lang w:eastAsia="es-CR"/>
              </w:rPr>
              <w:t>20 lecciones</w:t>
            </w:r>
          </w:p>
        </w:tc>
      </w:tr>
      <w:tr w:rsidR="008B38BE" w:rsidRPr="00A36EEB" w:rsidTr="004F6239">
        <w:tc>
          <w:tcPr>
            <w:cnfStyle w:val="001000000000" w:firstRow="0" w:lastRow="0" w:firstColumn="1" w:lastColumn="0" w:oddVBand="0" w:evenVBand="0" w:oddHBand="0" w:evenHBand="0" w:firstRowFirstColumn="0" w:firstRowLastColumn="0" w:lastRowFirstColumn="0" w:lastRowLastColumn="0"/>
            <w:tcW w:w="1583" w:type="dxa"/>
            <w:tcBorders>
              <w:top w:val="single" w:sz="4" w:space="0" w:color="auto"/>
            </w:tcBorders>
          </w:tcPr>
          <w:p w:rsidR="008B38BE" w:rsidRPr="00A36EEB" w:rsidRDefault="008B38BE" w:rsidP="008504E7">
            <w:pPr>
              <w:spacing w:before="100" w:beforeAutospacing="1" w:after="100" w:afterAutospacing="1" w:line="240" w:lineRule="auto"/>
              <w:jc w:val="both"/>
              <w:rPr>
                <w:rFonts w:ascii="Times New Roman" w:eastAsia="Times New Roman" w:hAnsi="Times New Roman"/>
                <w:sz w:val="22"/>
                <w:lang w:eastAsia="es-CR"/>
              </w:rPr>
            </w:pPr>
            <w:r w:rsidRPr="00A36EEB">
              <w:rPr>
                <w:rFonts w:ascii="Times New Roman" w:eastAsia="Times New Roman" w:hAnsi="Times New Roman"/>
                <w:sz w:val="22"/>
                <w:lang w:eastAsia="es-CR"/>
              </w:rPr>
              <w:t>Colegios 3</w:t>
            </w:r>
          </w:p>
        </w:tc>
        <w:tc>
          <w:tcPr>
            <w:tcW w:w="1644" w:type="dxa"/>
            <w:tcBorders>
              <w:top w:val="single" w:sz="4" w:space="0" w:color="auto"/>
            </w:tcBorders>
          </w:tcPr>
          <w:p w:rsidR="008B38BE" w:rsidRPr="00A36EEB" w:rsidRDefault="008B38BE" w:rsidP="008504E7">
            <w:pPr>
              <w:spacing w:before="100" w:beforeAutospacing="1"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lang w:eastAsia="es-CR"/>
              </w:rPr>
            </w:pPr>
            <w:r w:rsidRPr="00A36EEB">
              <w:rPr>
                <w:rFonts w:ascii="Times New Roman" w:eastAsia="Times New Roman" w:hAnsi="Times New Roman"/>
                <w:i/>
                <w:lang w:eastAsia="es-CR"/>
              </w:rPr>
              <w:t>30 lecciones</w:t>
            </w:r>
          </w:p>
        </w:tc>
      </w:tr>
    </w:tbl>
    <w:p w:rsidR="008B38BE" w:rsidRPr="00A36EEB" w:rsidRDefault="008B38BE" w:rsidP="008504E7">
      <w:pPr>
        <w:spacing w:line="240" w:lineRule="auto"/>
        <w:jc w:val="both"/>
        <w:rPr>
          <w:rFonts w:ascii="Times New Roman" w:hAnsi="Times New Roman"/>
          <w:b/>
          <w:lang w:eastAsia="es-CR"/>
        </w:rPr>
      </w:pPr>
    </w:p>
    <w:p w:rsidR="008B38BE" w:rsidRPr="00A36EEB" w:rsidRDefault="008B38BE" w:rsidP="008504E7">
      <w:pPr>
        <w:spacing w:line="240" w:lineRule="auto"/>
        <w:jc w:val="both"/>
        <w:rPr>
          <w:rFonts w:ascii="Times New Roman" w:hAnsi="Times New Roman"/>
          <w:b/>
          <w:lang w:eastAsia="es-CR"/>
        </w:rPr>
      </w:pPr>
    </w:p>
    <w:p w:rsidR="00BB17B4" w:rsidRDefault="00BB17B4" w:rsidP="008504E7">
      <w:pPr>
        <w:spacing w:before="100" w:beforeAutospacing="1" w:after="100" w:afterAutospacing="1" w:line="240" w:lineRule="auto"/>
        <w:jc w:val="both"/>
        <w:rPr>
          <w:rFonts w:ascii="Times New Roman" w:hAnsi="Times New Roman"/>
          <w:lang w:eastAsia="es-CR"/>
        </w:rPr>
      </w:pPr>
    </w:p>
    <w:p w:rsidR="00C6214D" w:rsidRDefault="008B38BE" w:rsidP="007026E5">
      <w:pPr>
        <w:autoSpaceDE w:val="0"/>
        <w:autoSpaceDN w:val="0"/>
        <w:adjustRightInd w:val="0"/>
        <w:spacing w:line="240" w:lineRule="auto"/>
        <w:jc w:val="both"/>
        <w:rPr>
          <w:rFonts w:ascii="Times New Roman" w:hAnsi="Times New Roman"/>
          <w:b/>
        </w:rPr>
      </w:pPr>
      <w:r w:rsidRPr="00A36EEB">
        <w:rPr>
          <w:rFonts w:ascii="Times New Roman" w:hAnsi="Times New Roman"/>
          <w:lang w:eastAsia="es-CR"/>
        </w:rPr>
        <w:t xml:space="preserve">Esto se ratifica mediante la Resolución 3624-12 del 12 de diciembre de 2012, en el apartado Coordinaciones III Ciclo y Educación Diversificada. </w:t>
      </w:r>
      <w:r w:rsidR="001103B1">
        <w:rPr>
          <w:rFonts w:ascii="Times New Roman" w:hAnsi="Times New Roman"/>
          <w:lang w:eastAsia="es-CR"/>
        </w:rPr>
        <w:t>Ahora bien, l</w:t>
      </w:r>
      <w:r w:rsidRPr="00A36EEB">
        <w:rPr>
          <w:rFonts w:ascii="Times New Roman" w:hAnsi="Times New Roman"/>
          <w:iCs/>
        </w:rPr>
        <w:t xml:space="preserve">a ausencia de gestión tanto por parte del DEPJA como de la DPI, </w:t>
      </w:r>
      <w:r w:rsidR="001103B1">
        <w:rPr>
          <w:rFonts w:ascii="Times New Roman" w:hAnsi="Times New Roman"/>
          <w:iCs/>
        </w:rPr>
        <w:t xml:space="preserve">y la </w:t>
      </w:r>
      <w:r w:rsidRPr="00A36EEB">
        <w:rPr>
          <w:rFonts w:ascii="Times New Roman" w:hAnsi="Times New Roman"/>
          <w:iCs/>
        </w:rPr>
        <w:t xml:space="preserve"> falta de interés</w:t>
      </w:r>
      <w:r w:rsidR="005B6542" w:rsidRPr="00A36EEB">
        <w:rPr>
          <w:rFonts w:ascii="Times New Roman" w:hAnsi="Times New Roman"/>
          <w:iCs/>
        </w:rPr>
        <w:t xml:space="preserve"> </w:t>
      </w:r>
      <w:r w:rsidR="00430E99">
        <w:rPr>
          <w:rFonts w:ascii="Times New Roman" w:hAnsi="Times New Roman"/>
          <w:iCs/>
        </w:rPr>
        <w:t>por</w:t>
      </w:r>
      <w:r w:rsidR="001103B1">
        <w:rPr>
          <w:rFonts w:ascii="Times New Roman" w:hAnsi="Times New Roman"/>
          <w:iCs/>
        </w:rPr>
        <w:t xml:space="preserve"> regular dicha situación provoca </w:t>
      </w:r>
      <w:r w:rsidR="005B6542" w:rsidRPr="00A36EEB">
        <w:rPr>
          <w:rFonts w:ascii="Times New Roman" w:hAnsi="Times New Roman"/>
          <w:iCs/>
        </w:rPr>
        <w:t>que estos centros educativos no cuenten con este importante apoyo dándose una</w:t>
      </w:r>
      <w:r w:rsidRPr="00A36EEB">
        <w:rPr>
          <w:rFonts w:ascii="Times New Roman" w:hAnsi="Times New Roman"/>
          <w:iCs/>
        </w:rPr>
        <w:t xml:space="preserve"> desigualdad de condiciones entre los CINDEA y los demás instituciones educativas como colegios académicos diurnos. </w:t>
      </w:r>
    </w:p>
    <w:p w:rsidR="003F7828" w:rsidRDefault="003F7828" w:rsidP="008504E7">
      <w:pPr>
        <w:autoSpaceDE w:val="0"/>
        <w:autoSpaceDN w:val="0"/>
        <w:adjustRightInd w:val="0"/>
        <w:spacing w:line="240" w:lineRule="auto"/>
        <w:rPr>
          <w:rFonts w:ascii="Times New Roman" w:hAnsi="Times New Roman"/>
          <w:b/>
        </w:rPr>
      </w:pPr>
    </w:p>
    <w:p w:rsidR="003F7828" w:rsidRDefault="003F7828" w:rsidP="008504E7">
      <w:pPr>
        <w:autoSpaceDE w:val="0"/>
        <w:autoSpaceDN w:val="0"/>
        <w:adjustRightInd w:val="0"/>
        <w:spacing w:line="240" w:lineRule="auto"/>
        <w:rPr>
          <w:rFonts w:ascii="Times New Roman" w:hAnsi="Times New Roman"/>
          <w:b/>
        </w:rPr>
      </w:pPr>
    </w:p>
    <w:p w:rsidR="008B38BE" w:rsidRPr="00A36EEB" w:rsidRDefault="00BA4B66" w:rsidP="008504E7">
      <w:pPr>
        <w:autoSpaceDE w:val="0"/>
        <w:autoSpaceDN w:val="0"/>
        <w:adjustRightInd w:val="0"/>
        <w:spacing w:line="240" w:lineRule="auto"/>
        <w:rPr>
          <w:rFonts w:ascii="Times New Roman" w:hAnsi="Times New Roman"/>
          <w:b/>
        </w:rPr>
      </w:pPr>
      <w:r w:rsidRPr="00A36EEB">
        <w:rPr>
          <w:rFonts w:ascii="Times New Roman" w:hAnsi="Times New Roman"/>
          <w:b/>
        </w:rPr>
        <w:t>Recomendación a</w:t>
      </w:r>
      <w:r w:rsidR="008B38BE" w:rsidRPr="00A36EEB">
        <w:rPr>
          <w:rFonts w:ascii="Times New Roman" w:hAnsi="Times New Roman"/>
          <w:b/>
        </w:rPr>
        <w:t xml:space="preserve">l Departamento de Educación de Personas Jóvenes y Adultas </w:t>
      </w:r>
    </w:p>
    <w:p w:rsidR="00BA31D3" w:rsidRPr="008C7124" w:rsidRDefault="00BA31D3" w:rsidP="008504E7">
      <w:pPr>
        <w:spacing w:line="240" w:lineRule="auto"/>
        <w:jc w:val="both"/>
        <w:rPr>
          <w:rFonts w:ascii="Times New Roman" w:hAnsi="Times New Roman"/>
          <w:iCs/>
        </w:rPr>
      </w:pPr>
      <w:r w:rsidRPr="008C7124">
        <w:rPr>
          <w:rFonts w:ascii="Times New Roman" w:hAnsi="Times New Roman"/>
          <w:iCs/>
        </w:rPr>
        <w:t>Realizar un análisis para determinar si procede la asignación de lecciones por concepto de coordinación académica a los CINDEA y en caso de proceder realizar el trámite necesario para su correspondiente aplicación. (Plazo 1 mes)</w:t>
      </w:r>
    </w:p>
    <w:p w:rsidR="00412AC6" w:rsidRPr="00A36EEB" w:rsidRDefault="00091E84" w:rsidP="008504E7">
      <w:pPr>
        <w:spacing w:line="240" w:lineRule="auto"/>
        <w:jc w:val="both"/>
        <w:rPr>
          <w:rFonts w:ascii="Times New Roman" w:hAnsi="Times New Roman"/>
          <w:b/>
          <w:lang w:eastAsia="es-CR"/>
        </w:rPr>
      </w:pPr>
      <w:r w:rsidRPr="00F10879">
        <w:rPr>
          <w:rFonts w:ascii="Times New Roman" w:hAnsi="Times New Roman"/>
          <w:b/>
          <w:lang w:eastAsia="es-CR"/>
        </w:rPr>
        <w:t>2.3</w:t>
      </w:r>
      <w:r w:rsidR="008B38BE" w:rsidRPr="00F10879">
        <w:rPr>
          <w:rFonts w:ascii="Times New Roman" w:hAnsi="Times New Roman"/>
          <w:b/>
          <w:lang w:eastAsia="es-CR"/>
        </w:rPr>
        <w:t>.1.3</w:t>
      </w:r>
      <w:r w:rsidR="00F15B46" w:rsidRPr="00F10879">
        <w:rPr>
          <w:rFonts w:ascii="Times New Roman" w:hAnsi="Times New Roman"/>
          <w:b/>
          <w:lang w:eastAsia="es-CR"/>
        </w:rPr>
        <w:t xml:space="preserve"> Puesto Director de CINDEA</w:t>
      </w:r>
      <w:r w:rsidR="00F15B46" w:rsidRPr="00A36EEB">
        <w:rPr>
          <w:rFonts w:ascii="Times New Roman" w:hAnsi="Times New Roman"/>
          <w:b/>
          <w:lang w:eastAsia="es-CR"/>
        </w:rPr>
        <w:t xml:space="preserve"> </w:t>
      </w:r>
    </w:p>
    <w:p w:rsidR="00412AC6" w:rsidRPr="00A36EEB" w:rsidRDefault="00430E99" w:rsidP="008504E7">
      <w:pPr>
        <w:spacing w:line="240" w:lineRule="auto"/>
        <w:jc w:val="both"/>
        <w:rPr>
          <w:rFonts w:ascii="Times New Roman" w:hAnsi="Times New Roman"/>
          <w:bCs/>
          <w:lang w:eastAsia="es-CR"/>
        </w:rPr>
      </w:pPr>
      <w:r>
        <w:rPr>
          <w:rFonts w:ascii="Times New Roman" w:hAnsi="Times New Roman"/>
          <w:iCs/>
        </w:rPr>
        <w:t>Se determinó que t</w:t>
      </w:r>
      <w:r w:rsidR="00412AC6" w:rsidRPr="00A36EEB">
        <w:rPr>
          <w:rFonts w:ascii="Times New Roman" w:hAnsi="Times New Roman"/>
          <w:iCs/>
        </w:rPr>
        <w:t>odos los directores de los CINDEA se contemplan como director</w:t>
      </w:r>
      <w:r w:rsidR="00BB17B4">
        <w:rPr>
          <w:rFonts w:ascii="Times New Roman" w:hAnsi="Times New Roman"/>
          <w:iCs/>
        </w:rPr>
        <w:t xml:space="preserve"> de colegio</w:t>
      </w:r>
      <w:r w:rsidR="00412AC6" w:rsidRPr="00A36EEB">
        <w:rPr>
          <w:rFonts w:ascii="Times New Roman" w:hAnsi="Times New Roman"/>
          <w:iCs/>
        </w:rPr>
        <w:t xml:space="preserve"> 1, independientemente de</w:t>
      </w:r>
      <w:r w:rsidR="00881497" w:rsidRPr="00A36EEB">
        <w:rPr>
          <w:rFonts w:ascii="Times New Roman" w:hAnsi="Times New Roman"/>
          <w:iCs/>
        </w:rPr>
        <w:t xml:space="preserve">l rango de matrícula </w:t>
      </w:r>
      <w:r>
        <w:rPr>
          <w:rFonts w:ascii="Times New Roman" w:hAnsi="Times New Roman"/>
          <w:iCs/>
        </w:rPr>
        <w:t xml:space="preserve">que prive </w:t>
      </w:r>
      <w:r w:rsidR="00881497" w:rsidRPr="00A36EEB">
        <w:rPr>
          <w:rFonts w:ascii="Times New Roman" w:hAnsi="Times New Roman"/>
          <w:iCs/>
        </w:rPr>
        <w:t xml:space="preserve">en </w:t>
      </w:r>
      <w:r w:rsidR="00412AC6" w:rsidRPr="00A36EEB">
        <w:rPr>
          <w:rFonts w:ascii="Times New Roman" w:hAnsi="Times New Roman"/>
          <w:iCs/>
        </w:rPr>
        <w:t>el c</w:t>
      </w:r>
      <w:r w:rsidR="00716CA6" w:rsidRPr="00A36EEB">
        <w:rPr>
          <w:rFonts w:ascii="Times New Roman" w:hAnsi="Times New Roman"/>
          <w:iCs/>
        </w:rPr>
        <w:t>entro educativo, esto pese a</w:t>
      </w:r>
      <w:r w:rsidR="00412AC6" w:rsidRPr="00A36EEB">
        <w:rPr>
          <w:rFonts w:ascii="Times New Roman" w:hAnsi="Times New Roman"/>
          <w:iCs/>
        </w:rPr>
        <w:t xml:space="preserve"> que algunos CINDEA cuentan con varios satélites cuya matrícula</w:t>
      </w:r>
      <w:r w:rsidR="00412AC6" w:rsidRPr="00A36EEB">
        <w:rPr>
          <w:rFonts w:ascii="Times New Roman" w:hAnsi="Times New Roman"/>
          <w:bCs/>
          <w:lang w:eastAsia="es-CR"/>
        </w:rPr>
        <w:t xml:space="preserve"> sumada a la de la sede central sobrepasa a la de una dirección 1. Sobre este tema es importante mencionar que el DEPJA laboró una propuesta en  el 2011 para tratar de cambiar esta condición, misma que para el 2013 fue rechazada por la Dirección de Recursos Humanos, argumentando que la modalidad s</w:t>
      </w:r>
      <w:r w:rsidR="00196A19" w:rsidRPr="00A36EEB">
        <w:rPr>
          <w:rFonts w:ascii="Times New Roman" w:hAnsi="Times New Roman"/>
          <w:bCs/>
          <w:lang w:eastAsia="es-CR"/>
        </w:rPr>
        <w:t>e encontraba en análisis, así como</w:t>
      </w:r>
      <w:r w:rsidR="00412AC6" w:rsidRPr="00A36EEB">
        <w:rPr>
          <w:rFonts w:ascii="Times New Roman" w:hAnsi="Times New Roman"/>
          <w:bCs/>
          <w:lang w:eastAsia="es-CR"/>
        </w:rPr>
        <w:t xml:space="preserve"> de la falta de contenido presupuestario</w:t>
      </w:r>
      <w:r w:rsidR="0085402D" w:rsidRPr="00A36EEB">
        <w:rPr>
          <w:rFonts w:ascii="Times New Roman" w:hAnsi="Times New Roman"/>
          <w:bCs/>
          <w:lang w:eastAsia="es-CR"/>
        </w:rPr>
        <w:t xml:space="preserve"> para sustentar el camb</w:t>
      </w:r>
      <w:r w:rsidR="00DE7B61">
        <w:rPr>
          <w:rFonts w:ascii="Times New Roman" w:hAnsi="Times New Roman"/>
          <w:bCs/>
          <w:lang w:eastAsia="es-CR"/>
        </w:rPr>
        <w:t>i</w:t>
      </w:r>
      <w:r w:rsidR="0085402D" w:rsidRPr="00A36EEB">
        <w:rPr>
          <w:rFonts w:ascii="Times New Roman" w:hAnsi="Times New Roman"/>
          <w:bCs/>
          <w:lang w:eastAsia="es-CR"/>
        </w:rPr>
        <w:t xml:space="preserve">o solicitado. </w:t>
      </w:r>
    </w:p>
    <w:p w:rsidR="000424FA" w:rsidRPr="00A36EEB" w:rsidRDefault="00412AC6" w:rsidP="008504E7">
      <w:pPr>
        <w:spacing w:line="240" w:lineRule="auto"/>
        <w:jc w:val="both"/>
        <w:rPr>
          <w:rFonts w:ascii="Times New Roman" w:hAnsi="Times New Roman"/>
          <w:b/>
          <w:lang w:eastAsia="es-CR"/>
        </w:rPr>
      </w:pPr>
      <w:r w:rsidRPr="00A36EEB">
        <w:rPr>
          <w:rFonts w:ascii="Times New Roman" w:hAnsi="Times New Roman"/>
        </w:rPr>
        <w:t>De acuerdo con las estadísticas reportadas por el DAE, para el 2016, 22 directores de CINDEA, un 29%, aplicarían para el puesto de Director de Colegio 2,  ya que la institución supera la matrícula de 500 estudiantes</w:t>
      </w:r>
      <w:r w:rsidR="00AF676B" w:rsidRPr="00A36EEB">
        <w:rPr>
          <w:rFonts w:ascii="Times New Roman" w:hAnsi="Times New Roman"/>
        </w:rPr>
        <w:t>, a</w:t>
      </w:r>
      <w:r w:rsidRPr="00A36EEB">
        <w:rPr>
          <w:rFonts w:ascii="Times New Roman" w:hAnsi="Times New Roman"/>
        </w:rPr>
        <w:t>simismo 6 directores, un 8%, calificarían para el puesto de Director de Colegio 3 por superar la matrícula de 1000 estudiantes</w:t>
      </w:r>
      <w:r w:rsidR="00AF676B" w:rsidRPr="00A36EEB">
        <w:rPr>
          <w:rFonts w:ascii="Times New Roman" w:hAnsi="Times New Roman"/>
        </w:rPr>
        <w:t>, esto tomando en cuenta únicamente la oferta</w:t>
      </w:r>
      <w:r w:rsidRPr="00A36EEB">
        <w:rPr>
          <w:rFonts w:ascii="Times New Roman" w:hAnsi="Times New Roman"/>
        </w:rPr>
        <w:t xml:space="preserve"> convencional</w:t>
      </w:r>
      <w:r w:rsidR="00AF676B" w:rsidRPr="00A36EEB">
        <w:rPr>
          <w:rFonts w:ascii="Times New Roman" w:hAnsi="Times New Roman"/>
        </w:rPr>
        <w:t xml:space="preserve">.  </w:t>
      </w:r>
    </w:p>
    <w:p w:rsidR="0023265F" w:rsidRDefault="00B63077" w:rsidP="008504E7">
      <w:pPr>
        <w:spacing w:line="240" w:lineRule="auto"/>
        <w:jc w:val="both"/>
        <w:rPr>
          <w:rFonts w:ascii="Times New Roman" w:hAnsi="Times New Roman"/>
        </w:rPr>
      </w:pPr>
      <w:r w:rsidRPr="00A36EEB">
        <w:rPr>
          <w:rFonts w:ascii="Times New Roman" w:hAnsi="Times New Roman"/>
        </w:rPr>
        <w:t xml:space="preserve">El Manual </w:t>
      </w:r>
      <w:r w:rsidR="00430E99">
        <w:rPr>
          <w:rFonts w:ascii="Times New Roman" w:hAnsi="Times New Roman"/>
        </w:rPr>
        <w:t>D</w:t>
      </w:r>
      <w:r w:rsidRPr="00A36EEB">
        <w:rPr>
          <w:rFonts w:ascii="Times New Roman" w:hAnsi="Times New Roman"/>
        </w:rPr>
        <w:t xml:space="preserve">escriptivo de </w:t>
      </w:r>
      <w:r w:rsidR="00430E99">
        <w:rPr>
          <w:rFonts w:ascii="Times New Roman" w:hAnsi="Times New Roman"/>
        </w:rPr>
        <w:t>C</w:t>
      </w:r>
      <w:r w:rsidRPr="00A36EEB">
        <w:rPr>
          <w:rFonts w:ascii="Times New Roman" w:hAnsi="Times New Roman"/>
        </w:rPr>
        <w:t xml:space="preserve">lases </w:t>
      </w:r>
      <w:r w:rsidR="00430E99">
        <w:rPr>
          <w:rFonts w:ascii="Times New Roman" w:hAnsi="Times New Roman"/>
        </w:rPr>
        <w:t>D</w:t>
      </w:r>
      <w:r w:rsidRPr="00A36EEB">
        <w:rPr>
          <w:rFonts w:ascii="Times New Roman" w:hAnsi="Times New Roman"/>
        </w:rPr>
        <w:t>ocentes de la Dirección de Servicio Civil establece</w:t>
      </w:r>
      <w:r w:rsidR="0070718E" w:rsidRPr="00A36EEB">
        <w:rPr>
          <w:rFonts w:ascii="Times New Roman" w:hAnsi="Times New Roman"/>
        </w:rPr>
        <w:t xml:space="preserve"> el puesto de</w:t>
      </w:r>
      <w:r w:rsidR="007A6A4F" w:rsidRPr="00A36EEB">
        <w:rPr>
          <w:rFonts w:ascii="Times New Roman" w:hAnsi="Times New Roman"/>
        </w:rPr>
        <w:t xml:space="preserve"> director de colegio 1 </w:t>
      </w:r>
      <w:r w:rsidR="0070718E" w:rsidRPr="00A36EEB">
        <w:rPr>
          <w:rFonts w:ascii="Times New Roman" w:hAnsi="Times New Roman"/>
        </w:rPr>
        <w:t xml:space="preserve">para centros educativos con matrícula </w:t>
      </w:r>
      <w:r w:rsidR="007A6A4F" w:rsidRPr="00A36EEB">
        <w:rPr>
          <w:rFonts w:ascii="Times New Roman" w:hAnsi="Times New Roman"/>
        </w:rPr>
        <w:t xml:space="preserve">hasta 500 alumnos, para el director </w:t>
      </w:r>
      <w:r w:rsidR="00F2621F" w:rsidRPr="00A36EEB">
        <w:rPr>
          <w:rFonts w:ascii="Times New Roman" w:hAnsi="Times New Roman"/>
        </w:rPr>
        <w:t xml:space="preserve">de colegio </w:t>
      </w:r>
      <w:r w:rsidR="007A6A4F" w:rsidRPr="00A36EEB">
        <w:rPr>
          <w:rFonts w:ascii="Times New Roman" w:hAnsi="Times New Roman"/>
        </w:rPr>
        <w:t xml:space="preserve">2 de hasta 1000 estudiantes y </w:t>
      </w:r>
      <w:r w:rsidR="00F2621F" w:rsidRPr="00A36EEB">
        <w:rPr>
          <w:rFonts w:ascii="Times New Roman" w:hAnsi="Times New Roman"/>
        </w:rPr>
        <w:t xml:space="preserve">para el director de colegio </w:t>
      </w:r>
      <w:r w:rsidR="007A6A4F" w:rsidRPr="00A36EEB">
        <w:rPr>
          <w:rFonts w:ascii="Times New Roman" w:hAnsi="Times New Roman"/>
        </w:rPr>
        <w:t xml:space="preserve">3 por encima de esta última cifra. </w:t>
      </w:r>
      <w:r w:rsidR="007A6A4F" w:rsidRPr="00A36EEB">
        <w:rPr>
          <w:rFonts w:ascii="Times New Roman" w:hAnsi="Times New Roman"/>
          <w:i/>
        </w:rPr>
        <w:t>(Resolución DG-097-2009)</w:t>
      </w:r>
      <w:r w:rsidR="00E24D08" w:rsidRPr="00A36EEB">
        <w:rPr>
          <w:rFonts w:ascii="Times New Roman" w:hAnsi="Times New Roman"/>
        </w:rPr>
        <w:t xml:space="preserve">. </w:t>
      </w:r>
      <w:r w:rsidRPr="00A36EEB">
        <w:rPr>
          <w:rFonts w:ascii="Times New Roman" w:hAnsi="Times New Roman"/>
        </w:rPr>
        <w:t>Por su parte el Decreto 38170 en su artículo 127 establece entre las funciones del Departamento de Promoción del Recurso Humano</w:t>
      </w:r>
      <w:r w:rsidR="00E24D08" w:rsidRPr="00A36EEB">
        <w:rPr>
          <w:rFonts w:ascii="Times New Roman" w:hAnsi="Times New Roman"/>
        </w:rPr>
        <w:t xml:space="preserve"> de</w:t>
      </w:r>
      <w:r w:rsidRPr="00A36EEB">
        <w:rPr>
          <w:rFonts w:ascii="Times New Roman" w:hAnsi="Times New Roman"/>
        </w:rPr>
        <w:t xml:space="preserve"> la Dirección de Recursos Humanos </w:t>
      </w:r>
      <w:r w:rsidR="00F2621F" w:rsidRPr="00A36EEB">
        <w:rPr>
          <w:rFonts w:ascii="Times New Roman" w:hAnsi="Times New Roman"/>
        </w:rPr>
        <w:t xml:space="preserve">el recibir, analizar y gestionar las solicitudes relacionadas con procesos de creación de nuevas clases de puestos y perfiles. </w:t>
      </w:r>
    </w:p>
    <w:p w:rsidR="004E1445" w:rsidRPr="00A36EEB" w:rsidRDefault="0023265F" w:rsidP="008504E7">
      <w:pPr>
        <w:spacing w:line="240" w:lineRule="auto"/>
        <w:jc w:val="both"/>
        <w:rPr>
          <w:rFonts w:ascii="Times New Roman" w:hAnsi="Times New Roman"/>
        </w:rPr>
      </w:pPr>
      <w:r>
        <w:rPr>
          <w:rFonts w:ascii="Times New Roman" w:hAnsi="Times New Roman"/>
          <w:lang w:eastAsia="es-CR"/>
        </w:rPr>
        <w:t>Sobre lo anterior es importante acotar que d</w:t>
      </w:r>
      <w:r w:rsidR="00E43B6C" w:rsidRPr="00A36EEB">
        <w:rPr>
          <w:rFonts w:ascii="Times New Roman" w:hAnsi="Times New Roman"/>
          <w:lang w:eastAsia="es-CR"/>
        </w:rPr>
        <w:t>esde que se crearon los</w:t>
      </w:r>
      <w:r w:rsidR="00FC33C6" w:rsidRPr="00A36EEB">
        <w:rPr>
          <w:rFonts w:ascii="Times New Roman" w:hAnsi="Times New Roman"/>
          <w:lang w:eastAsia="es-CR"/>
        </w:rPr>
        <w:t xml:space="preserve"> CINDEA se concibió</w:t>
      </w:r>
      <w:r w:rsidR="004E1445" w:rsidRPr="00A36EEB">
        <w:rPr>
          <w:rFonts w:ascii="Times New Roman" w:hAnsi="Times New Roman"/>
          <w:lang w:eastAsia="es-CR"/>
        </w:rPr>
        <w:t xml:space="preserve"> el puesto del director como Director </w:t>
      </w:r>
      <w:r w:rsidR="00E43B6C" w:rsidRPr="00A36EEB">
        <w:rPr>
          <w:rFonts w:ascii="Times New Roman" w:hAnsi="Times New Roman"/>
          <w:lang w:eastAsia="es-CR"/>
        </w:rPr>
        <w:t xml:space="preserve">de Colegio </w:t>
      </w:r>
      <w:r w:rsidR="004E1445" w:rsidRPr="00A36EEB">
        <w:rPr>
          <w:rFonts w:ascii="Times New Roman" w:hAnsi="Times New Roman"/>
          <w:lang w:eastAsia="es-CR"/>
        </w:rPr>
        <w:t>1 considerando que estos centros educativos nunca tendrían una matrícula muy significativa</w:t>
      </w:r>
      <w:r w:rsidR="00E43B6C" w:rsidRPr="00A36EEB">
        <w:rPr>
          <w:rFonts w:ascii="Times New Roman" w:hAnsi="Times New Roman"/>
          <w:lang w:eastAsia="es-CR"/>
        </w:rPr>
        <w:t>, c</w:t>
      </w:r>
      <w:r w:rsidR="004E1445" w:rsidRPr="00A36EEB">
        <w:rPr>
          <w:rFonts w:ascii="Times New Roman" w:hAnsi="Times New Roman"/>
          <w:lang w:eastAsia="es-CR"/>
        </w:rPr>
        <w:t xml:space="preserve">omo consecuencia </w:t>
      </w:r>
      <w:r w:rsidR="0079719A" w:rsidRPr="00A36EEB">
        <w:rPr>
          <w:rFonts w:ascii="Times New Roman" w:hAnsi="Times New Roman"/>
          <w:lang w:eastAsia="es-CR"/>
        </w:rPr>
        <w:t xml:space="preserve">a </w:t>
      </w:r>
      <w:r w:rsidR="004E1445" w:rsidRPr="00A36EEB">
        <w:rPr>
          <w:rFonts w:ascii="Times New Roman" w:hAnsi="Times New Roman"/>
          <w:lang w:eastAsia="es-CR"/>
        </w:rPr>
        <w:t xml:space="preserve">los directores </w:t>
      </w:r>
      <w:r w:rsidR="0079719A" w:rsidRPr="00A36EEB">
        <w:rPr>
          <w:rFonts w:ascii="Times New Roman" w:hAnsi="Times New Roman"/>
          <w:lang w:eastAsia="es-CR"/>
        </w:rPr>
        <w:t>de algunos CINDEA no se les retribuye como corresponde</w:t>
      </w:r>
      <w:r>
        <w:rPr>
          <w:rFonts w:ascii="Times New Roman" w:hAnsi="Times New Roman"/>
          <w:lang w:eastAsia="es-CR"/>
        </w:rPr>
        <w:t>,</w:t>
      </w:r>
      <w:r w:rsidR="0079719A" w:rsidRPr="00A36EEB">
        <w:rPr>
          <w:rFonts w:ascii="Times New Roman" w:hAnsi="Times New Roman"/>
          <w:lang w:eastAsia="es-CR"/>
        </w:rPr>
        <w:t xml:space="preserve"> </w:t>
      </w:r>
      <w:r w:rsidR="004E1445" w:rsidRPr="00A36EEB">
        <w:rPr>
          <w:rFonts w:ascii="Times New Roman" w:hAnsi="Times New Roman"/>
          <w:lang w:eastAsia="es-CR"/>
        </w:rPr>
        <w:t xml:space="preserve">como si se hace con cualquier otro tipo de institución educativa, lo que </w:t>
      </w:r>
      <w:r w:rsidR="006B78C8" w:rsidRPr="00A36EEB">
        <w:rPr>
          <w:rFonts w:ascii="Times New Roman" w:hAnsi="Times New Roman"/>
          <w:lang w:eastAsia="es-CR"/>
        </w:rPr>
        <w:t xml:space="preserve">evidentemente </w:t>
      </w:r>
      <w:r w:rsidR="004E1445" w:rsidRPr="00A36EEB">
        <w:rPr>
          <w:rFonts w:ascii="Times New Roman" w:hAnsi="Times New Roman"/>
          <w:lang w:eastAsia="es-CR"/>
        </w:rPr>
        <w:t>resulta injusto.</w:t>
      </w:r>
      <w:r w:rsidR="001529F4">
        <w:rPr>
          <w:rFonts w:ascii="Times New Roman" w:hAnsi="Times New Roman"/>
          <w:lang w:eastAsia="es-CR"/>
        </w:rPr>
        <w:t xml:space="preserve"> </w:t>
      </w:r>
    </w:p>
    <w:p w:rsidR="00AE0376" w:rsidRPr="00A36EEB" w:rsidRDefault="00AE0376" w:rsidP="008504E7">
      <w:pPr>
        <w:spacing w:line="240" w:lineRule="auto"/>
        <w:jc w:val="both"/>
        <w:rPr>
          <w:rFonts w:ascii="Times New Roman" w:hAnsi="Times New Roman"/>
          <w:b/>
          <w:lang w:eastAsia="es-CR"/>
        </w:rPr>
      </w:pPr>
      <w:r w:rsidRPr="00A36EEB">
        <w:rPr>
          <w:rFonts w:ascii="Times New Roman" w:hAnsi="Times New Roman"/>
          <w:b/>
          <w:lang w:eastAsia="es-CR"/>
        </w:rPr>
        <w:t>Recomendac</w:t>
      </w:r>
      <w:r w:rsidR="0023265F">
        <w:rPr>
          <w:rFonts w:ascii="Times New Roman" w:hAnsi="Times New Roman"/>
          <w:b/>
          <w:lang w:eastAsia="es-CR"/>
        </w:rPr>
        <w:t>ión a</w:t>
      </w:r>
      <w:r w:rsidRPr="00A36EEB">
        <w:rPr>
          <w:rFonts w:ascii="Times New Roman" w:hAnsi="Times New Roman"/>
          <w:b/>
          <w:lang w:eastAsia="es-CR"/>
        </w:rPr>
        <w:t xml:space="preserve"> la Dirección de Recursos Humanos</w:t>
      </w:r>
    </w:p>
    <w:p w:rsidR="008F2AC2" w:rsidRPr="00A36EEB" w:rsidRDefault="00814358" w:rsidP="008504E7">
      <w:pPr>
        <w:pStyle w:val="Textoindependiente2"/>
        <w:rPr>
          <w:sz w:val="22"/>
          <w:szCs w:val="22"/>
          <w:lang w:eastAsia="es-CR"/>
        </w:rPr>
      </w:pPr>
      <w:r w:rsidRPr="00A36EEB">
        <w:rPr>
          <w:sz w:val="22"/>
          <w:szCs w:val="22"/>
        </w:rPr>
        <w:t>Realizar un análisis de la categoría del puesto de Director de CINDEA, tomando en consideración todas las variables de interés y presentar un informe con las conclusiones, propuestas y recomendaciones a las instancias pertinentes para su estudio y posterior trámite. (Plazo 3 meses)</w:t>
      </w:r>
    </w:p>
    <w:p w:rsidR="008F2AC2" w:rsidRPr="00A36EEB" w:rsidRDefault="008F2AC2" w:rsidP="008504E7">
      <w:pPr>
        <w:pStyle w:val="Textoindependiente2"/>
        <w:rPr>
          <w:b/>
          <w:sz w:val="22"/>
          <w:szCs w:val="22"/>
          <w:lang w:eastAsia="es-CR"/>
        </w:rPr>
      </w:pPr>
    </w:p>
    <w:p w:rsidR="00390F47" w:rsidRPr="00A36EEB" w:rsidRDefault="00091E84" w:rsidP="008504E7">
      <w:pPr>
        <w:pStyle w:val="Textoindependiente2"/>
        <w:rPr>
          <w:b/>
          <w:sz w:val="22"/>
          <w:szCs w:val="22"/>
        </w:rPr>
      </w:pPr>
      <w:r w:rsidRPr="00A36EEB">
        <w:rPr>
          <w:b/>
          <w:sz w:val="22"/>
          <w:szCs w:val="22"/>
          <w:lang w:eastAsia="es-CR"/>
        </w:rPr>
        <w:t>2.3</w:t>
      </w:r>
      <w:r w:rsidR="00390F47" w:rsidRPr="00A36EEB">
        <w:rPr>
          <w:b/>
          <w:sz w:val="22"/>
          <w:szCs w:val="22"/>
          <w:lang w:eastAsia="es-CR"/>
        </w:rPr>
        <w:t>.1.4 Pago de Jo</w:t>
      </w:r>
      <w:r w:rsidR="002B1CDD" w:rsidRPr="00A36EEB">
        <w:rPr>
          <w:b/>
          <w:sz w:val="22"/>
          <w:szCs w:val="22"/>
          <w:lang w:eastAsia="es-CR"/>
        </w:rPr>
        <w:t>rnadas dobles y triples en</w:t>
      </w:r>
      <w:r w:rsidR="00390F47" w:rsidRPr="00A36EEB">
        <w:rPr>
          <w:b/>
          <w:sz w:val="22"/>
          <w:szCs w:val="22"/>
          <w:lang w:eastAsia="es-CR"/>
        </w:rPr>
        <w:t xml:space="preserve"> los CINDEA  </w:t>
      </w:r>
    </w:p>
    <w:p w:rsidR="00390F47" w:rsidRPr="00A36EEB" w:rsidRDefault="00390F47" w:rsidP="008504E7">
      <w:pPr>
        <w:pStyle w:val="Textoindependiente2"/>
        <w:rPr>
          <w:b/>
          <w:sz w:val="22"/>
          <w:szCs w:val="22"/>
        </w:rPr>
      </w:pPr>
    </w:p>
    <w:p w:rsidR="00EF4B89" w:rsidRDefault="00390F47" w:rsidP="008504E7">
      <w:pPr>
        <w:pStyle w:val="Textoindependiente2"/>
        <w:rPr>
          <w:i/>
          <w:sz w:val="22"/>
          <w:szCs w:val="22"/>
        </w:rPr>
      </w:pPr>
      <w:r w:rsidRPr="00A36EEB">
        <w:rPr>
          <w:sz w:val="22"/>
          <w:szCs w:val="22"/>
        </w:rPr>
        <w:t xml:space="preserve">Mediante la revisión de los horarios </w:t>
      </w:r>
      <w:r w:rsidR="006A4DF8" w:rsidRPr="00A36EEB">
        <w:rPr>
          <w:sz w:val="22"/>
          <w:szCs w:val="22"/>
        </w:rPr>
        <w:t>solicitados a</w:t>
      </w:r>
      <w:r w:rsidRPr="00A36EEB">
        <w:rPr>
          <w:sz w:val="22"/>
          <w:szCs w:val="22"/>
        </w:rPr>
        <w:t xml:space="preserve"> los CINDE</w:t>
      </w:r>
      <w:r w:rsidR="0077452D" w:rsidRPr="00A36EEB">
        <w:rPr>
          <w:sz w:val="22"/>
          <w:szCs w:val="22"/>
        </w:rPr>
        <w:t>A se detectó y comprobó que a 19</w:t>
      </w:r>
      <w:r w:rsidRPr="00A36EEB">
        <w:rPr>
          <w:sz w:val="22"/>
          <w:szCs w:val="22"/>
        </w:rPr>
        <w:t xml:space="preserve"> </w:t>
      </w:r>
      <w:r w:rsidR="006A4DF8" w:rsidRPr="00A36EEB">
        <w:rPr>
          <w:sz w:val="22"/>
          <w:szCs w:val="22"/>
        </w:rPr>
        <w:t xml:space="preserve">de estos centros educativos </w:t>
      </w:r>
      <w:r w:rsidR="0077452D" w:rsidRPr="00A36EEB">
        <w:rPr>
          <w:sz w:val="22"/>
          <w:szCs w:val="22"/>
        </w:rPr>
        <w:t>no les correspondía la jornada doble</w:t>
      </w:r>
      <w:r w:rsidRPr="00A36EEB">
        <w:rPr>
          <w:sz w:val="22"/>
          <w:szCs w:val="22"/>
        </w:rPr>
        <w:t xml:space="preserve"> que se les estaba pagando</w:t>
      </w:r>
      <w:r w:rsidR="0077452D" w:rsidRPr="00A36EEB">
        <w:rPr>
          <w:sz w:val="22"/>
          <w:szCs w:val="22"/>
        </w:rPr>
        <w:t xml:space="preserve"> y a uno de ellos la jornada trip</w:t>
      </w:r>
      <w:r w:rsidR="00132917" w:rsidRPr="00A36EEB">
        <w:rPr>
          <w:sz w:val="22"/>
          <w:szCs w:val="22"/>
        </w:rPr>
        <w:t>le, ver cuadro 8</w:t>
      </w:r>
      <w:r w:rsidRPr="00A36EEB">
        <w:rPr>
          <w:sz w:val="22"/>
          <w:szCs w:val="22"/>
        </w:rPr>
        <w:t xml:space="preserve">. </w:t>
      </w:r>
    </w:p>
    <w:p w:rsidR="0023265F" w:rsidRDefault="0023265F" w:rsidP="008504E7">
      <w:pPr>
        <w:pStyle w:val="Textoindependiente2"/>
        <w:rPr>
          <w:i/>
          <w:sz w:val="22"/>
          <w:szCs w:val="22"/>
        </w:rPr>
      </w:pPr>
    </w:p>
    <w:p w:rsidR="00763659" w:rsidRDefault="00763659" w:rsidP="008504E7">
      <w:pPr>
        <w:pStyle w:val="Textoindependiente2"/>
        <w:jc w:val="center"/>
        <w:rPr>
          <w:i/>
          <w:sz w:val="22"/>
          <w:szCs w:val="22"/>
        </w:rPr>
      </w:pPr>
    </w:p>
    <w:p w:rsidR="003F7828" w:rsidRDefault="003F7828" w:rsidP="008504E7">
      <w:pPr>
        <w:pStyle w:val="Textoindependiente2"/>
        <w:jc w:val="center"/>
        <w:rPr>
          <w:i/>
          <w:sz w:val="22"/>
          <w:szCs w:val="22"/>
        </w:rPr>
      </w:pPr>
    </w:p>
    <w:p w:rsidR="003F7828" w:rsidRDefault="003F7828" w:rsidP="008504E7">
      <w:pPr>
        <w:pStyle w:val="Textoindependiente2"/>
        <w:jc w:val="center"/>
        <w:rPr>
          <w:i/>
          <w:sz w:val="22"/>
          <w:szCs w:val="22"/>
        </w:rPr>
      </w:pPr>
    </w:p>
    <w:p w:rsidR="003F7828" w:rsidRDefault="003F7828" w:rsidP="008504E7">
      <w:pPr>
        <w:pStyle w:val="Textoindependiente2"/>
        <w:jc w:val="center"/>
        <w:rPr>
          <w:i/>
          <w:sz w:val="22"/>
          <w:szCs w:val="22"/>
        </w:rPr>
      </w:pPr>
    </w:p>
    <w:p w:rsidR="003F7828" w:rsidRDefault="003F7828" w:rsidP="008504E7">
      <w:pPr>
        <w:pStyle w:val="Textoindependiente2"/>
        <w:jc w:val="center"/>
        <w:rPr>
          <w:i/>
          <w:sz w:val="22"/>
          <w:szCs w:val="22"/>
        </w:rPr>
      </w:pPr>
    </w:p>
    <w:p w:rsidR="00763659" w:rsidRPr="00763659" w:rsidRDefault="00132917" w:rsidP="008504E7">
      <w:pPr>
        <w:pStyle w:val="Textoindependiente2"/>
        <w:jc w:val="center"/>
        <w:rPr>
          <w:b/>
          <w:sz w:val="22"/>
          <w:szCs w:val="22"/>
        </w:rPr>
      </w:pPr>
      <w:r w:rsidRPr="00763659">
        <w:rPr>
          <w:b/>
          <w:sz w:val="22"/>
          <w:szCs w:val="22"/>
        </w:rPr>
        <w:t>Cuadro 8</w:t>
      </w:r>
      <w:r w:rsidR="00390F47" w:rsidRPr="00763659">
        <w:rPr>
          <w:b/>
          <w:sz w:val="22"/>
          <w:szCs w:val="22"/>
        </w:rPr>
        <w:t xml:space="preserve"> </w:t>
      </w:r>
    </w:p>
    <w:p w:rsidR="00390F47" w:rsidRPr="00763659" w:rsidRDefault="00390F47" w:rsidP="008504E7">
      <w:pPr>
        <w:pStyle w:val="Textoindependiente2"/>
        <w:jc w:val="center"/>
        <w:rPr>
          <w:b/>
          <w:sz w:val="22"/>
          <w:szCs w:val="22"/>
        </w:rPr>
      </w:pPr>
      <w:r w:rsidRPr="00763659">
        <w:rPr>
          <w:b/>
          <w:sz w:val="22"/>
          <w:szCs w:val="22"/>
        </w:rPr>
        <w:t xml:space="preserve">CINDEA </w:t>
      </w:r>
      <w:r w:rsidR="00763659">
        <w:rPr>
          <w:b/>
          <w:sz w:val="22"/>
          <w:szCs w:val="22"/>
        </w:rPr>
        <w:t xml:space="preserve">que </w:t>
      </w:r>
      <w:r w:rsidRPr="00763659">
        <w:rPr>
          <w:b/>
          <w:sz w:val="22"/>
          <w:szCs w:val="22"/>
        </w:rPr>
        <w:t>no les corresponde el  sobresueldo pagado</w:t>
      </w:r>
    </w:p>
    <w:p w:rsidR="00530BC1" w:rsidRPr="00A36EEB" w:rsidRDefault="00530BC1" w:rsidP="008504E7">
      <w:pPr>
        <w:pStyle w:val="Textoindependiente2"/>
        <w:jc w:val="center"/>
        <w:rPr>
          <w:sz w:val="22"/>
          <w:szCs w:val="22"/>
        </w:rPr>
      </w:pPr>
    </w:p>
    <w:tbl>
      <w:tblPr>
        <w:tblStyle w:val="Tablanormal111"/>
        <w:tblW w:w="0" w:type="auto"/>
        <w:jc w:val="center"/>
        <w:tblLook w:val="04A0" w:firstRow="1" w:lastRow="0" w:firstColumn="1" w:lastColumn="0" w:noHBand="0" w:noVBand="1"/>
      </w:tblPr>
      <w:tblGrid>
        <w:gridCol w:w="1838"/>
        <w:gridCol w:w="1701"/>
        <w:gridCol w:w="1559"/>
        <w:gridCol w:w="2127"/>
      </w:tblGrid>
      <w:tr w:rsidR="00C40919" w:rsidRPr="00A36EEB" w:rsidTr="00F66665">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838" w:type="dxa"/>
          </w:tcPr>
          <w:p w:rsidR="00C40919" w:rsidRPr="00A36EEB" w:rsidRDefault="00C40919" w:rsidP="008504E7">
            <w:pPr>
              <w:spacing w:after="0" w:line="240" w:lineRule="auto"/>
              <w:rPr>
                <w:rFonts w:ascii="Times New Roman" w:eastAsia="Times New Roman" w:hAnsi="Times New Roman"/>
                <w:b w:val="0"/>
                <w:color w:val="000000"/>
                <w:sz w:val="20"/>
                <w:szCs w:val="20"/>
                <w:lang w:eastAsia="es-CR"/>
              </w:rPr>
            </w:pPr>
            <w:r w:rsidRPr="00A36EEB">
              <w:rPr>
                <w:rFonts w:ascii="Times New Roman" w:eastAsia="Times New Roman" w:hAnsi="Times New Roman"/>
                <w:b w:val="0"/>
                <w:color w:val="000000"/>
                <w:sz w:val="20"/>
                <w:szCs w:val="20"/>
                <w:lang w:eastAsia="es-CR"/>
              </w:rPr>
              <w:t>Paquera</w:t>
            </w:r>
          </w:p>
        </w:tc>
        <w:tc>
          <w:tcPr>
            <w:tcW w:w="1701" w:type="dxa"/>
          </w:tcPr>
          <w:p w:rsidR="00C40919" w:rsidRPr="00A36EEB" w:rsidRDefault="00F66665" w:rsidP="008504E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0"/>
                <w:szCs w:val="20"/>
                <w:lang w:eastAsia="es-CR"/>
              </w:rPr>
            </w:pPr>
            <w:r w:rsidRPr="00A36EEB">
              <w:rPr>
                <w:rFonts w:ascii="Times New Roman" w:eastAsia="Times New Roman" w:hAnsi="Times New Roman"/>
                <w:b w:val="0"/>
                <w:color w:val="000000"/>
                <w:sz w:val="20"/>
                <w:szCs w:val="20"/>
                <w:lang w:eastAsia="es-CR"/>
              </w:rPr>
              <w:t>Brasilia</w:t>
            </w:r>
          </w:p>
        </w:tc>
        <w:tc>
          <w:tcPr>
            <w:tcW w:w="1559" w:type="dxa"/>
          </w:tcPr>
          <w:p w:rsidR="00C40919" w:rsidRPr="00A36EEB" w:rsidRDefault="00C40919" w:rsidP="008504E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0"/>
                <w:szCs w:val="20"/>
                <w:lang w:eastAsia="es-CR"/>
              </w:rPr>
            </w:pPr>
            <w:r w:rsidRPr="00A36EEB">
              <w:rPr>
                <w:rFonts w:ascii="Times New Roman" w:eastAsia="Times New Roman" w:hAnsi="Times New Roman"/>
                <w:b w:val="0"/>
                <w:color w:val="000000"/>
                <w:sz w:val="20"/>
                <w:szCs w:val="20"/>
                <w:lang w:eastAsia="es-CR"/>
              </w:rPr>
              <w:t>Bijagua</w:t>
            </w:r>
          </w:p>
        </w:tc>
        <w:tc>
          <w:tcPr>
            <w:tcW w:w="2127" w:type="dxa"/>
          </w:tcPr>
          <w:p w:rsidR="00C40919" w:rsidRPr="00A36EEB" w:rsidRDefault="00C40919" w:rsidP="008504E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0"/>
                <w:szCs w:val="20"/>
                <w:lang w:eastAsia="es-CR"/>
              </w:rPr>
            </w:pPr>
            <w:r w:rsidRPr="00A36EEB">
              <w:rPr>
                <w:rFonts w:ascii="Times New Roman" w:eastAsia="Times New Roman" w:hAnsi="Times New Roman"/>
                <w:b w:val="0"/>
                <w:color w:val="000000"/>
                <w:sz w:val="20"/>
                <w:szCs w:val="20"/>
                <w:lang w:eastAsia="es-CR"/>
              </w:rPr>
              <w:t>Pital</w:t>
            </w:r>
          </w:p>
        </w:tc>
      </w:tr>
      <w:tr w:rsidR="00C40919" w:rsidRPr="00A36EEB" w:rsidTr="007D2654">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1" w:themeFillTint="33"/>
          </w:tcPr>
          <w:p w:rsidR="00C40919" w:rsidRPr="00A36EEB" w:rsidRDefault="00C40919" w:rsidP="008504E7">
            <w:pPr>
              <w:spacing w:after="0" w:line="240" w:lineRule="auto"/>
              <w:rPr>
                <w:rFonts w:ascii="Times New Roman" w:eastAsia="Times New Roman" w:hAnsi="Times New Roman"/>
                <w:b w:val="0"/>
                <w:color w:val="000000"/>
                <w:sz w:val="20"/>
                <w:szCs w:val="20"/>
                <w:lang w:eastAsia="es-CR"/>
              </w:rPr>
            </w:pPr>
            <w:r w:rsidRPr="00A36EEB">
              <w:rPr>
                <w:rFonts w:ascii="Times New Roman" w:eastAsia="Times New Roman" w:hAnsi="Times New Roman"/>
                <w:b w:val="0"/>
                <w:color w:val="000000"/>
                <w:sz w:val="20"/>
                <w:szCs w:val="20"/>
                <w:lang w:eastAsia="es-CR"/>
              </w:rPr>
              <w:t>Cóbano</w:t>
            </w:r>
          </w:p>
        </w:tc>
        <w:tc>
          <w:tcPr>
            <w:tcW w:w="1701" w:type="dxa"/>
            <w:shd w:val="clear" w:color="auto" w:fill="DEEAF6" w:themeFill="accent1" w:themeFillTint="33"/>
          </w:tcPr>
          <w:p w:rsidR="00C40919" w:rsidRPr="00A36EEB" w:rsidRDefault="00F66665" w:rsidP="008504E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CR"/>
              </w:rPr>
            </w:pPr>
            <w:r w:rsidRPr="00A36EEB">
              <w:rPr>
                <w:rFonts w:ascii="Times New Roman" w:eastAsia="Times New Roman" w:hAnsi="Times New Roman"/>
                <w:color w:val="000000"/>
                <w:sz w:val="20"/>
                <w:szCs w:val="20"/>
                <w:lang w:eastAsia="es-CR"/>
              </w:rPr>
              <w:t>Katira</w:t>
            </w:r>
          </w:p>
        </w:tc>
        <w:tc>
          <w:tcPr>
            <w:tcW w:w="1559" w:type="dxa"/>
            <w:shd w:val="clear" w:color="auto" w:fill="DEEAF6" w:themeFill="accent1" w:themeFillTint="33"/>
          </w:tcPr>
          <w:p w:rsidR="00C40919" w:rsidRPr="00A36EEB" w:rsidRDefault="00C40919" w:rsidP="008504E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CR"/>
              </w:rPr>
            </w:pPr>
            <w:r w:rsidRPr="00A36EEB">
              <w:rPr>
                <w:rFonts w:ascii="Times New Roman" w:eastAsia="Times New Roman" w:hAnsi="Times New Roman"/>
                <w:color w:val="000000"/>
                <w:sz w:val="20"/>
                <w:szCs w:val="20"/>
                <w:lang w:eastAsia="es-CR"/>
              </w:rPr>
              <w:t>Puerto Jiménez</w:t>
            </w:r>
          </w:p>
        </w:tc>
        <w:tc>
          <w:tcPr>
            <w:tcW w:w="2127" w:type="dxa"/>
            <w:shd w:val="clear" w:color="auto" w:fill="DEEAF6" w:themeFill="accent1" w:themeFillTint="33"/>
          </w:tcPr>
          <w:p w:rsidR="00C40919" w:rsidRPr="00A36EEB" w:rsidRDefault="00C40919" w:rsidP="008504E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CR"/>
              </w:rPr>
            </w:pPr>
            <w:r w:rsidRPr="00A36EEB">
              <w:rPr>
                <w:rFonts w:ascii="Times New Roman" w:eastAsia="Times New Roman" w:hAnsi="Times New Roman"/>
                <w:color w:val="000000"/>
                <w:sz w:val="20"/>
                <w:szCs w:val="20"/>
                <w:lang w:eastAsia="es-CR"/>
              </w:rPr>
              <w:t>Pavas</w:t>
            </w:r>
          </w:p>
        </w:tc>
      </w:tr>
      <w:tr w:rsidR="00F66665" w:rsidRPr="00A36EEB" w:rsidTr="00F66665">
        <w:trPr>
          <w:trHeight w:val="257"/>
          <w:jc w:val="center"/>
        </w:trPr>
        <w:tc>
          <w:tcPr>
            <w:cnfStyle w:val="001000000000" w:firstRow="0" w:lastRow="0" w:firstColumn="1" w:lastColumn="0" w:oddVBand="0" w:evenVBand="0" w:oddHBand="0" w:evenHBand="0" w:firstRowFirstColumn="0" w:firstRowLastColumn="0" w:lastRowFirstColumn="0" w:lastRowLastColumn="0"/>
            <w:tcW w:w="1838" w:type="dxa"/>
          </w:tcPr>
          <w:p w:rsidR="00F66665" w:rsidRPr="00A36EEB" w:rsidRDefault="00F66665" w:rsidP="008504E7">
            <w:pPr>
              <w:spacing w:after="0" w:line="240" w:lineRule="auto"/>
              <w:rPr>
                <w:rFonts w:ascii="Times New Roman" w:eastAsia="Times New Roman" w:hAnsi="Times New Roman"/>
                <w:b w:val="0"/>
                <w:color w:val="000000"/>
                <w:sz w:val="20"/>
                <w:szCs w:val="20"/>
                <w:lang w:eastAsia="es-CR"/>
              </w:rPr>
            </w:pPr>
            <w:r w:rsidRPr="00A36EEB">
              <w:rPr>
                <w:rFonts w:ascii="Times New Roman" w:eastAsia="Times New Roman" w:hAnsi="Times New Roman"/>
                <w:b w:val="0"/>
                <w:color w:val="000000"/>
                <w:sz w:val="20"/>
                <w:szCs w:val="20"/>
                <w:lang w:eastAsia="es-CR"/>
              </w:rPr>
              <w:t xml:space="preserve">La Perla </w:t>
            </w:r>
          </w:p>
        </w:tc>
        <w:tc>
          <w:tcPr>
            <w:tcW w:w="1701" w:type="dxa"/>
          </w:tcPr>
          <w:p w:rsidR="00F66665" w:rsidRPr="00A36EEB" w:rsidRDefault="00F66665" w:rsidP="008504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CR"/>
              </w:rPr>
            </w:pPr>
            <w:r w:rsidRPr="00A36EEB">
              <w:rPr>
                <w:rFonts w:ascii="Times New Roman" w:eastAsia="Times New Roman" w:hAnsi="Times New Roman"/>
                <w:color w:val="000000"/>
                <w:sz w:val="20"/>
                <w:szCs w:val="20"/>
                <w:lang w:eastAsia="es-CR"/>
              </w:rPr>
              <w:t>San José de Upala</w:t>
            </w:r>
          </w:p>
        </w:tc>
        <w:tc>
          <w:tcPr>
            <w:tcW w:w="1559" w:type="dxa"/>
          </w:tcPr>
          <w:p w:rsidR="00F66665" w:rsidRPr="00A36EEB" w:rsidRDefault="00F66665" w:rsidP="008504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CR"/>
              </w:rPr>
            </w:pPr>
            <w:r w:rsidRPr="00A36EEB">
              <w:rPr>
                <w:rFonts w:ascii="Times New Roman" w:eastAsia="Times New Roman" w:hAnsi="Times New Roman"/>
                <w:color w:val="000000"/>
                <w:sz w:val="20"/>
                <w:szCs w:val="20"/>
                <w:lang w:eastAsia="es-CR"/>
              </w:rPr>
              <w:t>Nosara</w:t>
            </w:r>
          </w:p>
        </w:tc>
        <w:tc>
          <w:tcPr>
            <w:tcW w:w="2127" w:type="dxa"/>
          </w:tcPr>
          <w:p w:rsidR="00F66665" w:rsidRPr="00A36EEB" w:rsidRDefault="00F66665" w:rsidP="008504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CR"/>
              </w:rPr>
            </w:pPr>
            <w:r w:rsidRPr="00A36EEB">
              <w:rPr>
                <w:rFonts w:ascii="Times New Roman" w:eastAsia="Times New Roman" w:hAnsi="Times New Roman"/>
                <w:color w:val="000000"/>
                <w:sz w:val="20"/>
                <w:szCs w:val="20"/>
                <w:lang w:eastAsia="es-CR"/>
              </w:rPr>
              <w:t>Alberto Brenes Mesén</w:t>
            </w:r>
          </w:p>
        </w:tc>
      </w:tr>
      <w:tr w:rsidR="00F66665" w:rsidRPr="00A36EEB" w:rsidTr="007D2654">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1" w:themeFillTint="33"/>
          </w:tcPr>
          <w:p w:rsidR="00F66665" w:rsidRPr="00A36EEB" w:rsidRDefault="00F66665" w:rsidP="008504E7">
            <w:pPr>
              <w:spacing w:after="0" w:line="240" w:lineRule="auto"/>
              <w:rPr>
                <w:rFonts w:ascii="Times New Roman" w:eastAsia="Times New Roman" w:hAnsi="Times New Roman"/>
                <w:b w:val="0"/>
                <w:color w:val="000000"/>
                <w:sz w:val="20"/>
                <w:szCs w:val="20"/>
                <w:lang w:eastAsia="es-CR"/>
              </w:rPr>
            </w:pPr>
            <w:r w:rsidRPr="00A36EEB">
              <w:rPr>
                <w:rFonts w:ascii="Times New Roman" w:eastAsia="Times New Roman" w:hAnsi="Times New Roman"/>
                <w:b w:val="0"/>
                <w:color w:val="000000"/>
                <w:sz w:val="20"/>
                <w:szCs w:val="20"/>
                <w:lang w:eastAsia="es-CR"/>
              </w:rPr>
              <w:t>Monterrey</w:t>
            </w:r>
          </w:p>
        </w:tc>
        <w:tc>
          <w:tcPr>
            <w:tcW w:w="1701" w:type="dxa"/>
            <w:shd w:val="clear" w:color="auto" w:fill="DEEAF6" w:themeFill="accent1" w:themeFillTint="33"/>
          </w:tcPr>
          <w:p w:rsidR="00F66665" w:rsidRPr="00A36EEB" w:rsidRDefault="00F66665" w:rsidP="008504E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CR"/>
              </w:rPr>
            </w:pPr>
            <w:r w:rsidRPr="00A36EEB">
              <w:rPr>
                <w:rFonts w:ascii="Times New Roman" w:eastAsia="Times New Roman" w:hAnsi="Times New Roman"/>
                <w:color w:val="000000"/>
                <w:sz w:val="20"/>
                <w:szCs w:val="20"/>
                <w:lang w:eastAsia="es-CR"/>
              </w:rPr>
              <w:t>Upala</w:t>
            </w:r>
          </w:p>
        </w:tc>
        <w:tc>
          <w:tcPr>
            <w:tcW w:w="1559" w:type="dxa"/>
            <w:shd w:val="clear" w:color="auto" w:fill="DEEAF6" w:themeFill="accent1" w:themeFillTint="33"/>
          </w:tcPr>
          <w:p w:rsidR="00F66665" w:rsidRPr="00A36EEB" w:rsidRDefault="00F66665" w:rsidP="008504E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CR"/>
              </w:rPr>
            </w:pPr>
            <w:r w:rsidRPr="00A36EEB">
              <w:rPr>
                <w:rFonts w:ascii="Times New Roman" w:eastAsia="Times New Roman" w:hAnsi="Times New Roman"/>
                <w:color w:val="000000"/>
                <w:sz w:val="20"/>
                <w:szCs w:val="20"/>
                <w:lang w:eastAsia="es-CR"/>
              </w:rPr>
              <w:t>Jicaral</w:t>
            </w:r>
          </w:p>
        </w:tc>
        <w:tc>
          <w:tcPr>
            <w:tcW w:w="2127" w:type="dxa"/>
            <w:shd w:val="clear" w:color="auto" w:fill="DEEAF6" w:themeFill="accent1" w:themeFillTint="33"/>
          </w:tcPr>
          <w:p w:rsidR="00F66665" w:rsidRPr="00A36EEB" w:rsidRDefault="00F66665" w:rsidP="008504E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CR"/>
              </w:rPr>
            </w:pPr>
            <w:r w:rsidRPr="00A36EEB">
              <w:rPr>
                <w:rFonts w:ascii="Times New Roman" w:eastAsia="Times New Roman" w:hAnsi="Times New Roman"/>
                <w:color w:val="000000"/>
                <w:sz w:val="20"/>
                <w:szCs w:val="20"/>
                <w:lang w:eastAsia="es-CR"/>
              </w:rPr>
              <w:t>Nakelkӓlӓ</w:t>
            </w:r>
          </w:p>
        </w:tc>
      </w:tr>
      <w:tr w:rsidR="00F66665" w:rsidRPr="00A36EEB" w:rsidTr="00F66665">
        <w:trPr>
          <w:trHeight w:val="257"/>
          <w:jc w:val="center"/>
        </w:trPr>
        <w:tc>
          <w:tcPr>
            <w:cnfStyle w:val="001000000000" w:firstRow="0" w:lastRow="0" w:firstColumn="1" w:lastColumn="0" w:oddVBand="0" w:evenVBand="0" w:oddHBand="0" w:evenHBand="0" w:firstRowFirstColumn="0" w:firstRowLastColumn="0" w:lastRowFirstColumn="0" w:lastRowLastColumn="0"/>
            <w:tcW w:w="1838" w:type="dxa"/>
          </w:tcPr>
          <w:p w:rsidR="00F66665" w:rsidRPr="00A36EEB" w:rsidRDefault="00F66665" w:rsidP="008504E7">
            <w:pPr>
              <w:spacing w:after="0" w:line="240" w:lineRule="auto"/>
              <w:rPr>
                <w:rFonts w:ascii="Times New Roman" w:eastAsia="Times New Roman" w:hAnsi="Times New Roman"/>
                <w:b w:val="0"/>
                <w:color w:val="000000"/>
                <w:sz w:val="20"/>
                <w:szCs w:val="20"/>
                <w:lang w:eastAsia="es-CR"/>
              </w:rPr>
            </w:pPr>
            <w:r w:rsidRPr="00A36EEB">
              <w:rPr>
                <w:rFonts w:ascii="Times New Roman" w:eastAsia="Times New Roman" w:hAnsi="Times New Roman"/>
                <w:b w:val="0"/>
                <w:color w:val="000000"/>
                <w:sz w:val="20"/>
                <w:szCs w:val="20"/>
                <w:lang w:eastAsia="es-CR"/>
              </w:rPr>
              <w:t>Colonia Puntarenas</w:t>
            </w:r>
          </w:p>
        </w:tc>
        <w:tc>
          <w:tcPr>
            <w:tcW w:w="1701" w:type="dxa"/>
          </w:tcPr>
          <w:p w:rsidR="00F66665" w:rsidRPr="00A36EEB" w:rsidRDefault="00F66665" w:rsidP="008504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CR"/>
              </w:rPr>
            </w:pPr>
            <w:r w:rsidRPr="00A36EEB">
              <w:rPr>
                <w:rFonts w:ascii="Times New Roman" w:eastAsia="Times New Roman" w:hAnsi="Times New Roman"/>
                <w:color w:val="000000"/>
                <w:sz w:val="20"/>
                <w:szCs w:val="20"/>
                <w:lang w:eastAsia="es-CR"/>
              </w:rPr>
              <w:t>Guatuso</w:t>
            </w:r>
          </w:p>
        </w:tc>
        <w:tc>
          <w:tcPr>
            <w:tcW w:w="1559" w:type="dxa"/>
          </w:tcPr>
          <w:p w:rsidR="00F66665" w:rsidRPr="00A36EEB" w:rsidRDefault="00F66665" w:rsidP="008504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CR"/>
              </w:rPr>
            </w:pPr>
            <w:r w:rsidRPr="00A36EEB">
              <w:rPr>
                <w:rFonts w:ascii="Times New Roman" w:eastAsia="Times New Roman" w:hAnsi="Times New Roman"/>
                <w:color w:val="000000"/>
                <w:sz w:val="20"/>
                <w:szCs w:val="20"/>
                <w:lang w:eastAsia="es-CR"/>
              </w:rPr>
              <w:t>Pejibaye PZ</w:t>
            </w:r>
          </w:p>
        </w:tc>
        <w:tc>
          <w:tcPr>
            <w:tcW w:w="2127" w:type="dxa"/>
          </w:tcPr>
          <w:p w:rsidR="00F66665" w:rsidRPr="00A36EEB" w:rsidRDefault="00F66665" w:rsidP="008504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CR"/>
              </w:rPr>
            </w:pPr>
            <w:r w:rsidRPr="00A36EEB">
              <w:rPr>
                <w:rFonts w:ascii="Times New Roman" w:eastAsia="Times New Roman" w:hAnsi="Times New Roman"/>
                <w:color w:val="000000"/>
                <w:sz w:val="20"/>
                <w:szCs w:val="20"/>
                <w:lang w:eastAsia="es-CR"/>
              </w:rPr>
              <w:t>Suretka</w:t>
            </w:r>
          </w:p>
        </w:tc>
      </w:tr>
    </w:tbl>
    <w:p w:rsidR="008C0511" w:rsidRPr="00A36EEB" w:rsidRDefault="006E2140" w:rsidP="008504E7">
      <w:pPr>
        <w:spacing w:line="240" w:lineRule="auto"/>
        <w:jc w:val="both"/>
        <w:rPr>
          <w:rFonts w:ascii="Times New Roman" w:eastAsia="SimSun" w:hAnsi="Times New Roman"/>
          <w:sz w:val="20"/>
          <w:szCs w:val="20"/>
          <w:lang w:val="es-ES" w:eastAsia="es-ES"/>
        </w:rPr>
      </w:pPr>
      <w:r w:rsidRPr="00A36EEB">
        <w:rPr>
          <w:rFonts w:ascii="Times New Roman" w:eastAsia="SimSun" w:hAnsi="Times New Roman"/>
          <w:lang w:val="es-ES" w:eastAsia="es-ES"/>
        </w:rPr>
        <w:t xml:space="preserve">   </w:t>
      </w:r>
      <w:r w:rsidR="004A796C" w:rsidRPr="00A36EEB">
        <w:rPr>
          <w:rFonts w:ascii="Times New Roman" w:eastAsia="SimSun" w:hAnsi="Times New Roman"/>
          <w:lang w:val="es-ES" w:eastAsia="es-ES"/>
        </w:rPr>
        <w:tab/>
      </w:r>
      <w:r w:rsidR="004A796C" w:rsidRPr="00A36EEB">
        <w:rPr>
          <w:rFonts w:ascii="Times New Roman" w:eastAsia="SimSun" w:hAnsi="Times New Roman"/>
          <w:sz w:val="20"/>
          <w:szCs w:val="20"/>
          <w:lang w:val="es-ES" w:eastAsia="es-ES"/>
        </w:rPr>
        <w:t xml:space="preserve">  Fuente: Horarios suministrados por los CINDEA</w:t>
      </w:r>
      <w:r w:rsidR="00DE7B61">
        <w:rPr>
          <w:rFonts w:ascii="Times New Roman" w:eastAsia="SimSun" w:hAnsi="Times New Roman"/>
          <w:sz w:val="20"/>
          <w:szCs w:val="20"/>
          <w:lang w:val="es-ES" w:eastAsia="es-ES"/>
        </w:rPr>
        <w:t>.</w:t>
      </w:r>
    </w:p>
    <w:p w:rsidR="001048C3" w:rsidRPr="00A36EEB" w:rsidRDefault="001048C3" w:rsidP="008504E7">
      <w:pPr>
        <w:pStyle w:val="Textoindependiente2"/>
        <w:rPr>
          <w:sz w:val="22"/>
          <w:szCs w:val="22"/>
        </w:rPr>
      </w:pPr>
      <w:r w:rsidRPr="00A36EEB">
        <w:rPr>
          <w:sz w:val="22"/>
          <w:szCs w:val="22"/>
          <w:lang w:eastAsia="es-CR"/>
        </w:rPr>
        <w:t xml:space="preserve">Con respecto a la situación detectada, a cada uno de los supervisores de estos CINDEA se les remitió una advertencia solicitándoles </w:t>
      </w:r>
      <w:r w:rsidRPr="00A36EEB">
        <w:rPr>
          <w:sz w:val="22"/>
          <w:szCs w:val="22"/>
        </w:rPr>
        <w:t xml:space="preserve">tomar las medidas de control y supervisión pertinentes con el fin de verificar que los horarios de clases establecidos en el centro educativo efectivamente correspondan con las jornadas reportadas. Ver Anexo 1. </w:t>
      </w:r>
    </w:p>
    <w:p w:rsidR="001048C3" w:rsidRDefault="001048C3" w:rsidP="008504E7">
      <w:pPr>
        <w:pStyle w:val="Textoindependiente2"/>
        <w:rPr>
          <w:sz w:val="22"/>
          <w:szCs w:val="22"/>
          <w:lang w:eastAsia="es-CR"/>
        </w:rPr>
      </w:pPr>
    </w:p>
    <w:p w:rsidR="00FE3D94" w:rsidRPr="00A36EEB" w:rsidRDefault="001048C3" w:rsidP="008504E7">
      <w:pPr>
        <w:pStyle w:val="Textoindependiente2"/>
        <w:rPr>
          <w:sz w:val="22"/>
          <w:szCs w:val="22"/>
          <w:lang w:eastAsia="es-CR"/>
        </w:rPr>
      </w:pPr>
      <w:r>
        <w:rPr>
          <w:sz w:val="22"/>
          <w:szCs w:val="22"/>
          <w:lang w:eastAsia="es-CR"/>
        </w:rPr>
        <w:t>Aunado</w:t>
      </w:r>
      <w:r w:rsidR="00B925B8">
        <w:rPr>
          <w:sz w:val="22"/>
          <w:szCs w:val="22"/>
          <w:lang w:eastAsia="es-CR"/>
        </w:rPr>
        <w:t xml:space="preserve"> se evidenció que a</w:t>
      </w:r>
      <w:r w:rsidR="00FE3D94" w:rsidRPr="00A36EEB">
        <w:rPr>
          <w:sz w:val="22"/>
          <w:szCs w:val="22"/>
          <w:lang w:eastAsia="es-CR"/>
        </w:rPr>
        <w:t>nteriormente la Direcció</w:t>
      </w:r>
      <w:r w:rsidR="00B86187" w:rsidRPr="00A36EEB">
        <w:rPr>
          <w:sz w:val="22"/>
          <w:szCs w:val="22"/>
          <w:lang w:eastAsia="es-CR"/>
        </w:rPr>
        <w:t>n de Recursos Humanos demandaba</w:t>
      </w:r>
      <w:r w:rsidR="00FE3D94" w:rsidRPr="00A36EEB">
        <w:rPr>
          <w:sz w:val="22"/>
          <w:szCs w:val="22"/>
          <w:lang w:eastAsia="es-CR"/>
        </w:rPr>
        <w:t xml:space="preserve"> a los supervisores </w:t>
      </w:r>
      <w:r w:rsidR="00B925B8">
        <w:rPr>
          <w:sz w:val="22"/>
          <w:szCs w:val="22"/>
          <w:lang w:eastAsia="es-CR"/>
        </w:rPr>
        <w:t xml:space="preserve">suscribir </w:t>
      </w:r>
      <w:r w:rsidR="00FE3D94" w:rsidRPr="00A36EEB">
        <w:rPr>
          <w:sz w:val="22"/>
          <w:szCs w:val="22"/>
          <w:lang w:eastAsia="es-CR"/>
        </w:rPr>
        <w:t>un formulario de declaración jurada</w:t>
      </w:r>
      <w:r w:rsidR="00B925B8">
        <w:rPr>
          <w:sz w:val="22"/>
          <w:szCs w:val="22"/>
          <w:lang w:eastAsia="es-CR"/>
        </w:rPr>
        <w:t>,</w:t>
      </w:r>
      <w:r w:rsidR="00FE3D94" w:rsidRPr="00A36EEB">
        <w:rPr>
          <w:sz w:val="22"/>
          <w:szCs w:val="22"/>
          <w:lang w:eastAsia="es-CR"/>
        </w:rPr>
        <w:t xml:space="preserve"> en el cual solo se indicaba el nombre del centro educativo y la jornada que le correspondía</w:t>
      </w:r>
      <w:r w:rsidR="00B925B8" w:rsidRPr="00A36EEB">
        <w:rPr>
          <w:sz w:val="22"/>
          <w:szCs w:val="22"/>
          <w:lang w:eastAsia="es-CR"/>
        </w:rPr>
        <w:t>,</w:t>
      </w:r>
      <w:r w:rsidR="00B925B8">
        <w:rPr>
          <w:sz w:val="22"/>
          <w:szCs w:val="22"/>
          <w:lang w:eastAsia="es-CR"/>
        </w:rPr>
        <w:t xml:space="preserve"> situación que propició debilidades de control ante la ausencia de información complementaria que permitiera visualizar los horarios que se impartirían, </w:t>
      </w:r>
      <w:r w:rsidR="00FE3D94" w:rsidRPr="00A36EEB">
        <w:rPr>
          <w:sz w:val="22"/>
          <w:szCs w:val="22"/>
          <w:lang w:eastAsia="es-CR"/>
        </w:rPr>
        <w:t>no obstante para octubre de 2017 se cambia el procedimiento y el formulario, para lo cual actu</w:t>
      </w:r>
      <w:r w:rsidR="00BC3988" w:rsidRPr="00A36EEB">
        <w:rPr>
          <w:sz w:val="22"/>
          <w:szCs w:val="22"/>
          <w:lang w:eastAsia="es-CR"/>
        </w:rPr>
        <w:t>almente la declaración jurada</w:t>
      </w:r>
      <w:r w:rsidR="00FE3D94" w:rsidRPr="00A36EEB">
        <w:rPr>
          <w:sz w:val="22"/>
          <w:szCs w:val="22"/>
          <w:lang w:eastAsia="es-CR"/>
        </w:rPr>
        <w:t xml:space="preserve"> debe firmar</w:t>
      </w:r>
      <w:r w:rsidR="00BC3988" w:rsidRPr="00A36EEB">
        <w:rPr>
          <w:sz w:val="22"/>
          <w:szCs w:val="22"/>
          <w:lang w:eastAsia="es-CR"/>
        </w:rPr>
        <w:t>se</w:t>
      </w:r>
      <w:r w:rsidR="00FE3D94" w:rsidRPr="00A36EEB">
        <w:rPr>
          <w:sz w:val="22"/>
          <w:szCs w:val="22"/>
          <w:lang w:eastAsia="es-CR"/>
        </w:rPr>
        <w:t xml:space="preserve"> tanto </w:t>
      </w:r>
      <w:r w:rsidR="00BC3988" w:rsidRPr="00A36EEB">
        <w:rPr>
          <w:sz w:val="22"/>
          <w:szCs w:val="22"/>
          <w:lang w:eastAsia="es-CR"/>
        </w:rPr>
        <w:t xml:space="preserve">por </w:t>
      </w:r>
      <w:r w:rsidR="00FE3D94" w:rsidRPr="00A36EEB">
        <w:rPr>
          <w:sz w:val="22"/>
          <w:szCs w:val="22"/>
          <w:lang w:eastAsia="es-CR"/>
        </w:rPr>
        <w:t xml:space="preserve">el supervisor como </w:t>
      </w:r>
      <w:r w:rsidR="00BC3988" w:rsidRPr="00A36EEB">
        <w:rPr>
          <w:sz w:val="22"/>
          <w:szCs w:val="22"/>
          <w:lang w:eastAsia="es-CR"/>
        </w:rPr>
        <w:t xml:space="preserve">por </w:t>
      </w:r>
      <w:r w:rsidR="00FE3D94" w:rsidRPr="00A36EEB">
        <w:rPr>
          <w:sz w:val="22"/>
          <w:szCs w:val="22"/>
          <w:lang w:eastAsia="es-CR"/>
        </w:rPr>
        <w:t xml:space="preserve">el director </w:t>
      </w:r>
      <w:r w:rsidR="00BC3988" w:rsidRPr="00A36EEB">
        <w:rPr>
          <w:sz w:val="22"/>
          <w:szCs w:val="22"/>
          <w:lang w:eastAsia="es-CR"/>
        </w:rPr>
        <w:t xml:space="preserve">e incluir </w:t>
      </w:r>
      <w:r w:rsidR="00FE3D94" w:rsidRPr="00A36EEB">
        <w:rPr>
          <w:sz w:val="22"/>
          <w:szCs w:val="22"/>
          <w:lang w:eastAsia="es-CR"/>
        </w:rPr>
        <w:t xml:space="preserve">los horarios del centro educativo que comprueben la jornada solicitada. </w:t>
      </w:r>
    </w:p>
    <w:p w:rsidR="001048C3" w:rsidRDefault="001048C3" w:rsidP="008504E7">
      <w:pPr>
        <w:pStyle w:val="Textoindependiente2"/>
        <w:rPr>
          <w:sz w:val="22"/>
          <w:szCs w:val="22"/>
        </w:rPr>
      </w:pPr>
    </w:p>
    <w:p w:rsidR="001048C3" w:rsidRPr="00A36EEB" w:rsidRDefault="001048C3" w:rsidP="008504E7">
      <w:pPr>
        <w:pStyle w:val="Textoindependiente2"/>
        <w:rPr>
          <w:sz w:val="22"/>
          <w:szCs w:val="22"/>
        </w:rPr>
      </w:pPr>
      <w:r>
        <w:rPr>
          <w:sz w:val="22"/>
          <w:szCs w:val="22"/>
        </w:rPr>
        <w:t>Para este caso, l</w:t>
      </w:r>
      <w:r w:rsidRPr="00A36EEB">
        <w:rPr>
          <w:sz w:val="22"/>
          <w:szCs w:val="22"/>
        </w:rPr>
        <w:t>as Resoluciones DG-146-2012 y DG-045-2017 de la Dirección General de Servicio Civil, en su artículo 3 establecen las condiciones para el otorgamiento de las dobles y triples jornadas, quedando claro que se otorgarán solamente si el centro educativo requiere brindar lecciones por más de 8 o 10 horas en forma continua y permanente, los cinco días de</w:t>
      </w:r>
      <w:r>
        <w:rPr>
          <w:sz w:val="22"/>
          <w:szCs w:val="22"/>
        </w:rPr>
        <w:t xml:space="preserve"> la semana</w:t>
      </w:r>
      <w:r w:rsidR="00C9025F">
        <w:rPr>
          <w:sz w:val="22"/>
          <w:szCs w:val="22"/>
        </w:rPr>
        <w:t>,</w:t>
      </w:r>
      <w:r w:rsidRPr="00A36EEB">
        <w:rPr>
          <w:sz w:val="22"/>
          <w:szCs w:val="22"/>
        </w:rPr>
        <w:t xml:space="preserve"> por </w:t>
      </w:r>
      <w:r w:rsidRPr="00A36EEB">
        <w:rPr>
          <w:rFonts w:eastAsia="Times New Roman"/>
          <w:sz w:val="22"/>
          <w:szCs w:val="22"/>
        </w:rPr>
        <w:t>insuficiencia de planta física</w:t>
      </w:r>
      <w:r w:rsidRPr="00A36EEB">
        <w:rPr>
          <w:sz w:val="22"/>
          <w:szCs w:val="22"/>
        </w:rPr>
        <w:t>.</w:t>
      </w:r>
    </w:p>
    <w:p w:rsidR="00BC67D1" w:rsidRDefault="00BC67D1" w:rsidP="008504E7">
      <w:pPr>
        <w:pStyle w:val="Textoindependiente2"/>
        <w:rPr>
          <w:sz w:val="22"/>
          <w:szCs w:val="22"/>
        </w:rPr>
      </w:pPr>
    </w:p>
    <w:p w:rsidR="006D28F8" w:rsidRPr="00A36EEB" w:rsidRDefault="009C3127" w:rsidP="008504E7">
      <w:pPr>
        <w:spacing w:line="240" w:lineRule="auto"/>
        <w:jc w:val="both"/>
        <w:rPr>
          <w:rFonts w:ascii="Times New Roman" w:hAnsi="Times New Roman"/>
          <w:iCs/>
        </w:rPr>
      </w:pPr>
      <w:r>
        <w:rPr>
          <w:rFonts w:ascii="Times New Roman" w:hAnsi="Times New Roman"/>
          <w:lang w:eastAsia="es-CR"/>
        </w:rPr>
        <w:t>Lo anterior se gestó debido a l</w:t>
      </w:r>
      <w:r w:rsidR="0088282E" w:rsidRPr="00A36EEB">
        <w:rPr>
          <w:rFonts w:ascii="Times New Roman" w:hAnsi="Times New Roman"/>
          <w:lang w:eastAsia="es-CR"/>
        </w:rPr>
        <w:t>a falta de supervisión y fiscalización por parte de los supervisores que autorizan jornadas sin realizar la comprobación correspondiente o a sabiendas de que no les corresponde, así como el deficiente procedimiento para pago de sobresueldos utilizado por la Dirección de Recursos Humanos hasta octubre de 2017</w:t>
      </w:r>
      <w:r w:rsidR="00E177B0">
        <w:rPr>
          <w:rFonts w:ascii="Times New Roman" w:hAnsi="Times New Roman"/>
          <w:lang w:eastAsia="es-CR"/>
        </w:rPr>
        <w:t>,</w:t>
      </w:r>
      <w:r w:rsidR="007B5142" w:rsidRPr="00A36EEB">
        <w:rPr>
          <w:rFonts w:ascii="Times New Roman" w:hAnsi="Times New Roman"/>
          <w:lang w:eastAsia="es-CR"/>
        </w:rPr>
        <w:t xml:space="preserve"> </w:t>
      </w:r>
      <w:r w:rsidR="00E177B0">
        <w:rPr>
          <w:rFonts w:ascii="Times New Roman" w:hAnsi="Times New Roman"/>
          <w:lang w:eastAsia="es-CR"/>
        </w:rPr>
        <w:t xml:space="preserve">factores que </w:t>
      </w:r>
      <w:r w:rsidR="007B5142" w:rsidRPr="00A36EEB">
        <w:rPr>
          <w:rFonts w:ascii="Times New Roman" w:hAnsi="Times New Roman"/>
          <w:lang w:eastAsia="es-CR"/>
        </w:rPr>
        <w:t>permitieron que se pagar</w:t>
      </w:r>
      <w:r w:rsidR="00E177B0">
        <w:rPr>
          <w:rFonts w:ascii="Times New Roman" w:hAnsi="Times New Roman"/>
          <w:lang w:eastAsia="es-CR"/>
        </w:rPr>
        <w:t>a</w:t>
      </w:r>
      <w:r w:rsidR="007B5142" w:rsidRPr="00A36EEB">
        <w:rPr>
          <w:rFonts w:ascii="Times New Roman" w:hAnsi="Times New Roman"/>
          <w:lang w:eastAsia="es-CR"/>
        </w:rPr>
        <w:t xml:space="preserve">n </w:t>
      </w:r>
      <w:r w:rsidR="00E177B0">
        <w:rPr>
          <w:rFonts w:ascii="Times New Roman" w:hAnsi="Times New Roman"/>
          <w:lang w:eastAsia="es-CR"/>
        </w:rPr>
        <w:t xml:space="preserve">sumas </w:t>
      </w:r>
      <w:r w:rsidR="00413694">
        <w:rPr>
          <w:rFonts w:ascii="Times New Roman" w:hAnsi="Times New Roman"/>
          <w:lang w:eastAsia="es-CR"/>
        </w:rPr>
        <w:t>que no</w:t>
      </w:r>
      <w:r w:rsidR="00AA6D6B" w:rsidRPr="00A36EEB">
        <w:rPr>
          <w:rFonts w:ascii="Times New Roman" w:hAnsi="Times New Roman"/>
          <w:lang w:eastAsia="es-CR"/>
        </w:rPr>
        <w:t xml:space="preserve"> correspondían, lo que ha generado por varios periodos un </w:t>
      </w:r>
      <w:r w:rsidR="006D28F8" w:rsidRPr="00A36EEB">
        <w:rPr>
          <w:rFonts w:ascii="Times New Roman" w:hAnsi="Times New Roman"/>
          <w:iCs/>
        </w:rPr>
        <w:t>desperdicio de recursos.</w:t>
      </w:r>
    </w:p>
    <w:p w:rsidR="00840066" w:rsidRPr="00A36EEB" w:rsidRDefault="009C6C7F" w:rsidP="008504E7">
      <w:pPr>
        <w:autoSpaceDE w:val="0"/>
        <w:autoSpaceDN w:val="0"/>
        <w:adjustRightInd w:val="0"/>
        <w:spacing w:line="240" w:lineRule="auto"/>
        <w:rPr>
          <w:rFonts w:ascii="Times New Roman" w:hAnsi="Times New Roman"/>
          <w:b/>
        </w:rPr>
      </w:pPr>
      <w:r w:rsidRPr="00A36EEB">
        <w:rPr>
          <w:rFonts w:ascii="Times New Roman" w:hAnsi="Times New Roman"/>
          <w:b/>
        </w:rPr>
        <w:t>Recomendación</w:t>
      </w:r>
      <w:r w:rsidR="00840066" w:rsidRPr="00A36EEB">
        <w:rPr>
          <w:rFonts w:ascii="Times New Roman" w:hAnsi="Times New Roman"/>
          <w:b/>
        </w:rPr>
        <w:t xml:space="preserve"> </w:t>
      </w:r>
      <w:r w:rsidR="004A3F10">
        <w:rPr>
          <w:rFonts w:ascii="Times New Roman" w:hAnsi="Times New Roman"/>
          <w:b/>
        </w:rPr>
        <w:t xml:space="preserve">a </w:t>
      </w:r>
      <w:r w:rsidR="00840066" w:rsidRPr="00A36EEB">
        <w:rPr>
          <w:rFonts w:ascii="Times New Roman" w:hAnsi="Times New Roman"/>
          <w:b/>
        </w:rPr>
        <w:t xml:space="preserve">la Dirección de Recursos Humanos </w:t>
      </w:r>
    </w:p>
    <w:p w:rsidR="002045AC" w:rsidRPr="00F2746D" w:rsidRDefault="006E3F4F" w:rsidP="008504E7">
      <w:pPr>
        <w:spacing w:line="240" w:lineRule="auto"/>
        <w:jc w:val="both"/>
        <w:rPr>
          <w:rFonts w:ascii="Times New Roman" w:hAnsi="Times New Roman"/>
          <w:lang w:eastAsia="es-CR"/>
        </w:rPr>
      </w:pPr>
      <w:r w:rsidRPr="00A36EEB">
        <w:rPr>
          <w:rFonts w:ascii="Times New Roman" w:hAnsi="Times New Roman"/>
          <w:lang w:eastAsia="es-CR"/>
        </w:rPr>
        <w:t>Incluir en</w:t>
      </w:r>
      <w:r w:rsidR="00840066" w:rsidRPr="00A36EEB">
        <w:rPr>
          <w:rFonts w:ascii="Times New Roman" w:hAnsi="Times New Roman"/>
          <w:lang w:eastAsia="es-CR"/>
        </w:rPr>
        <w:t xml:space="preserve"> </w:t>
      </w:r>
      <w:r w:rsidRPr="00A36EEB">
        <w:rPr>
          <w:rFonts w:ascii="Times New Roman" w:hAnsi="Times New Roman"/>
          <w:lang w:eastAsia="es-CR"/>
        </w:rPr>
        <w:t>e</w:t>
      </w:r>
      <w:r w:rsidR="00672CA4" w:rsidRPr="00A36EEB">
        <w:rPr>
          <w:rFonts w:ascii="Times New Roman" w:hAnsi="Times New Roman"/>
          <w:lang w:eastAsia="es-CR"/>
        </w:rPr>
        <w:t xml:space="preserve">l </w:t>
      </w:r>
      <w:r w:rsidR="00840066" w:rsidRPr="00A36EEB">
        <w:rPr>
          <w:rFonts w:ascii="Times New Roman" w:hAnsi="Times New Roman"/>
          <w:lang w:eastAsia="es-CR"/>
        </w:rPr>
        <w:t xml:space="preserve">formulario CERT-UADM-02 Certificación para Doble o Triple Jornada, </w:t>
      </w:r>
      <w:r w:rsidR="002E1F82" w:rsidRPr="00A36EEB">
        <w:rPr>
          <w:rFonts w:ascii="Times New Roman" w:hAnsi="Times New Roman"/>
          <w:lang w:eastAsia="es-CR"/>
        </w:rPr>
        <w:t xml:space="preserve">como requisito </w:t>
      </w:r>
      <w:r w:rsidR="00840066" w:rsidRPr="00A36EEB">
        <w:rPr>
          <w:rFonts w:ascii="Times New Roman" w:hAnsi="Times New Roman"/>
          <w:lang w:eastAsia="es-CR"/>
        </w:rPr>
        <w:t>la firma del Director Regional de Educación</w:t>
      </w:r>
      <w:r w:rsidR="002E1F82" w:rsidRPr="00A36EEB">
        <w:rPr>
          <w:rFonts w:ascii="Times New Roman" w:hAnsi="Times New Roman"/>
          <w:lang w:eastAsia="es-CR"/>
        </w:rPr>
        <w:t xml:space="preserve">. </w:t>
      </w:r>
      <w:r w:rsidR="003C0147" w:rsidRPr="00A36EEB">
        <w:rPr>
          <w:rFonts w:ascii="Times New Roman" w:hAnsi="Times New Roman"/>
          <w:lang w:eastAsia="es-CR"/>
        </w:rPr>
        <w:t>(Plazo inmediato)</w:t>
      </w:r>
    </w:p>
    <w:p w:rsidR="00E16EB5" w:rsidRPr="00A36EEB" w:rsidRDefault="00091E84" w:rsidP="008504E7">
      <w:pPr>
        <w:spacing w:line="240" w:lineRule="auto"/>
        <w:jc w:val="both"/>
        <w:rPr>
          <w:rFonts w:ascii="Times New Roman" w:hAnsi="Times New Roman"/>
          <w:b/>
        </w:rPr>
      </w:pPr>
      <w:r w:rsidRPr="005B5C5F">
        <w:rPr>
          <w:rFonts w:ascii="Times New Roman" w:eastAsiaTheme="minorHAnsi" w:hAnsi="Times New Roman"/>
          <w:b/>
        </w:rPr>
        <w:t>2.3</w:t>
      </w:r>
      <w:r w:rsidR="004F51E5" w:rsidRPr="005B5C5F">
        <w:rPr>
          <w:rFonts w:ascii="Times New Roman" w:eastAsiaTheme="minorHAnsi" w:hAnsi="Times New Roman"/>
          <w:b/>
        </w:rPr>
        <w:t>.2</w:t>
      </w:r>
      <w:r w:rsidR="00572E8A" w:rsidRPr="005B5C5F">
        <w:rPr>
          <w:rFonts w:ascii="Times New Roman" w:eastAsiaTheme="minorHAnsi" w:hAnsi="Times New Roman"/>
          <w:b/>
        </w:rPr>
        <w:t xml:space="preserve"> </w:t>
      </w:r>
      <w:r w:rsidR="00444A1B" w:rsidRPr="005B5C5F">
        <w:rPr>
          <w:rFonts w:ascii="Times New Roman" w:eastAsiaTheme="minorHAnsi" w:hAnsi="Times New Roman"/>
          <w:b/>
        </w:rPr>
        <w:t>Disponibilidad de sistemas de información</w:t>
      </w:r>
    </w:p>
    <w:p w:rsidR="00F10879" w:rsidRDefault="00E16EB5" w:rsidP="008504E7">
      <w:pPr>
        <w:spacing w:line="240" w:lineRule="auto"/>
        <w:jc w:val="both"/>
        <w:rPr>
          <w:rFonts w:ascii="Times New Roman" w:hAnsi="Times New Roman"/>
          <w:lang w:eastAsia="es-CR"/>
        </w:rPr>
      </w:pPr>
      <w:r w:rsidRPr="00A36EEB">
        <w:rPr>
          <w:rFonts w:ascii="Times New Roman" w:hAnsi="Times New Roman"/>
        </w:rPr>
        <w:t xml:space="preserve">Para el </w:t>
      </w:r>
      <w:r w:rsidR="009C3731" w:rsidRPr="00A36EEB">
        <w:rPr>
          <w:rFonts w:ascii="Times New Roman" w:hAnsi="Times New Roman"/>
          <w:lang w:eastAsia="es-CR"/>
        </w:rPr>
        <w:t xml:space="preserve">registro de la información </w:t>
      </w:r>
      <w:r w:rsidR="002E3D7C" w:rsidRPr="00A36EEB">
        <w:rPr>
          <w:rFonts w:ascii="Times New Roman" w:hAnsi="Times New Roman"/>
          <w:lang w:eastAsia="es-CR"/>
        </w:rPr>
        <w:t xml:space="preserve">relativa a </w:t>
      </w:r>
      <w:r w:rsidR="0020720C" w:rsidRPr="00A36EEB">
        <w:rPr>
          <w:rFonts w:ascii="Times New Roman" w:hAnsi="Times New Roman"/>
          <w:lang w:eastAsia="es-CR"/>
        </w:rPr>
        <w:t xml:space="preserve">la </w:t>
      </w:r>
      <w:r w:rsidR="002E3D7C" w:rsidRPr="00A36EEB">
        <w:rPr>
          <w:rFonts w:ascii="Times New Roman" w:hAnsi="Times New Roman"/>
          <w:lang w:eastAsia="es-CR"/>
        </w:rPr>
        <w:t xml:space="preserve">matrícula y notas de los estudiantes </w:t>
      </w:r>
      <w:r w:rsidR="00E177B0">
        <w:rPr>
          <w:rFonts w:ascii="Times New Roman" w:hAnsi="Times New Roman"/>
          <w:lang w:eastAsia="es-CR"/>
        </w:rPr>
        <w:t xml:space="preserve"> una cantidad considerable de </w:t>
      </w:r>
      <w:r w:rsidR="00775ADC" w:rsidRPr="00A36EEB">
        <w:rPr>
          <w:rFonts w:ascii="Times New Roman" w:hAnsi="Times New Roman"/>
          <w:lang w:eastAsia="es-CR"/>
        </w:rPr>
        <w:t xml:space="preserve">CINDEA </w:t>
      </w:r>
      <w:r w:rsidRPr="00A36EEB">
        <w:rPr>
          <w:rFonts w:ascii="Times New Roman" w:hAnsi="Times New Roman"/>
          <w:lang w:eastAsia="es-CR"/>
        </w:rPr>
        <w:t>utilizan</w:t>
      </w:r>
      <w:r w:rsidR="00F90A21" w:rsidRPr="00A36EEB">
        <w:rPr>
          <w:rFonts w:ascii="Times New Roman" w:hAnsi="Times New Roman"/>
          <w:lang w:eastAsia="es-CR"/>
        </w:rPr>
        <w:t xml:space="preserve"> medios</w:t>
      </w:r>
      <w:r w:rsidR="001D2F5A" w:rsidRPr="00A36EEB">
        <w:rPr>
          <w:rFonts w:ascii="Times New Roman" w:hAnsi="Times New Roman"/>
          <w:lang w:eastAsia="es-CR"/>
        </w:rPr>
        <w:t xml:space="preserve"> poco seguros</w:t>
      </w:r>
      <w:r w:rsidR="00F90A21" w:rsidRPr="00A36EEB">
        <w:rPr>
          <w:rFonts w:ascii="Times New Roman" w:hAnsi="Times New Roman"/>
          <w:lang w:eastAsia="es-CR"/>
        </w:rPr>
        <w:t xml:space="preserve"> como </w:t>
      </w:r>
      <w:r w:rsidRPr="00A36EEB">
        <w:rPr>
          <w:rFonts w:ascii="Times New Roman" w:hAnsi="Times New Roman"/>
          <w:lang w:eastAsia="es-CR"/>
        </w:rPr>
        <w:t>hojas de Excel</w:t>
      </w:r>
      <w:r w:rsidR="009D0EC1" w:rsidRPr="00A36EEB">
        <w:rPr>
          <w:rFonts w:ascii="Times New Roman" w:hAnsi="Times New Roman"/>
          <w:lang w:eastAsia="es-CR"/>
        </w:rPr>
        <w:t xml:space="preserve"> o </w:t>
      </w:r>
      <w:r w:rsidR="009C3731" w:rsidRPr="00A36EEB">
        <w:rPr>
          <w:rFonts w:ascii="Times New Roman" w:hAnsi="Times New Roman"/>
          <w:lang w:eastAsia="es-CR"/>
        </w:rPr>
        <w:t>Word</w:t>
      </w:r>
      <w:r w:rsidR="002E3D7C" w:rsidRPr="00A36EEB">
        <w:rPr>
          <w:rFonts w:ascii="Times New Roman" w:hAnsi="Times New Roman"/>
          <w:lang w:eastAsia="es-CR"/>
        </w:rPr>
        <w:t>,</w:t>
      </w:r>
      <w:r w:rsidR="00813B81" w:rsidRPr="00A36EEB">
        <w:rPr>
          <w:rFonts w:ascii="Times New Roman" w:hAnsi="Times New Roman"/>
          <w:lang w:eastAsia="es-CR"/>
        </w:rPr>
        <w:t xml:space="preserve"> la mayoría </w:t>
      </w:r>
      <w:r w:rsidR="00DA292D" w:rsidRPr="00A36EEB">
        <w:rPr>
          <w:rFonts w:ascii="Times New Roman" w:hAnsi="Times New Roman"/>
          <w:lang w:eastAsia="es-CR"/>
        </w:rPr>
        <w:t xml:space="preserve"> de los cuales </w:t>
      </w:r>
      <w:r w:rsidR="00E155A7" w:rsidRPr="00A36EEB">
        <w:rPr>
          <w:rFonts w:ascii="Times New Roman" w:hAnsi="Times New Roman"/>
          <w:lang w:eastAsia="es-CR"/>
        </w:rPr>
        <w:t xml:space="preserve">no </w:t>
      </w:r>
      <w:r w:rsidR="002E3D7C" w:rsidRPr="00A36EEB">
        <w:rPr>
          <w:rFonts w:ascii="Times New Roman" w:hAnsi="Times New Roman"/>
          <w:lang w:eastAsia="es-CR"/>
        </w:rPr>
        <w:t>cu</w:t>
      </w:r>
      <w:r w:rsidR="00DA292D" w:rsidRPr="00A36EEB">
        <w:rPr>
          <w:rFonts w:ascii="Times New Roman" w:hAnsi="Times New Roman"/>
          <w:lang w:eastAsia="es-CR"/>
        </w:rPr>
        <w:t xml:space="preserve">entan con un </w:t>
      </w:r>
      <w:r w:rsidR="00E155A7" w:rsidRPr="00A36EEB">
        <w:rPr>
          <w:rFonts w:ascii="Times New Roman" w:hAnsi="Times New Roman"/>
          <w:lang w:eastAsia="es-CR"/>
        </w:rPr>
        <w:t xml:space="preserve">adecuado </w:t>
      </w:r>
      <w:r w:rsidR="00DA292D" w:rsidRPr="00A36EEB">
        <w:rPr>
          <w:rFonts w:ascii="Times New Roman" w:hAnsi="Times New Roman"/>
          <w:lang w:eastAsia="es-CR"/>
        </w:rPr>
        <w:t>respaldo digital</w:t>
      </w:r>
      <w:r w:rsidR="003F7691" w:rsidRPr="00A36EEB">
        <w:rPr>
          <w:rFonts w:ascii="Times New Roman" w:hAnsi="Times New Roman"/>
          <w:lang w:eastAsia="es-CR"/>
        </w:rPr>
        <w:t xml:space="preserve">; otros </w:t>
      </w:r>
      <w:r w:rsidR="002E3D7C" w:rsidRPr="00A36EEB">
        <w:rPr>
          <w:rFonts w:ascii="Times New Roman" w:hAnsi="Times New Roman"/>
          <w:lang w:eastAsia="es-CR"/>
        </w:rPr>
        <w:t>CINDEA se</w:t>
      </w:r>
      <w:r w:rsidR="00AC3F8C" w:rsidRPr="00A36EEB">
        <w:rPr>
          <w:rFonts w:ascii="Times New Roman" w:hAnsi="Times New Roman"/>
          <w:lang w:eastAsia="es-CR"/>
        </w:rPr>
        <w:t xml:space="preserve"> han esforzado en </w:t>
      </w:r>
      <w:r w:rsidR="00794A1F">
        <w:rPr>
          <w:rFonts w:ascii="Times New Roman" w:hAnsi="Times New Roman"/>
          <w:lang w:eastAsia="es-CR"/>
        </w:rPr>
        <w:t>adquirir</w:t>
      </w:r>
      <w:r w:rsidR="00660590" w:rsidRPr="00A36EEB">
        <w:rPr>
          <w:rFonts w:ascii="Times New Roman" w:hAnsi="Times New Roman"/>
          <w:lang w:eastAsia="es-CR"/>
        </w:rPr>
        <w:t xml:space="preserve"> </w:t>
      </w:r>
      <w:r w:rsidR="002E3D7C" w:rsidRPr="00A36EEB">
        <w:rPr>
          <w:rFonts w:ascii="Times New Roman" w:hAnsi="Times New Roman"/>
          <w:lang w:eastAsia="es-CR"/>
        </w:rPr>
        <w:t>sistema</w:t>
      </w:r>
      <w:r w:rsidR="0020720C" w:rsidRPr="00A36EEB">
        <w:rPr>
          <w:rFonts w:ascii="Times New Roman" w:hAnsi="Times New Roman"/>
          <w:lang w:eastAsia="es-CR"/>
        </w:rPr>
        <w:t>s</w:t>
      </w:r>
      <w:r w:rsidR="002E3D7C" w:rsidRPr="00A36EEB">
        <w:rPr>
          <w:rFonts w:ascii="Times New Roman" w:hAnsi="Times New Roman"/>
          <w:lang w:eastAsia="es-CR"/>
        </w:rPr>
        <w:t xml:space="preserve"> de información </w:t>
      </w:r>
      <w:r w:rsidR="008B1D17" w:rsidRPr="00A36EEB">
        <w:rPr>
          <w:rFonts w:ascii="Times New Roman" w:hAnsi="Times New Roman"/>
          <w:lang w:eastAsia="es-CR"/>
        </w:rPr>
        <w:t xml:space="preserve">como el MOP o MAEC, </w:t>
      </w:r>
      <w:r w:rsidR="009E6BC3" w:rsidRPr="00A36EEB">
        <w:rPr>
          <w:rFonts w:ascii="Times New Roman" w:hAnsi="Times New Roman"/>
          <w:lang w:eastAsia="es-CR"/>
        </w:rPr>
        <w:t xml:space="preserve">creados por </w:t>
      </w:r>
      <w:r w:rsidR="00E155A7" w:rsidRPr="00A36EEB">
        <w:rPr>
          <w:rFonts w:ascii="Times New Roman" w:hAnsi="Times New Roman"/>
          <w:lang w:eastAsia="es-CR"/>
        </w:rPr>
        <w:t>funcionarios</w:t>
      </w:r>
      <w:r w:rsidR="008B1D17" w:rsidRPr="00A36EEB">
        <w:rPr>
          <w:rFonts w:ascii="Times New Roman" w:hAnsi="Times New Roman"/>
          <w:lang w:eastAsia="es-CR"/>
        </w:rPr>
        <w:t xml:space="preserve"> de estos centros educativos y</w:t>
      </w:r>
      <w:r w:rsidR="00E155A7" w:rsidRPr="00A36EEB">
        <w:rPr>
          <w:rFonts w:ascii="Times New Roman" w:hAnsi="Times New Roman"/>
          <w:lang w:eastAsia="es-CR"/>
        </w:rPr>
        <w:t xml:space="preserve"> adecuados a las caracter</w:t>
      </w:r>
      <w:r w:rsidR="00CA65C5" w:rsidRPr="00A36EEB">
        <w:rPr>
          <w:rFonts w:ascii="Times New Roman" w:hAnsi="Times New Roman"/>
          <w:lang w:eastAsia="es-CR"/>
        </w:rPr>
        <w:t xml:space="preserve">ísticas </w:t>
      </w:r>
      <w:r w:rsidR="00E155A7" w:rsidRPr="00A36EEB">
        <w:rPr>
          <w:rFonts w:ascii="Times New Roman" w:hAnsi="Times New Roman"/>
          <w:lang w:eastAsia="es-CR"/>
        </w:rPr>
        <w:t xml:space="preserve">y necesidades propias de la modalidad, </w:t>
      </w:r>
      <w:r w:rsidR="00660590" w:rsidRPr="00A36EEB">
        <w:rPr>
          <w:rFonts w:ascii="Times New Roman" w:hAnsi="Times New Roman"/>
          <w:lang w:eastAsia="es-CR"/>
        </w:rPr>
        <w:t xml:space="preserve">esto por cuanto </w:t>
      </w:r>
      <w:r w:rsidR="00E155A7" w:rsidRPr="00A36EEB">
        <w:rPr>
          <w:rFonts w:ascii="Times New Roman" w:hAnsi="Times New Roman"/>
          <w:lang w:eastAsia="es-CR"/>
        </w:rPr>
        <w:t xml:space="preserve">el </w:t>
      </w:r>
      <w:r w:rsidR="00CA65C5" w:rsidRPr="00A36EEB">
        <w:rPr>
          <w:rFonts w:ascii="Times New Roman" w:hAnsi="Times New Roman"/>
          <w:lang w:eastAsia="es-CR"/>
        </w:rPr>
        <w:t xml:space="preserve">Programa de Informatización para el Alto Desempeño </w:t>
      </w:r>
      <w:r w:rsidR="00E155A7" w:rsidRPr="00A36EEB">
        <w:rPr>
          <w:rFonts w:ascii="Times New Roman" w:hAnsi="Times New Roman"/>
          <w:lang w:eastAsia="es-CR"/>
        </w:rPr>
        <w:t xml:space="preserve">PIAD </w:t>
      </w:r>
      <w:r w:rsidR="00CA65C5" w:rsidRPr="00A36EEB">
        <w:rPr>
          <w:rFonts w:ascii="Times New Roman" w:hAnsi="Times New Roman"/>
          <w:lang w:eastAsia="es-CR"/>
        </w:rPr>
        <w:t xml:space="preserve">no puede ser utilizado por los CINDEA precisamente </w:t>
      </w:r>
      <w:r w:rsidR="0022279D" w:rsidRPr="00A36EEB">
        <w:rPr>
          <w:rFonts w:ascii="Times New Roman" w:hAnsi="Times New Roman"/>
          <w:lang w:eastAsia="es-CR"/>
        </w:rPr>
        <w:t>porque no se adapta a su</w:t>
      </w:r>
      <w:r w:rsidR="00CA65C5" w:rsidRPr="00A36EEB">
        <w:rPr>
          <w:rFonts w:ascii="Times New Roman" w:hAnsi="Times New Roman"/>
          <w:lang w:eastAsia="es-CR"/>
        </w:rPr>
        <w:t xml:space="preserve">s </w:t>
      </w:r>
      <w:r w:rsidR="00BA1723" w:rsidRPr="00A36EEB">
        <w:rPr>
          <w:rFonts w:ascii="Times New Roman" w:hAnsi="Times New Roman"/>
          <w:lang w:eastAsia="es-CR"/>
        </w:rPr>
        <w:t>particularidades</w:t>
      </w:r>
      <w:r w:rsidR="00CA65C5" w:rsidRPr="00A36EEB">
        <w:rPr>
          <w:rFonts w:ascii="Times New Roman" w:hAnsi="Times New Roman"/>
          <w:lang w:eastAsia="es-CR"/>
        </w:rPr>
        <w:t xml:space="preserve">.  </w:t>
      </w:r>
    </w:p>
    <w:p w:rsidR="00976D27" w:rsidRDefault="00976D27" w:rsidP="008504E7">
      <w:pPr>
        <w:spacing w:line="240" w:lineRule="auto"/>
        <w:jc w:val="both"/>
        <w:rPr>
          <w:rFonts w:ascii="Times New Roman" w:hAnsi="Times New Roman"/>
          <w:lang w:eastAsia="es-CR"/>
        </w:rPr>
      </w:pPr>
    </w:p>
    <w:p w:rsidR="00EE5F1C" w:rsidRPr="00A36EEB" w:rsidRDefault="00877EDA" w:rsidP="008504E7">
      <w:pPr>
        <w:spacing w:line="240" w:lineRule="auto"/>
        <w:jc w:val="both"/>
        <w:rPr>
          <w:rFonts w:ascii="Times New Roman" w:hAnsi="Times New Roman"/>
          <w:lang w:eastAsia="es-CR"/>
        </w:rPr>
      </w:pPr>
      <w:r w:rsidRPr="00A36EEB">
        <w:rPr>
          <w:rFonts w:ascii="Times New Roman" w:hAnsi="Times New Roman"/>
          <w:lang w:eastAsia="es-CR"/>
        </w:rPr>
        <w:t>Sobre este tema s</w:t>
      </w:r>
      <w:r w:rsidR="00127720" w:rsidRPr="00A36EEB">
        <w:rPr>
          <w:rFonts w:ascii="Times New Roman" w:hAnsi="Times New Roman"/>
          <w:lang w:eastAsia="es-CR"/>
        </w:rPr>
        <w:t>e le consultó a la Dirección</w:t>
      </w:r>
      <w:r w:rsidR="002E3D7C" w:rsidRPr="00A36EEB">
        <w:rPr>
          <w:rFonts w:ascii="Times New Roman" w:hAnsi="Times New Roman"/>
          <w:lang w:eastAsia="es-CR"/>
        </w:rPr>
        <w:t xml:space="preserve"> de Gestión y Evaluación de la Calidad, </w:t>
      </w:r>
      <w:r w:rsidR="00127720" w:rsidRPr="00A36EEB">
        <w:rPr>
          <w:rFonts w:ascii="Times New Roman" w:hAnsi="Times New Roman"/>
          <w:lang w:eastAsia="es-CR"/>
        </w:rPr>
        <w:t>DGEC, sobre la posibilidad de adaptar el PIAD para los CINDEA e indicaron</w:t>
      </w:r>
      <w:r w:rsidR="002E3D7C" w:rsidRPr="00A36EEB">
        <w:rPr>
          <w:rFonts w:ascii="Times New Roman" w:hAnsi="Times New Roman"/>
          <w:lang w:eastAsia="es-CR"/>
        </w:rPr>
        <w:t xml:space="preserve"> que se podría </w:t>
      </w:r>
      <w:r w:rsidR="00127720" w:rsidRPr="00A36EEB">
        <w:rPr>
          <w:rFonts w:ascii="Times New Roman" w:hAnsi="Times New Roman"/>
          <w:lang w:eastAsia="es-CR"/>
        </w:rPr>
        <w:t>realizar</w:t>
      </w:r>
      <w:r w:rsidR="00E177B0">
        <w:rPr>
          <w:rFonts w:ascii="Times New Roman" w:hAnsi="Times New Roman"/>
          <w:lang w:eastAsia="es-CR"/>
        </w:rPr>
        <w:t>,</w:t>
      </w:r>
      <w:r w:rsidR="00127720" w:rsidRPr="00A36EEB">
        <w:rPr>
          <w:rFonts w:ascii="Times New Roman" w:hAnsi="Times New Roman"/>
          <w:lang w:eastAsia="es-CR"/>
        </w:rPr>
        <w:t xml:space="preserve"> </w:t>
      </w:r>
      <w:r w:rsidR="008F2C17" w:rsidRPr="00A36EEB">
        <w:rPr>
          <w:rFonts w:ascii="Times New Roman" w:hAnsi="Times New Roman"/>
          <w:lang w:eastAsia="es-CR"/>
        </w:rPr>
        <w:t>no obstante</w:t>
      </w:r>
      <w:r w:rsidR="00E177B0">
        <w:rPr>
          <w:rFonts w:ascii="Times New Roman" w:hAnsi="Times New Roman"/>
          <w:lang w:eastAsia="es-CR"/>
        </w:rPr>
        <w:t>,</w:t>
      </w:r>
      <w:r w:rsidR="008F2C17" w:rsidRPr="00A36EEB">
        <w:rPr>
          <w:rFonts w:ascii="Times New Roman" w:hAnsi="Times New Roman"/>
          <w:lang w:eastAsia="es-CR"/>
        </w:rPr>
        <w:t xml:space="preserve"> </w:t>
      </w:r>
      <w:r w:rsidR="00127720" w:rsidRPr="00A36EEB">
        <w:rPr>
          <w:rFonts w:ascii="Times New Roman" w:hAnsi="Times New Roman"/>
          <w:lang w:eastAsia="es-CR"/>
        </w:rPr>
        <w:t>también dejaron</w:t>
      </w:r>
      <w:r w:rsidR="002E3D7C" w:rsidRPr="00A36EEB">
        <w:rPr>
          <w:rFonts w:ascii="Times New Roman" w:hAnsi="Times New Roman"/>
          <w:lang w:eastAsia="es-CR"/>
        </w:rPr>
        <w:t xml:space="preserve"> claro qu</w:t>
      </w:r>
      <w:r w:rsidR="00127720" w:rsidRPr="00A36EEB">
        <w:rPr>
          <w:rFonts w:ascii="Times New Roman" w:hAnsi="Times New Roman"/>
          <w:lang w:eastAsia="es-CR"/>
        </w:rPr>
        <w:t xml:space="preserve">e </w:t>
      </w:r>
      <w:r w:rsidR="00880F67" w:rsidRPr="00A36EEB">
        <w:rPr>
          <w:rFonts w:ascii="Times New Roman" w:hAnsi="Times New Roman"/>
          <w:lang w:eastAsia="es-CR"/>
        </w:rPr>
        <w:t xml:space="preserve">actualmente </w:t>
      </w:r>
      <w:r w:rsidR="00127720" w:rsidRPr="00A36EEB">
        <w:rPr>
          <w:rFonts w:ascii="Times New Roman" w:hAnsi="Times New Roman"/>
          <w:lang w:eastAsia="es-CR"/>
        </w:rPr>
        <w:t>la DGEC no cuenta con el recurso humano para tal proyecto.</w:t>
      </w:r>
      <w:r w:rsidR="005223C1">
        <w:rPr>
          <w:rFonts w:ascii="Times New Roman" w:hAnsi="Times New Roman"/>
          <w:lang w:eastAsia="es-CR"/>
        </w:rPr>
        <w:t xml:space="preserve"> </w:t>
      </w:r>
      <w:r w:rsidR="00EE5F1C" w:rsidRPr="00A36EEB">
        <w:rPr>
          <w:rFonts w:ascii="Times New Roman" w:hAnsi="Times New Roman"/>
        </w:rPr>
        <w:t>La normativa respecto al aprovechamiento y uso de las tecnologías de información para el apoyo de la gestión institucional es clara y amplia, entre ellas la N</w:t>
      </w:r>
      <w:r w:rsidR="00E177B0">
        <w:rPr>
          <w:rFonts w:ascii="Times New Roman" w:hAnsi="Times New Roman"/>
        </w:rPr>
        <w:t xml:space="preserve">orma de </w:t>
      </w:r>
      <w:r w:rsidR="00EE5F1C" w:rsidRPr="00A36EEB">
        <w:rPr>
          <w:rFonts w:ascii="Times New Roman" w:hAnsi="Times New Roman"/>
        </w:rPr>
        <w:t>C</w:t>
      </w:r>
      <w:r w:rsidR="00E177B0">
        <w:rPr>
          <w:rFonts w:ascii="Times New Roman" w:hAnsi="Times New Roman"/>
        </w:rPr>
        <w:t xml:space="preserve">ontrol </w:t>
      </w:r>
      <w:r w:rsidR="00992FF3">
        <w:rPr>
          <w:rFonts w:ascii="Times New Roman" w:hAnsi="Times New Roman"/>
        </w:rPr>
        <w:t>I</w:t>
      </w:r>
      <w:r w:rsidR="00E177B0">
        <w:rPr>
          <w:rFonts w:ascii="Times New Roman" w:hAnsi="Times New Roman"/>
        </w:rPr>
        <w:t>nterno en el apartado</w:t>
      </w:r>
      <w:r w:rsidR="00EE5F1C" w:rsidRPr="00A36EEB">
        <w:rPr>
          <w:rFonts w:ascii="Times New Roman" w:hAnsi="Times New Roman"/>
        </w:rPr>
        <w:t xml:space="preserve"> 5.9, la Ley General de Control Interno en su artículo 16 y finalmente la Ley 7169 de Promoción del Desarrollo Científico, en su artículo 4. </w:t>
      </w:r>
    </w:p>
    <w:p w:rsidR="002E3D7C" w:rsidRPr="00A36EEB" w:rsidRDefault="00A0193D" w:rsidP="008504E7">
      <w:pPr>
        <w:spacing w:line="240" w:lineRule="auto"/>
        <w:jc w:val="both"/>
        <w:rPr>
          <w:rFonts w:ascii="Times New Roman" w:hAnsi="Times New Roman"/>
          <w:lang w:eastAsia="es-CR"/>
        </w:rPr>
      </w:pPr>
      <w:r>
        <w:rPr>
          <w:rFonts w:ascii="Times New Roman" w:hAnsi="Times New Roman"/>
          <w:lang w:eastAsia="es-CR"/>
        </w:rPr>
        <w:t>Sobre este aspecto es importante</w:t>
      </w:r>
      <w:r w:rsidR="00F10879">
        <w:rPr>
          <w:rFonts w:ascii="Times New Roman" w:hAnsi="Times New Roman"/>
          <w:lang w:eastAsia="es-CR"/>
        </w:rPr>
        <w:t xml:space="preserve"> también</w:t>
      </w:r>
      <w:r>
        <w:rPr>
          <w:rFonts w:ascii="Times New Roman" w:hAnsi="Times New Roman"/>
          <w:lang w:eastAsia="es-CR"/>
        </w:rPr>
        <w:t xml:space="preserve"> indicar que a</w:t>
      </w:r>
      <w:r w:rsidR="00CD6AF3" w:rsidRPr="00A36EEB">
        <w:rPr>
          <w:rFonts w:ascii="Times New Roman" w:hAnsi="Times New Roman"/>
          <w:lang w:eastAsia="es-CR"/>
        </w:rPr>
        <w:t>unque algunos directores de CINDEA y Juntas de Educación tienen clara la necesidad de un sistema de información</w:t>
      </w:r>
      <w:r w:rsidR="00C93369" w:rsidRPr="00A36EEB">
        <w:rPr>
          <w:rFonts w:ascii="Times New Roman" w:hAnsi="Times New Roman"/>
          <w:lang w:eastAsia="es-CR"/>
        </w:rPr>
        <w:t>,</w:t>
      </w:r>
      <w:r w:rsidR="00CD6AF3" w:rsidRPr="00A36EEB">
        <w:rPr>
          <w:rFonts w:ascii="Times New Roman" w:hAnsi="Times New Roman"/>
          <w:lang w:eastAsia="es-CR"/>
        </w:rPr>
        <w:t xml:space="preserve"> otros parecieran no ser conscientes de la importancia que revierte un adecuado sistema de </w:t>
      </w:r>
      <w:r w:rsidR="00E32EB3" w:rsidRPr="00A36EEB">
        <w:rPr>
          <w:rFonts w:ascii="Times New Roman" w:hAnsi="Times New Roman"/>
          <w:lang w:eastAsia="es-CR"/>
        </w:rPr>
        <w:t>registro</w:t>
      </w:r>
      <w:r w:rsidR="00852825" w:rsidRPr="00A36EEB">
        <w:rPr>
          <w:rFonts w:ascii="Times New Roman" w:hAnsi="Times New Roman"/>
          <w:lang w:eastAsia="es-CR"/>
        </w:rPr>
        <w:t xml:space="preserve"> por lo que continúan manejando información </w:t>
      </w:r>
      <w:r w:rsidR="00E405A8" w:rsidRPr="00A36EEB">
        <w:rPr>
          <w:rFonts w:ascii="Times New Roman" w:hAnsi="Times New Roman"/>
          <w:lang w:eastAsia="es-CR"/>
        </w:rPr>
        <w:t xml:space="preserve">por medios pocos seguros, además de la limitante de recursos, </w:t>
      </w:r>
      <w:r w:rsidR="00CC14E4" w:rsidRPr="00A36EEB">
        <w:rPr>
          <w:rFonts w:ascii="Times New Roman" w:hAnsi="Times New Roman"/>
          <w:lang w:eastAsia="es-CR"/>
        </w:rPr>
        <w:t>lo que genera grandes riesgos de pérdida y/o extravío de la información.</w:t>
      </w:r>
    </w:p>
    <w:p w:rsidR="0023567B" w:rsidRPr="0007438E" w:rsidRDefault="0023567B" w:rsidP="00DC715B">
      <w:pPr>
        <w:autoSpaceDE w:val="0"/>
        <w:autoSpaceDN w:val="0"/>
        <w:adjustRightInd w:val="0"/>
        <w:spacing w:line="240" w:lineRule="auto"/>
        <w:rPr>
          <w:rFonts w:ascii="Times New Roman" w:eastAsia="SimSun" w:hAnsi="Times New Roman"/>
          <w:b/>
          <w:lang w:val="es-ES" w:eastAsia="es-CR"/>
        </w:rPr>
      </w:pPr>
      <w:r w:rsidRPr="0007438E">
        <w:rPr>
          <w:rFonts w:ascii="Times New Roman" w:eastAsia="SimSun" w:hAnsi="Times New Roman"/>
          <w:b/>
          <w:lang w:val="es-ES" w:eastAsia="es-CR"/>
        </w:rPr>
        <w:t>Recomendaci</w:t>
      </w:r>
      <w:r w:rsidR="00DC715B" w:rsidRPr="0007438E">
        <w:rPr>
          <w:rFonts w:ascii="Times New Roman" w:eastAsia="SimSun" w:hAnsi="Times New Roman"/>
          <w:b/>
          <w:lang w:val="es-ES" w:eastAsia="es-CR"/>
        </w:rPr>
        <w:t xml:space="preserve">ón a </w:t>
      </w:r>
      <w:r w:rsidR="00184709" w:rsidRPr="0007438E">
        <w:rPr>
          <w:rFonts w:ascii="Times New Roman" w:eastAsia="SimSun" w:hAnsi="Times New Roman"/>
          <w:b/>
          <w:lang w:val="es-ES" w:eastAsia="es-CR"/>
        </w:rPr>
        <w:t>l</w:t>
      </w:r>
      <w:r w:rsidR="00DC715B" w:rsidRPr="0007438E">
        <w:rPr>
          <w:rFonts w:ascii="Times New Roman" w:eastAsia="SimSun" w:hAnsi="Times New Roman"/>
          <w:b/>
          <w:lang w:val="es-ES" w:eastAsia="es-CR"/>
        </w:rPr>
        <w:t>a</w:t>
      </w:r>
      <w:r w:rsidR="00184709" w:rsidRPr="0007438E">
        <w:rPr>
          <w:rFonts w:ascii="Times New Roman" w:eastAsia="SimSun" w:hAnsi="Times New Roman"/>
          <w:b/>
          <w:lang w:val="es-ES" w:eastAsia="es-CR"/>
        </w:rPr>
        <w:t xml:space="preserve"> Viceministra Académica</w:t>
      </w:r>
    </w:p>
    <w:p w:rsidR="00D40699" w:rsidRPr="0007438E" w:rsidRDefault="00D86097" w:rsidP="008504E7">
      <w:pPr>
        <w:pStyle w:val="Textoindependiente2"/>
        <w:rPr>
          <w:sz w:val="22"/>
          <w:szCs w:val="22"/>
          <w:lang w:eastAsia="es-CR"/>
        </w:rPr>
      </w:pPr>
      <w:r w:rsidRPr="0007438E">
        <w:rPr>
          <w:sz w:val="22"/>
          <w:szCs w:val="22"/>
          <w:lang w:eastAsia="es-CR"/>
        </w:rPr>
        <w:t xml:space="preserve">Gestionar </w:t>
      </w:r>
      <w:r w:rsidR="003F7828" w:rsidRPr="0007438E">
        <w:rPr>
          <w:sz w:val="22"/>
          <w:szCs w:val="22"/>
          <w:lang w:eastAsia="es-CR"/>
        </w:rPr>
        <w:t xml:space="preserve">con las instancias correspondientes, </w:t>
      </w:r>
      <w:r w:rsidRPr="0007438E">
        <w:rPr>
          <w:sz w:val="22"/>
          <w:szCs w:val="22"/>
          <w:lang w:eastAsia="es-CR"/>
        </w:rPr>
        <w:t xml:space="preserve">la elaboración e implementación de </w:t>
      </w:r>
      <w:r w:rsidR="0023567B" w:rsidRPr="0007438E">
        <w:rPr>
          <w:sz w:val="22"/>
          <w:szCs w:val="22"/>
          <w:lang w:eastAsia="es-CR"/>
        </w:rPr>
        <w:t xml:space="preserve">un </w:t>
      </w:r>
      <w:r w:rsidR="004D5002" w:rsidRPr="0007438E">
        <w:rPr>
          <w:sz w:val="22"/>
          <w:szCs w:val="22"/>
          <w:lang w:eastAsia="es-CR"/>
        </w:rPr>
        <w:t xml:space="preserve">sistema o </w:t>
      </w:r>
      <w:r w:rsidR="0023567B" w:rsidRPr="0007438E">
        <w:rPr>
          <w:sz w:val="22"/>
          <w:szCs w:val="22"/>
          <w:lang w:eastAsia="es-CR"/>
        </w:rPr>
        <w:t>módulo especial para el registro de matrícula y calificaciones del CINDEA, adecuado a sus características y necesidades</w:t>
      </w:r>
      <w:r w:rsidR="00D41288" w:rsidRPr="0007438E">
        <w:rPr>
          <w:sz w:val="22"/>
          <w:szCs w:val="22"/>
          <w:lang w:eastAsia="es-CR"/>
        </w:rPr>
        <w:t xml:space="preserve">, </w:t>
      </w:r>
      <w:r w:rsidR="00AB1EB5" w:rsidRPr="0007438E">
        <w:rPr>
          <w:sz w:val="22"/>
          <w:szCs w:val="22"/>
          <w:lang w:eastAsia="es-CR"/>
        </w:rPr>
        <w:t>para lo cual deberán mantener</w:t>
      </w:r>
      <w:r w:rsidR="003F7828" w:rsidRPr="0007438E">
        <w:rPr>
          <w:sz w:val="22"/>
          <w:szCs w:val="22"/>
          <w:lang w:eastAsia="es-CR"/>
        </w:rPr>
        <w:t>,</w:t>
      </w:r>
      <w:r w:rsidR="00AB1EB5" w:rsidRPr="0007438E">
        <w:rPr>
          <w:sz w:val="22"/>
          <w:szCs w:val="22"/>
          <w:lang w:eastAsia="es-CR"/>
        </w:rPr>
        <w:t xml:space="preserve"> </w:t>
      </w:r>
      <w:r w:rsidR="003F7828" w:rsidRPr="0007438E">
        <w:rPr>
          <w:sz w:val="22"/>
          <w:szCs w:val="22"/>
          <w:lang w:eastAsia="es-CR"/>
        </w:rPr>
        <w:t xml:space="preserve">necesariamente, </w:t>
      </w:r>
      <w:r w:rsidR="00AB1EB5" w:rsidRPr="0007438E">
        <w:rPr>
          <w:sz w:val="22"/>
          <w:szCs w:val="22"/>
          <w:lang w:eastAsia="es-CR"/>
        </w:rPr>
        <w:t>un acompañamiento del Departamento de Educación de Personas Jóvenes y Adultas</w:t>
      </w:r>
      <w:r w:rsidR="003F7828" w:rsidRPr="0007438E">
        <w:rPr>
          <w:sz w:val="22"/>
          <w:szCs w:val="22"/>
          <w:lang w:eastAsia="es-CR"/>
        </w:rPr>
        <w:t>.</w:t>
      </w:r>
      <w:r w:rsidR="00AB1EB5" w:rsidRPr="0007438E">
        <w:rPr>
          <w:sz w:val="22"/>
          <w:szCs w:val="22"/>
          <w:lang w:eastAsia="es-CR"/>
        </w:rPr>
        <w:t xml:space="preserve"> </w:t>
      </w:r>
      <w:r w:rsidR="007F23DB" w:rsidRPr="0007438E">
        <w:rPr>
          <w:sz w:val="22"/>
          <w:szCs w:val="22"/>
          <w:lang w:eastAsia="es-CR"/>
        </w:rPr>
        <w:t>(Plazo 6 meses)</w:t>
      </w:r>
    </w:p>
    <w:p w:rsidR="00A3213D" w:rsidRDefault="00A3213D" w:rsidP="008504E7">
      <w:pPr>
        <w:pStyle w:val="Textoindependiente2"/>
        <w:rPr>
          <w:sz w:val="22"/>
          <w:szCs w:val="22"/>
        </w:rPr>
      </w:pPr>
    </w:p>
    <w:p w:rsidR="007E7290" w:rsidRPr="00A36EEB" w:rsidRDefault="00091E84" w:rsidP="008504E7">
      <w:pPr>
        <w:pStyle w:val="Textoindependiente2"/>
        <w:rPr>
          <w:b/>
          <w:lang w:eastAsia="es-CR"/>
        </w:rPr>
      </w:pPr>
      <w:r w:rsidRPr="00A36EEB">
        <w:rPr>
          <w:b/>
          <w:sz w:val="22"/>
          <w:szCs w:val="22"/>
          <w:lang w:eastAsia="es-CR"/>
        </w:rPr>
        <w:t>2.3</w:t>
      </w:r>
      <w:r w:rsidR="00872F7D" w:rsidRPr="00A36EEB">
        <w:rPr>
          <w:b/>
          <w:sz w:val="22"/>
          <w:szCs w:val="22"/>
          <w:lang w:eastAsia="es-CR"/>
        </w:rPr>
        <w:t>.2.1</w:t>
      </w:r>
      <w:r w:rsidR="007E7290" w:rsidRPr="00A36EEB">
        <w:rPr>
          <w:b/>
          <w:sz w:val="22"/>
          <w:szCs w:val="22"/>
          <w:lang w:eastAsia="es-CR"/>
        </w:rPr>
        <w:t xml:space="preserve"> Lista</w:t>
      </w:r>
      <w:r w:rsidR="00286164" w:rsidRPr="00A36EEB">
        <w:rPr>
          <w:b/>
          <w:sz w:val="22"/>
          <w:szCs w:val="22"/>
          <w:lang w:eastAsia="es-CR"/>
        </w:rPr>
        <w:t>s</w:t>
      </w:r>
      <w:r w:rsidR="007E7290" w:rsidRPr="00A36EEB">
        <w:rPr>
          <w:b/>
          <w:sz w:val="22"/>
          <w:szCs w:val="22"/>
          <w:lang w:eastAsia="es-CR"/>
        </w:rPr>
        <w:t xml:space="preserve"> de Asistencia </w:t>
      </w:r>
    </w:p>
    <w:p w:rsidR="00D40699" w:rsidRPr="00A36EEB" w:rsidRDefault="00D40699" w:rsidP="008504E7">
      <w:pPr>
        <w:pStyle w:val="Textoindependiente2"/>
        <w:rPr>
          <w:sz w:val="22"/>
          <w:szCs w:val="22"/>
          <w:lang w:eastAsia="es-CR"/>
        </w:rPr>
      </w:pPr>
    </w:p>
    <w:p w:rsidR="009F7530" w:rsidRPr="00A36EEB" w:rsidRDefault="000B3044" w:rsidP="008504E7">
      <w:pPr>
        <w:spacing w:line="240" w:lineRule="auto"/>
        <w:jc w:val="both"/>
        <w:rPr>
          <w:rFonts w:ascii="Times New Roman" w:hAnsi="Times New Roman"/>
          <w:lang w:eastAsia="es-CR"/>
        </w:rPr>
      </w:pPr>
      <w:r>
        <w:rPr>
          <w:rFonts w:ascii="Times New Roman" w:hAnsi="Times New Roman"/>
          <w:lang w:val="es-ES" w:eastAsia="es-CR"/>
        </w:rPr>
        <w:t xml:space="preserve">Tras las visitas de campo se constató que </w:t>
      </w:r>
      <w:r>
        <w:rPr>
          <w:rFonts w:ascii="Times New Roman" w:hAnsi="Times New Roman"/>
          <w:lang w:eastAsia="es-CR"/>
        </w:rPr>
        <w:t>l</w:t>
      </w:r>
      <w:r w:rsidR="005B26E7" w:rsidRPr="00A36EEB">
        <w:rPr>
          <w:rFonts w:ascii="Times New Roman" w:hAnsi="Times New Roman"/>
          <w:lang w:eastAsia="es-CR"/>
        </w:rPr>
        <w:t>a mayoría de los CINDEA utilizan lista de asistencia por grupo o secci</w:t>
      </w:r>
      <w:r w:rsidR="000A6C1F" w:rsidRPr="00A36EEB">
        <w:rPr>
          <w:rFonts w:ascii="Times New Roman" w:hAnsi="Times New Roman"/>
          <w:lang w:eastAsia="es-CR"/>
        </w:rPr>
        <w:t>ón y</w:t>
      </w:r>
      <w:r w:rsidR="005B26E7" w:rsidRPr="00A36EEB">
        <w:rPr>
          <w:rFonts w:ascii="Times New Roman" w:hAnsi="Times New Roman"/>
          <w:lang w:eastAsia="es-CR"/>
        </w:rPr>
        <w:t xml:space="preserve"> no por m</w:t>
      </w:r>
      <w:r w:rsidR="00C64EFF" w:rsidRPr="00A36EEB">
        <w:rPr>
          <w:rFonts w:ascii="Times New Roman" w:hAnsi="Times New Roman"/>
          <w:lang w:eastAsia="es-CR"/>
        </w:rPr>
        <w:t>ódulo</w:t>
      </w:r>
      <w:r w:rsidR="00417476" w:rsidRPr="00A36EEB">
        <w:rPr>
          <w:rFonts w:ascii="Times New Roman" w:hAnsi="Times New Roman"/>
          <w:lang w:eastAsia="es-CR"/>
        </w:rPr>
        <w:t xml:space="preserve">, lo que genera confusiones </w:t>
      </w:r>
      <w:r w:rsidR="00981FD2" w:rsidRPr="00A36EEB">
        <w:rPr>
          <w:rFonts w:ascii="Times New Roman" w:hAnsi="Times New Roman"/>
          <w:lang w:eastAsia="es-CR"/>
        </w:rPr>
        <w:t>e impide un control efectivo</w:t>
      </w:r>
      <w:r w:rsidR="008B1D17" w:rsidRPr="00A36EEB">
        <w:rPr>
          <w:rFonts w:ascii="Times New Roman" w:hAnsi="Times New Roman"/>
          <w:lang w:eastAsia="es-CR"/>
        </w:rPr>
        <w:t xml:space="preserve">, </w:t>
      </w:r>
      <w:r w:rsidR="00417476" w:rsidRPr="00A36EEB">
        <w:rPr>
          <w:rFonts w:ascii="Times New Roman" w:hAnsi="Times New Roman"/>
          <w:lang w:eastAsia="es-CR"/>
        </w:rPr>
        <w:t xml:space="preserve">ya que no todos los estudiantes </w:t>
      </w:r>
      <w:r w:rsidR="00E34429" w:rsidRPr="00A36EEB">
        <w:rPr>
          <w:rFonts w:ascii="Times New Roman" w:hAnsi="Times New Roman"/>
          <w:lang w:eastAsia="es-CR"/>
        </w:rPr>
        <w:t xml:space="preserve">de cada </w:t>
      </w:r>
      <w:r w:rsidR="00417476" w:rsidRPr="00A36EEB">
        <w:rPr>
          <w:rFonts w:ascii="Times New Roman" w:hAnsi="Times New Roman"/>
          <w:lang w:eastAsia="es-CR"/>
        </w:rPr>
        <w:t xml:space="preserve">nivel </w:t>
      </w:r>
      <w:r w:rsidR="00D03D07" w:rsidRPr="00A36EEB">
        <w:rPr>
          <w:rFonts w:ascii="Times New Roman" w:hAnsi="Times New Roman"/>
          <w:lang w:eastAsia="es-CR"/>
        </w:rPr>
        <w:t xml:space="preserve">necesariamente </w:t>
      </w:r>
      <w:r w:rsidR="00417476" w:rsidRPr="00A36EEB">
        <w:rPr>
          <w:rFonts w:ascii="Times New Roman" w:hAnsi="Times New Roman"/>
          <w:lang w:eastAsia="es-CR"/>
        </w:rPr>
        <w:t xml:space="preserve">llevan </w:t>
      </w:r>
      <w:r w:rsidR="00755B23" w:rsidRPr="00A36EEB">
        <w:rPr>
          <w:rFonts w:ascii="Times New Roman" w:hAnsi="Times New Roman"/>
          <w:lang w:eastAsia="es-CR"/>
        </w:rPr>
        <w:t>el bloque completo de módulos</w:t>
      </w:r>
      <w:r w:rsidR="00196DF5">
        <w:rPr>
          <w:rFonts w:ascii="Times New Roman" w:hAnsi="Times New Roman"/>
          <w:lang w:eastAsia="es-CR"/>
        </w:rPr>
        <w:t>;</w:t>
      </w:r>
      <w:r>
        <w:rPr>
          <w:rFonts w:ascii="Times New Roman" w:hAnsi="Times New Roman"/>
          <w:lang w:eastAsia="es-CR"/>
        </w:rPr>
        <w:t xml:space="preserve"> por ejemplo</w:t>
      </w:r>
      <w:r w:rsidR="00196DF5">
        <w:rPr>
          <w:rFonts w:ascii="Times New Roman" w:hAnsi="Times New Roman"/>
          <w:lang w:eastAsia="es-CR"/>
        </w:rPr>
        <w:t xml:space="preserve"> </w:t>
      </w:r>
      <w:r w:rsidR="00083B0E">
        <w:rPr>
          <w:rFonts w:ascii="Times New Roman" w:hAnsi="Times New Roman"/>
          <w:lang w:eastAsia="es-CR"/>
        </w:rPr>
        <w:t>si un estudiante recibe</w:t>
      </w:r>
      <w:r w:rsidR="00D06FBE" w:rsidRPr="00A36EEB">
        <w:rPr>
          <w:rFonts w:ascii="Times New Roman" w:hAnsi="Times New Roman"/>
          <w:lang w:eastAsia="es-CR"/>
        </w:rPr>
        <w:t xml:space="preserve"> módulos en dos niveles diferentes, lo que es perfectamente permitido</w:t>
      </w:r>
      <w:r w:rsidR="0093693E" w:rsidRPr="00A36EEB">
        <w:rPr>
          <w:rFonts w:ascii="Times New Roman" w:hAnsi="Times New Roman"/>
          <w:lang w:eastAsia="es-CR"/>
        </w:rPr>
        <w:t>,</w:t>
      </w:r>
      <w:r w:rsidR="00D06FBE" w:rsidRPr="00A36EEB">
        <w:rPr>
          <w:rFonts w:ascii="Times New Roman" w:hAnsi="Times New Roman"/>
          <w:lang w:eastAsia="es-CR"/>
        </w:rPr>
        <w:t xml:space="preserve"> estaría registrado</w:t>
      </w:r>
      <w:r w:rsidR="00F94B0B" w:rsidRPr="00A36EEB">
        <w:rPr>
          <w:rFonts w:ascii="Times New Roman" w:hAnsi="Times New Roman"/>
          <w:lang w:eastAsia="es-CR"/>
        </w:rPr>
        <w:t xml:space="preserve"> en dos </w:t>
      </w:r>
      <w:r w:rsidR="00417476" w:rsidRPr="00A36EEB">
        <w:rPr>
          <w:rFonts w:ascii="Times New Roman" w:hAnsi="Times New Roman"/>
          <w:lang w:eastAsia="es-CR"/>
        </w:rPr>
        <w:t>lista</w:t>
      </w:r>
      <w:r w:rsidR="00F94B0B" w:rsidRPr="00A36EEB">
        <w:rPr>
          <w:rFonts w:ascii="Times New Roman" w:hAnsi="Times New Roman"/>
          <w:lang w:eastAsia="es-CR"/>
        </w:rPr>
        <w:t>s</w:t>
      </w:r>
      <w:r w:rsidR="00817B51" w:rsidRPr="00A36EEB">
        <w:rPr>
          <w:rFonts w:ascii="Times New Roman" w:hAnsi="Times New Roman"/>
          <w:lang w:eastAsia="es-CR"/>
        </w:rPr>
        <w:t xml:space="preserve"> </w:t>
      </w:r>
      <w:r w:rsidR="00417476" w:rsidRPr="00A36EEB">
        <w:rPr>
          <w:rFonts w:ascii="Times New Roman" w:hAnsi="Times New Roman"/>
          <w:lang w:eastAsia="es-CR"/>
        </w:rPr>
        <w:t xml:space="preserve">para todos los módulos </w:t>
      </w:r>
      <w:r w:rsidR="00B42307" w:rsidRPr="00A36EEB">
        <w:rPr>
          <w:rFonts w:ascii="Times New Roman" w:hAnsi="Times New Roman"/>
          <w:lang w:eastAsia="es-CR"/>
        </w:rPr>
        <w:t xml:space="preserve">de ambos niveles </w:t>
      </w:r>
      <w:r w:rsidR="00417476" w:rsidRPr="00A36EEB">
        <w:rPr>
          <w:rFonts w:ascii="Times New Roman" w:hAnsi="Times New Roman"/>
          <w:lang w:eastAsia="es-CR"/>
        </w:rPr>
        <w:t xml:space="preserve">aunque </w:t>
      </w:r>
      <w:r w:rsidR="0093693E" w:rsidRPr="00A36EEB">
        <w:rPr>
          <w:rFonts w:ascii="Times New Roman" w:hAnsi="Times New Roman"/>
          <w:lang w:eastAsia="es-CR"/>
        </w:rPr>
        <w:t>no asista a todos</w:t>
      </w:r>
      <w:r w:rsidR="00A257DD" w:rsidRPr="00A36EEB">
        <w:rPr>
          <w:rFonts w:ascii="Times New Roman" w:hAnsi="Times New Roman"/>
          <w:lang w:eastAsia="es-CR"/>
        </w:rPr>
        <w:t xml:space="preserve">, dificultando al docente el control de la asistencia. </w:t>
      </w:r>
    </w:p>
    <w:p w:rsidR="000A0E3B" w:rsidRDefault="000B3044" w:rsidP="008504E7">
      <w:pPr>
        <w:autoSpaceDE w:val="0"/>
        <w:autoSpaceDN w:val="0"/>
        <w:adjustRightInd w:val="0"/>
        <w:spacing w:line="240" w:lineRule="auto"/>
        <w:jc w:val="both"/>
        <w:rPr>
          <w:rFonts w:ascii="Times New Roman" w:hAnsi="Times New Roman"/>
          <w:lang w:eastAsia="es-CR"/>
        </w:rPr>
      </w:pPr>
      <w:r>
        <w:rPr>
          <w:rFonts w:ascii="Times New Roman" w:hAnsi="Times New Roman"/>
          <w:lang w:eastAsia="es-CR"/>
        </w:rPr>
        <w:t>Al respecto l</w:t>
      </w:r>
      <w:r w:rsidR="00820009" w:rsidRPr="00A36EEB">
        <w:rPr>
          <w:rFonts w:ascii="Times New Roman" w:hAnsi="Times New Roman"/>
          <w:lang w:eastAsia="es-CR"/>
        </w:rPr>
        <w:t>a N</w:t>
      </w:r>
      <w:r>
        <w:rPr>
          <w:rFonts w:ascii="Times New Roman" w:hAnsi="Times New Roman"/>
          <w:lang w:eastAsia="es-CR"/>
        </w:rPr>
        <w:t xml:space="preserve">orma de </w:t>
      </w:r>
      <w:r w:rsidR="00820009" w:rsidRPr="00A36EEB">
        <w:rPr>
          <w:rFonts w:ascii="Times New Roman" w:hAnsi="Times New Roman"/>
          <w:lang w:eastAsia="es-CR"/>
        </w:rPr>
        <w:t>C</w:t>
      </w:r>
      <w:r>
        <w:rPr>
          <w:rFonts w:ascii="Times New Roman" w:hAnsi="Times New Roman"/>
          <w:lang w:eastAsia="es-CR"/>
        </w:rPr>
        <w:t xml:space="preserve">ontrol </w:t>
      </w:r>
      <w:r w:rsidR="00820009" w:rsidRPr="00A36EEB">
        <w:rPr>
          <w:rFonts w:ascii="Times New Roman" w:hAnsi="Times New Roman"/>
          <w:lang w:eastAsia="es-CR"/>
        </w:rPr>
        <w:t>I</w:t>
      </w:r>
      <w:r>
        <w:rPr>
          <w:rFonts w:ascii="Times New Roman" w:hAnsi="Times New Roman"/>
          <w:lang w:eastAsia="es-CR"/>
        </w:rPr>
        <w:t>nterno</w:t>
      </w:r>
      <w:r w:rsidR="00820009" w:rsidRPr="00A36EEB">
        <w:rPr>
          <w:rFonts w:ascii="Times New Roman" w:hAnsi="Times New Roman"/>
          <w:lang w:eastAsia="es-CR"/>
        </w:rPr>
        <w:t xml:space="preserve"> 4.4.2 </w:t>
      </w:r>
      <w:r w:rsidR="006B60F7" w:rsidRPr="00A36EEB">
        <w:rPr>
          <w:rFonts w:ascii="Times New Roman" w:hAnsi="Times New Roman"/>
          <w:lang w:eastAsia="es-CR"/>
        </w:rPr>
        <w:t xml:space="preserve">es clara en cuanto a </w:t>
      </w:r>
      <w:r w:rsidR="008527F9" w:rsidRPr="00A36EEB">
        <w:rPr>
          <w:rFonts w:ascii="Times New Roman" w:hAnsi="Times New Roman"/>
          <w:lang w:eastAsia="es-CR"/>
        </w:rPr>
        <w:t xml:space="preserve">la importancia del uso de formularios uniformes para el registro y control </w:t>
      </w:r>
      <w:r w:rsidR="007D5951" w:rsidRPr="00A36EEB">
        <w:rPr>
          <w:rFonts w:ascii="Times New Roman" w:hAnsi="Times New Roman"/>
          <w:lang w:eastAsia="es-CR"/>
        </w:rPr>
        <w:t>de las transacciones, sin embargo</w:t>
      </w:r>
      <w:r>
        <w:rPr>
          <w:rFonts w:ascii="Times New Roman" w:hAnsi="Times New Roman"/>
          <w:lang w:eastAsia="es-CR"/>
        </w:rPr>
        <w:t>,</w:t>
      </w:r>
      <w:r w:rsidR="007D5951" w:rsidRPr="00A36EEB">
        <w:rPr>
          <w:rFonts w:ascii="Times New Roman" w:hAnsi="Times New Roman"/>
          <w:lang w:eastAsia="es-CR"/>
        </w:rPr>
        <w:t xml:space="preserve"> e</w:t>
      </w:r>
      <w:r w:rsidR="003E5691" w:rsidRPr="00A36EEB">
        <w:rPr>
          <w:rFonts w:ascii="Times New Roman" w:hAnsi="Times New Roman"/>
          <w:lang w:eastAsia="es-CR"/>
        </w:rPr>
        <w:t>sta situación se da debido a que en esta modalidad los estudiantes pueden matricular los módulos que deseen</w:t>
      </w:r>
      <w:r w:rsidR="006E59AF">
        <w:rPr>
          <w:rFonts w:ascii="Times New Roman" w:hAnsi="Times New Roman"/>
          <w:lang w:eastAsia="es-CR"/>
        </w:rPr>
        <w:t>,</w:t>
      </w:r>
      <w:r w:rsidR="003E5691" w:rsidRPr="00A36EEB">
        <w:rPr>
          <w:rFonts w:ascii="Times New Roman" w:hAnsi="Times New Roman"/>
          <w:lang w:eastAsia="es-CR"/>
        </w:rPr>
        <w:t xml:space="preserve"> del nivel que cursan</w:t>
      </w:r>
      <w:r w:rsidR="006E59AF">
        <w:rPr>
          <w:rFonts w:ascii="Times New Roman" w:hAnsi="Times New Roman"/>
          <w:lang w:eastAsia="es-CR"/>
        </w:rPr>
        <w:t>,</w:t>
      </w:r>
      <w:r w:rsidR="003E5691" w:rsidRPr="00A36EEB">
        <w:rPr>
          <w:rFonts w:ascii="Times New Roman" w:hAnsi="Times New Roman"/>
          <w:lang w:eastAsia="es-CR"/>
        </w:rPr>
        <w:t xml:space="preserve"> sin requisitos entre uno y otro, lo cual no es necesariamente lo idóneo</w:t>
      </w:r>
      <w:r w:rsidR="00B55D6A">
        <w:rPr>
          <w:rFonts w:ascii="Times New Roman" w:hAnsi="Times New Roman"/>
          <w:lang w:eastAsia="es-CR"/>
        </w:rPr>
        <w:t xml:space="preserve"> ya que</w:t>
      </w:r>
      <w:r w:rsidR="00B94296" w:rsidRPr="00A36EEB">
        <w:rPr>
          <w:rFonts w:ascii="Times New Roman" w:hAnsi="Times New Roman"/>
          <w:lang w:eastAsia="es-CR"/>
        </w:rPr>
        <w:t xml:space="preserve"> </w:t>
      </w:r>
      <w:r w:rsidR="008A449C">
        <w:rPr>
          <w:rFonts w:ascii="Times New Roman" w:hAnsi="Times New Roman"/>
          <w:lang w:eastAsia="es-CR"/>
        </w:rPr>
        <w:t xml:space="preserve">permite </w:t>
      </w:r>
      <w:r w:rsidR="00196DF5">
        <w:rPr>
          <w:rFonts w:ascii="Times New Roman" w:hAnsi="Times New Roman"/>
          <w:lang w:eastAsia="es-CR"/>
        </w:rPr>
        <w:t>recibir</w:t>
      </w:r>
      <w:r w:rsidR="00A257DD" w:rsidRPr="00A36EEB">
        <w:rPr>
          <w:rFonts w:ascii="Times New Roman" w:hAnsi="Times New Roman"/>
          <w:lang w:eastAsia="es-CR"/>
        </w:rPr>
        <w:t xml:space="preserve"> la materia </w:t>
      </w:r>
      <w:r w:rsidR="00937A66">
        <w:rPr>
          <w:rFonts w:ascii="Times New Roman" w:hAnsi="Times New Roman"/>
          <w:lang w:eastAsia="es-CR"/>
        </w:rPr>
        <w:t xml:space="preserve">de forma </w:t>
      </w:r>
      <w:r w:rsidR="008C03AF">
        <w:rPr>
          <w:rFonts w:ascii="Times New Roman" w:hAnsi="Times New Roman"/>
          <w:lang w:eastAsia="es-CR"/>
        </w:rPr>
        <w:t>discontinua</w:t>
      </w:r>
      <w:r w:rsidR="00937A66">
        <w:rPr>
          <w:rFonts w:ascii="Times New Roman" w:hAnsi="Times New Roman"/>
          <w:lang w:eastAsia="es-CR"/>
        </w:rPr>
        <w:t xml:space="preserve"> y </w:t>
      </w:r>
      <w:r w:rsidR="003E5691" w:rsidRPr="00A36EEB">
        <w:rPr>
          <w:rFonts w:ascii="Times New Roman" w:hAnsi="Times New Roman"/>
          <w:lang w:eastAsia="es-CR"/>
        </w:rPr>
        <w:t>no por grados de aprendizaje</w:t>
      </w:r>
      <w:r w:rsidR="006E59AF">
        <w:rPr>
          <w:rFonts w:ascii="Times New Roman" w:hAnsi="Times New Roman"/>
          <w:lang w:eastAsia="es-CR"/>
        </w:rPr>
        <w:t>,</w:t>
      </w:r>
      <w:r w:rsidR="003E5691" w:rsidRPr="00A36EEB">
        <w:rPr>
          <w:rFonts w:ascii="Times New Roman" w:hAnsi="Times New Roman"/>
          <w:lang w:eastAsia="es-CR"/>
        </w:rPr>
        <w:t xml:space="preserve"> como debería ser. </w:t>
      </w:r>
    </w:p>
    <w:p w:rsidR="000A0E3B" w:rsidRDefault="001246DA" w:rsidP="00B706D2">
      <w:pPr>
        <w:autoSpaceDE w:val="0"/>
        <w:autoSpaceDN w:val="0"/>
        <w:adjustRightInd w:val="0"/>
        <w:spacing w:line="240" w:lineRule="auto"/>
        <w:jc w:val="both"/>
        <w:rPr>
          <w:b/>
          <w:lang w:eastAsia="es-CR"/>
        </w:rPr>
      </w:pPr>
      <w:r w:rsidRPr="00A36EEB">
        <w:rPr>
          <w:rFonts w:ascii="Times New Roman" w:hAnsi="Times New Roman"/>
          <w:lang w:eastAsia="es-CR"/>
        </w:rPr>
        <w:t xml:space="preserve">Si bien </w:t>
      </w:r>
      <w:r w:rsidR="003E5691" w:rsidRPr="00A36EEB">
        <w:rPr>
          <w:rFonts w:ascii="Times New Roman" w:hAnsi="Times New Roman"/>
          <w:lang w:eastAsia="es-CR"/>
        </w:rPr>
        <w:t>el utilizar lista</w:t>
      </w:r>
      <w:r w:rsidRPr="00A36EEB">
        <w:rPr>
          <w:rFonts w:ascii="Times New Roman" w:hAnsi="Times New Roman"/>
          <w:lang w:eastAsia="es-CR"/>
        </w:rPr>
        <w:t>s</w:t>
      </w:r>
      <w:r w:rsidR="003E5691" w:rsidRPr="00A36EEB">
        <w:rPr>
          <w:rFonts w:ascii="Times New Roman" w:hAnsi="Times New Roman"/>
          <w:lang w:eastAsia="es-CR"/>
        </w:rPr>
        <w:t xml:space="preserve"> de asistencia</w:t>
      </w:r>
      <w:r w:rsidR="004E410C" w:rsidRPr="00A36EEB">
        <w:rPr>
          <w:rFonts w:ascii="Times New Roman" w:hAnsi="Times New Roman"/>
          <w:lang w:eastAsia="es-CR"/>
        </w:rPr>
        <w:t xml:space="preserve"> por módulo genera más trabajo</w:t>
      </w:r>
      <w:r w:rsidR="006E59AF">
        <w:rPr>
          <w:rFonts w:ascii="Times New Roman" w:hAnsi="Times New Roman"/>
          <w:lang w:eastAsia="es-CR"/>
        </w:rPr>
        <w:t xml:space="preserve"> administrativo</w:t>
      </w:r>
      <w:r w:rsidR="004E410C" w:rsidRPr="00A36EEB">
        <w:rPr>
          <w:rFonts w:ascii="Times New Roman" w:hAnsi="Times New Roman"/>
          <w:lang w:eastAsia="es-CR"/>
        </w:rPr>
        <w:t xml:space="preserve">, </w:t>
      </w:r>
      <w:r w:rsidR="000A0E3B">
        <w:rPr>
          <w:rFonts w:ascii="Times New Roman" w:hAnsi="Times New Roman"/>
          <w:lang w:eastAsia="es-CR"/>
        </w:rPr>
        <w:t xml:space="preserve">lo que </w:t>
      </w:r>
      <w:r w:rsidR="004E410C" w:rsidRPr="00A36EEB">
        <w:rPr>
          <w:rFonts w:ascii="Times New Roman" w:hAnsi="Times New Roman"/>
          <w:lang w:eastAsia="es-CR"/>
        </w:rPr>
        <w:t xml:space="preserve">causa que en muchos CINDEA no se utilicen, </w:t>
      </w:r>
      <w:r w:rsidR="006E59AF">
        <w:rPr>
          <w:rFonts w:ascii="Times New Roman" w:hAnsi="Times New Roman"/>
          <w:lang w:eastAsia="es-CR"/>
        </w:rPr>
        <w:t xml:space="preserve">se debe considerar que de implementarse </w:t>
      </w:r>
      <w:r w:rsidR="000A0E3B">
        <w:rPr>
          <w:rFonts w:ascii="Times New Roman" w:hAnsi="Times New Roman"/>
          <w:lang w:eastAsia="es-CR"/>
        </w:rPr>
        <w:t xml:space="preserve">las listas por  módulo </w:t>
      </w:r>
      <w:r w:rsidR="003E5691" w:rsidRPr="00A36EEB">
        <w:rPr>
          <w:rFonts w:ascii="Times New Roman" w:hAnsi="Times New Roman"/>
          <w:lang w:eastAsia="es-CR"/>
        </w:rPr>
        <w:t xml:space="preserve"> facilita</w:t>
      </w:r>
      <w:r w:rsidR="006E59AF">
        <w:rPr>
          <w:rFonts w:ascii="Times New Roman" w:hAnsi="Times New Roman"/>
          <w:lang w:eastAsia="es-CR"/>
        </w:rPr>
        <w:t>ría</w:t>
      </w:r>
      <w:r w:rsidR="003E5691" w:rsidRPr="00A36EEB">
        <w:rPr>
          <w:rFonts w:ascii="Times New Roman" w:hAnsi="Times New Roman"/>
          <w:lang w:eastAsia="es-CR"/>
        </w:rPr>
        <w:t xml:space="preserve"> </w:t>
      </w:r>
      <w:r w:rsidR="004E410C" w:rsidRPr="00A36EEB">
        <w:rPr>
          <w:rFonts w:ascii="Times New Roman" w:hAnsi="Times New Roman"/>
          <w:lang w:eastAsia="es-CR"/>
        </w:rPr>
        <w:t>lo</w:t>
      </w:r>
      <w:r w:rsidR="003E5691" w:rsidRPr="00A36EEB">
        <w:rPr>
          <w:rFonts w:ascii="Times New Roman" w:hAnsi="Times New Roman"/>
          <w:lang w:eastAsia="es-CR"/>
        </w:rPr>
        <w:t>s controles</w:t>
      </w:r>
      <w:r w:rsidR="00BD495E" w:rsidRPr="00A36EEB">
        <w:rPr>
          <w:rFonts w:ascii="Times New Roman" w:hAnsi="Times New Roman"/>
          <w:lang w:eastAsia="es-CR"/>
        </w:rPr>
        <w:t xml:space="preserve"> y minimiza</w:t>
      </w:r>
      <w:r w:rsidR="006E59AF">
        <w:rPr>
          <w:rFonts w:ascii="Times New Roman" w:hAnsi="Times New Roman"/>
          <w:lang w:eastAsia="es-CR"/>
        </w:rPr>
        <w:t>ría</w:t>
      </w:r>
      <w:r w:rsidR="00BD495E" w:rsidRPr="00A36EEB">
        <w:rPr>
          <w:rFonts w:ascii="Times New Roman" w:hAnsi="Times New Roman"/>
          <w:lang w:eastAsia="es-CR"/>
        </w:rPr>
        <w:t xml:space="preserve"> los </w:t>
      </w:r>
      <w:r w:rsidR="00FB31D9" w:rsidRPr="00A36EEB">
        <w:rPr>
          <w:rFonts w:ascii="Times New Roman" w:hAnsi="Times New Roman"/>
          <w:lang w:eastAsia="es-CR"/>
        </w:rPr>
        <w:t>riesgos</w:t>
      </w:r>
      <w:r w:rsidR="003E5691" w:rsidRPr="00A36EEB">
        <w:rPr>
          <w:rFonts w:ascii="Times New Roman" w:hAnsi="Times New Roman"/>
          <w:lang w:eastAsia="es-CR"/>
        </w:rPr>
        <w:t xml:space="preserve"> </w:t>
      </w:r>
      <w:r w:rsidR="00BD495E" w:rsidRPr="00A36EEB">
        <w:rPr>
          <w:rFonts w:ascii="Times New Roman" w:hAnsi="Times New Roman"/>
          <w:lang w:eastAsia="es-CR"/>
        </w:rPr>
        <w:t>de confusiones y errores.</w:t>
      </w:r>
    </w:p>
    <w:p w:rsidR="003E5691" w:rsidRPr="00A36EEB" w:rsidRDefault="00031E65" w:rsidP="008504E7">
      <w:pPr>
        <w:pStyle w:val="Textoindependiente2"/>
        <w:rPr>
          <w:b/>
          <w:sz w:val="22"/>
          <w:szCs w:val="22"/>
          <w:lang w:eastAsia="es-CR"/>
        </w:rPr>
      </w:pPr>
      <w:r w:rsidRPr="00A36EEB">
        <w:rPr>
          <w:b/>
          <w:sz w:val="22"/>
          <w:szCs w:val="22"/>
          <w:lang w:eastAsia="es-CR"/>
        </w:rPr>
        <w:t xml:space="preserve">Recomendación al </w:t>
      </w:r>
      <w:r w:rsidR="003E5691" w:rsidRPr="00A36EEB">
        <w:rPr>
          <w:b/>
          <w:sz w:val="22"/>
          <w:szCs w:val="22"/>
          <w:lang w:eastAsia="es-CR"/>
        </w:rPr>
        <w:t>Departamento de Educación de Personas Jóvenes y Adultas:</w:t>
      </w:r>
    </w:p>
    <w:p w:rsidR="003E5691" w:rsidRPr="00A36EEB" w:rsidRDefault="003E5691" w:rsidP="008504E7">
      <w:pPr>
        <w:pStyle w:val="Textoindependiente2"/>
        <w:rPr>
          <w:b/>
          <w:sz w:val="22"/>
          <w:szCs w:val="22"/>
          <w:lang w:eastAsia="es-CR"/>
        </w:rPr>
      </w:pPr>
    </w:p>
    <w:p w:rsidR="00127DA2" w:rsidRPr="00A36EEB" w:rsidRDefault="003E5691" w:rsidP="008504E7">
      <w:pPr>
        <w:spacing w:line="240" w:lineRule="auto"/>
        <w:jc w:val="both"/>
        <w:rPr>
          <w:rFonts w:ascii="Times New Roman" w:hAnsi="Times New Roman"/>
          <w:lang w:eastAsia="es-CR"/>
        </w:rPr>
      </w:pPr>
      <w:r w:rsidRPr="00A36EEB">
        <w:rPr>
          <w:rFonts w:ascii="Times New Roman" w:hAnsi="Times New Roman"/>
          <w:lang w:eastAsia="es-CR"/>
        </w:rPr>
        <w:t xml:space="preserve">Instruir a los directores de los CINDEA para que implementen y utilicen las listas de asistencia por módulo y eliminen la práctica de registro por grupo o sección. Dicho accionar </w:t>
      </w:r>
      <w:r w:rsidR="00422C4A" w:rsidRPr="00A36EEB">
        <w:rPr>
          <w:rFonts w:ascii="Times New Roman" w:hAnsi="Times New Roman"/>
          <w:lang w:eastAsia="es-CR"/>
        </w:rPr>
        <w:t>debe ser de acato obligatorio, h</w:t>
      </w:r>
      <w:r w:rsidRPr="00A36EEB">
        <w:rPr>
          <w:rFonts w:ascii="Times New Roman" w:hAnsi="Times New Roman"/>
          <w:lang w:eastAsia="es-CR"/>
        </w:rPr>
        <w:t>asta tanto se diseñe el módulo con la Dirección de Informática de Gestión</w:t>
      </w:r>
      <w:r w:rsidR="00FD3C51" w:rsidRPr="00A36EEB">
        <w:rPr>
          <w:rFonts w:ascii="Times New Roman" w:hAnsi="Times New Roman"/>
          <w:lang w:eastAsia="es-CR"/>
        </w:rPr>
        <w:t>. (Plazo inmediato)</w:t>
      </w:r>
    </w:p>
    <w:p w:rsidR="00127DA2" w:rsidRPr="00A36EEB" w:rsidRDefault="00091E84" w:rsidP="008504E7">
      <w:pPr>
        <w:spacing w:line="240" w:lineRule="auto"/>
        <w:jc w:val="both"/>
        <w:rPr>
          <w:rFonts w:ascii="Times New Roman" w:hAnsi="Times New Roman"/>
          <w:b/>
          <w:lang w:eastAsia="es-CR"/>
        </w:rPr>
      </w:pPr>
      <w:r w:rsidRPr="00A36EEB">
        <w:rPr>
          <w:rFonts w:ascii="Times New Roman" w:hAnsi="Times New Roman"/>
          <w:b/>
          <w:lang w:eastAsia="es-CR"/>
        </w:rPr>
        <w:t>2.3</w:t>
      </w:r>
      <w:r w:rsidR="00872F7D" w:rsidRPr="00A36EEB">
        <w:rPr>
          <w:rFonts w:ascii="Times New Roman" w:hAnsi="Times New Roman"/>
          <w:b/>
          <w:lang w:eastAsia="es-CR"/>
        </w:rPr>
        <w:t>.2.2</w:t>
      </w:r>
      <w:r w:rsidR="00127DA2" w:rsidRPr="00A36EEB">
        <w:rPr>
          <w:rFonts w:ascii="Times New Roman" w:hAnsi="Times New Roman"/>
          <w:b/>
          <w:lang w:eastAsia="es-CR"/>
        </w:rPr>
        <w:t xml:space="preserve"> Codificación de grupos </w:t>
      </w:r>
    </w:p>
    <w:p w:rsidR="00231CA2" w:rsidRPr="00A36EEB" w:rsidRDefault="00BA3C19" w:rsidP="008504E7">
      <w:pPr>
        <w:spacing w:line="240" w:lineRule="auto"/>
        <w:jc w:val="both"/>
        <w:rPr>
          <w:rFonts w:ascii="Times New Roman" w:hAnsi="Times New Roman"/>
          <w:lang w:eastAsia="es-CR"/>
        </w:rPr>
      </w:pPr>
      <w:r>
        <w:rPr>
          <w:rFonts w:ascii="Times New Roman" w:hAnsi="Times New Roman"/>
          <w:lang w:eastAsia="es-CR"/>
        </w:rPr>
        <w:t>Se determinó que c</w:t>
      </w:r>
      <w:r w:rsidR="00894694" w:rsidRPr="00A36EEB">
        <w:rPr>
          <w:rFonts w:ascii="Times New Roman" w:hAnsi="Times New Roman"/>
          <w:lang w:eastAsia="es-CR"/>
        </w:rPr>
        <w:t xml:space="preserve">ada CINDEA establece su propia codificación para </w:t>
      </w:r>
      <w:r w:rsidR="003E3E9D">
        <w:rPr>
          <w:rFonts w:ascii="Times New Roman" w:hAnsi="Times New Roman"/>
          <w:lang w:eastAsia="es-CR"/>
        </w:rPr>
        <w:t xml:space="preserve">identificar </w:t>
      </w:r>
      <w:r w:rsidR="00894694" w:rsidRPr="00A36EEB">
        <w:rPr>
          <w:rFonts w:ascii="Times New Roman" w:hAnsi="Times New Roman"/>
          <w:lang w:eastAsia="es-CR"/>
        </w:rPr>
        <w:t>los grupos,</w:t>
      </w:r>
      <w:r w:rsidR="000647DA">
        <w:rPr>
          <w:rFonts w:ascii="Times New Roman" w:hAnsi="Times New Roman"/>
          <w:lang w:eastAsia="es-CR"/>
        </w:rPr>
        <w:t xml:space="preserve"> ahora bien d</w:t>
      </w:r>
      <w:r w:rsidR="00894694" w:rsidRPr="00A36EEB">
        <w:rPr>
          <w:rFonts w:ascii="Times New Roman" w:hAnsi="Times New Roman"/>
          <w:lang w:eastAsia="es-CR"/>
        </w:rPr>
        <w:t>ebido a las características de la modalidad</w:t>
      </w:r>
      <w:r w:rsidR="000647DA">
        <w:rPr>
          <w:rFonts w:ascii="Times New Roman" w:hAnsi="Times New Roman"/>
          <w:lang w:eastAsia="es-CR"/>
        </w:rPr>
        <w:t>,</w:t>
      </w:r>
      <w:r w:rsidR="00894694" w:rsidRPr="00A36EEB">
        <w:rPr>
          <w:rFonts w:ascii="Times New Roman" w:hAnsi="Times New Roman"/>
          <w:lang w:eastAsia="es-CR"/>
        </w:rPr>
        <w:t xml:space="preserve"> esta tarea en ocasiones puede volverse un poco más compleja que en otros centros educativos</w:t>
      </w:r>
      <w:r w:rsidR="00B66B7B" w:rsidRPr="00A36EEB">
        <w:rPr>
          <w:rFonts w:ascii="Times New Roman" w:hAnsi="Times New Roman"/>
          <w:lang w:eastAsia="es-CR"/>
        </w:rPr>
        <w:t>, por esta misma razón se dan mu</w:t>
      </w:r>
      <w:r w:rsidR="0035182C" w:rsidRPr="00A36EEB">
        <w:rPr>
          <w:rFonts w:ascii="Times New Roman" w:hAnsi="Times New Roman"/>
          <w:lang w:eastAsia="es-CR"/>
        </w:rPr>
        <w:t xml:space="preserve">chas diferencias de un CINDEA a otro, </w:t>
      </w:r>
      <w:r w:rsidR="003A3A64" w:rsidRPr="00A36EEB">
        <w:rPr>
          <w:rFonts w:ascii="Times New Roman" w:hAnsi="Times New Roman"/>
          <w:lang w:eastAsia="es-CR"/>
        </w:rPr>
        <w:t>ver cuadro 9</w:t>
      </w:r>
      <w:r w:rsidR="00231CA2" w:rsidRPr="00A36EEB">
        <w:rPr>
          <w:rFonts w:ascii="Times New Roman" w:hAnsi="Times New Roman"/>
          <w:lang w:eastAsia="es-CR"/>
        </w:rPr>
        <w:t xml:space="preserve">. </w:t>
      </w:r>
    </w:p>
    <w:p w:rsidR="000A0E3B" w:rsidRPr="000A0E3B" w:rsidRDefault="003A3A64" w:rsidP="008504E7">
      <w:pPr>
        <w:spacing w:after="0" w:line="240" w:lineRule="auto"/>
        <w:jc w:val="center"/>
        <w:rPr>
          <w:rFonts w:ascii="Times New Roman" w:hAnsi="Times New Roman"/>
          <w:b/>
          <w:lang w:eastAsia="es-CR"/>
        </w:rPr>
      </w:pPr>
      <w:r w:rsidRPr="000A0E3B">
        <w:rPr>
          <w:rFonts w:ascii="Times New Roman" w:hAnsi="Times New Roman"/>
          <w:b/>
          <w:lang w:eastAsia="es-CR"/>
        </w:rPr>
        <w:t>Cuadro 9</w:t>
      </w:r>
      <w:r w:rsidR="006C4F53" w:rsidRPr="000A0E3B">
        <w:rPr>
          <w:rFonts w:ascii="Times New Roman" w:hAnsi="Times New Roman"/>
          <w:b/>
          <w:lang w:eastAsia="es-CR"/>
        </w:rPr>
        <w:t xml:space="preserve"> </w:t>
      </w:r>
    </w:p>
    <w:p w:rsidR="006C4F53" w:rsidRPr="00A36EEB" w:rsidRDefault="00371E6A" w:rsidP="008504E7">
      <w:pPr>
        <w:spacing w:after="0" w:line="240" w:lineRule="auto"/>
        <w:jc w:val="center"/>
        <w:rPr>
          <w:rFonts w:ascii="Times New Roman" w:hAnsi="Times New Roman"/>
          <w:i/>
          <w:lang w:eastAsia="es-CR"/>
        </w:rPr>
      </w:pPr>
      <w:r w:rsidRPr="000A0E3B">
        <w:rPr>
          <w:rFonts w:ascii="Times New Roman" w:hAnsi="Times New Roman"/>
          <w:b/>
          <w:lang w:eastAsia="es-CR"/>
        </w:rPr>
        <w:t>Ejemplos de c</w:t>
      </w:r>
      <w:r w:rsidR="006C4F53" w:rsidRPr="000A0E3B">
        <w:rPr>
          <w:rFonts w:ascii="Times New Roman" w:hAnsi="Times New Roman"/>
          <w:b/>
          <w:lang w:eastAsia="es-CR"/>
        </w:rPr>
        <w:t>odifica</w:t>
      </w:r>
      <w:r w:rsidR="00BA3C19">
        <w:rPr>
          <w:rFonts w:ascii="Times New Roman" w:hAnsi="Times New Roman"/>
          <w:b/>
          <w:lang w:eastAsia="es-CR"/>
        </w:rPr>
        <w:t>ción de grupos en algunos CINDEA</w:t>
      </w:r>
      <w:r w:rsidR="006C4F53" w:rsidRPr="00A36EEB">
        <w:rPr>
          <w:rFonts w:ascii="Times New Roman" w:hAnsi="Times New Roman"/>
          <w:i/>
          <w:lang w:eastAsia="es-CR"/>
        </w:rPr>
        <w:t>.</w:t>
      </w:r>
    </w:p>
    <w:tbl>
      <w:tblPr>
        <w:tblStyle w:val="Tablaconcuadrcula22"/>
        <w:tblW w:w="0" w:type="auto"/>
        <w:jc w:val="center"/>
        <w:tblLook w:val="04A0" w:firstRow="1" w:lastRow="0" w:firstColumn="1" w:lastColumn="0" w:noHBand="0" w:noVBand="1"/>
      </w:tblPr>
      <w:tblGrid>
        <w:gridCol w:w="1769"/>
        <w:gridCol w:w="1701"/>
        <w:gridCol w:w="2022"/>
      </w:tblGrid>
      <w:tr w:rsidR="00231CA2" w:rsidRPr="00A36EEB" w:rsidTr="00BA3C19">
        <w:trPr>
          <w:jc w:val="center"/>
        </w:trPr>
        <w:tc>
          <w:tcPr>
            <w:tcW w:w="1769" w:type="dxa"/>
            <w:shd w:val="clear" w:color="auto" w:fill="DEEAF6" w:themeFill="accent1" w:themeFillTint="33"/>
            <w:vAlign w:val="center"/>
          </w:tcPr>
          <w:p w:rsidR="00231CA2" w:rsidRPr="00A36EEB" w:rsidRDefault="00231CA2" w:rsidP="008504E7">
            <w:pPr>
              <w:spacing w:after="0" w:line="240" w:lineRule="auto"/>
              <w:jc w:val="center"/>
              <w:rPr>
                <w:rFonts w:ascii="Times New Roman" w:eastAsia="Times New Roman" w:hAnsi="Times New Roman"/>
                <w:b/>
                <w:lang w:eastAsia="es-CR"/>
              </w:rPr>
            </w:pPr>
            <w:r w:rsidRPr="00A36EEB">
              <w:rPr>
                <w:rFonts w:ascii="Times New Roman" w:eastAsia="Times New Roman" w:hAnsi="Times New Roman"/>
                <w:b/>
                <w:lang w:eastAsia="es-CR"/>
              </w:rPr>
              <w:t>CINDEA</w:t>
            </w:r>
          </w:p>
        </w:tc>
        <w:tc>
          <w:tcPr>
            <w:tcW w:w="1701" w:type="dxa"/>
            <w:shd w:val="clear" w:color="auto" w:fill="DEEAF6" w:themeFill="accent1" w:themeFillTint="33"/>
            <w:vAlign w:val="center"/>
          </w:tcPr>
          <w:p w:rsidR="00231CA2" w:rsidRPr="00A36EEB" w:rsidRDefault="00231CA2" w:rsidP="008504E7">
            <w:pPr>
              <w:spacing w:after="0" w:line="240" w:lineRule="auto"/>
              <w:jc w:val="center"/>
              <w:rPr>
                <w:rFonts w:ascii="Times New Roman" w:eastAsia="Times New Roman" w:hAnsi="Times New Roman"/>
                <w:b/>
                <w:lang w:eastAsia="es-CR"/>
              </w:rPr>
            </w:pPr>
            <w:r w:rsidRPr="00A36EEB">
              <w:rPr>
                <w:rFonts w:ascii="Times New Roman" w:eastAsia="Times New Roman" w:hAnsi="Times New Roman"/>
                <w:b/>
                <w:lang w:eastAsia="es-CR"/>
              </w:rPr>
              <w:t>Código II Nivel</w:t>
            </w:r>
          </w:p>
        </w:tc>
        <w:tc>
          <w:tcPr>
            <w:tcW w:w="2022" w:type="dxa"/>
            <w:shd w:val="clear" w:color="auto" w:fill="DEEAF6" w:themeFill="accent1" w:themeFillTint="33"/>
            <w:vAlign w:val="center"/>
          </w:tcPr>
          <w:p w:rsidR="00231CA2" w:rsidRPr="00A36EEB" w:rsidRDefault="00231CA2" w:rsidP="008504E7">
            <w:pPr>
              <w:spacing w:after="0" w:line="240" w:lineRule="auto"/>
              <w:jc w:val="center"/>
              <w:rPr>
                <w:rFonts w:ascii="Times New Roman" w:eastAsia="Times New Roman" w:hAnsi="Times New Roman"/>
                <w:b/>
                <w:lang w:eastAsia="es-CR"/>
              </w:rPr>
            </w:pPr>
            <w:r w:rsidRPr="00A36EEB">
              <w:rPr>
                <w:rFonts w:ascii="Times New Roman" w:eastAsia="Times New Roman" w:hAnsi="Times New Roman"/>
                <w:b/>
                <w:lang w:eastAsia="es-CR"/>
              </w:rPr>
              <w:t>Código III Nivel</w:t>
            </w:r>
          </w:p>
        </w:tc>
      </w:tr>
      <w:tr w:rsidR="00231CA2" w:rsidRPr="00A36EEB" w:rsidTr="00BA3C19">
        <w:trPr>
          <w:jc w:val="center"/>
        </w:trPr>
        <w:tc>
          <w:tcPr>
            <w:tcW w:w="1769" w:type="dxa"/>
          </w:tcPr>
          <w:p w:rsidR="00231CA2" w:rsidRPr="00A36EEB" w:rsidRDefault="00231CA2"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La Herediana</w:t>
            </w:r>
          </w:p>
        </w:tc>
        <w:tc>
          <w:tcPr>
            <w:tcW w:w="1701" w:type="dxa"/>
          </w:tcPr>
          <w:p w:rsidR="00231CA2" w:rsidRPr="00A36EEB" w:rsidRDefault="00231CA2" w:rsidP="008504E7">
            <w:pPr>
              <w:spacing w:after="0" w:line="240" w:lineRule="auto"/>
              <w:jc w:val="center"/>
              <w:rPr>
                <w:rFonts w:ascii="Times New Roman" w:eastAsia="Times New Roman" w:hAnsi="Times New Roman"/>
                <w:lang w:eastAsia="es-CR"/>
              </w:rPr>
            </w:pPr>
            <w:r w:rsidRPr="00A36EEB">
              <w:rPr>
                <w:rFonts w:ascii="Times New Roman" w:eastAsia="Times New Roman" w:hAnsi="Times New Roman"/>
                <w:lang w:eastAsia="es-CR"/>
              </w:rPr>
              <w:t>2N4P-A</w:t>
            </w:r>
          </w:p>
        </w:tc>
        <w:tc>
          <w:tcPr>
            <w:tcW w:w="2022" w:type="dxa"/>
          </w:tcPr>
          <w:p w:rsidR="00231CA2" w:rsidRPr="00A36EEB" w:rsidRDefault="00231CA2" w:rsidP="008504E7">
            <w:pPr>
              <w:spacing w:after="0" w:line="240" w:lineRule="auto"/>
              <w:jc w:val="center"/>
              <w:rPr>
                <w:rFonts w:ascii="Times New Roman" w:eastAsia="Times New Roman" w:hAnsi="Times New Roman"/>
                <w:lang w:eastAsia="es-CR"/>
              </w:rPr>
            </w:pPr>
            <w:r w:rsidRPr="00A36EEB">
              <w:rPr>
                <w:rFonts w:ascii="Times New Roman" w:eastAsia="Times New Roman" w:hAnsi="Times New Roman"/>
                <w:lang w:eastAsia="es-CR"/>
              </w:rPr>
              <w:t>3N4P-B</w:t>
            </w:r>
          </w:p>
        </w:tc>
      </w:tr>
      <w:tr w:rsidR="00231CA2" w:rsidRPr="00A36EEB" w:rsidTr="00BA3C19">
        <w:trPr>
          <w:jc w:val="center"/>
        </w:trPr>
        <w:tc>
          <w:tcPr>
            <w:tcW w:w="1769" w:type="dxa"/>
          </w:tcPr>
          <w:p w:rsidR="00231CA2" w:rsidRPr="00A36EEB" w:rsidRDefault="00231CA2"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San Carlos</w:t>
            </w:r>
          </w:p>
        </w:tc>
        <w:tc>
          <w:tcPr>
            <w:tcW w:w="1701" w:type="dxa"/>
          </w:tcPr>
          <w:p w:rsidR="00231CA2" w:rsidRPr="00A36EEB" w:rsidRDefault="00231CA2" w:rsidP="008504E7">
            <w:pPr>
              <w:spacing w:after="0" w:line="240" w:lineRule="auto"/>
              <w:jc w:val="center"/>
              <w:rPr>
                <w:rFonts w:ascii="Times New Roman" w:eastAsia="Times New Roman" w:hAnsi="Times New Roman"/>
                <w:lang w:eastAsia="es-CR"/>
              </w:rPr>
            </w:pPr>
            <w:r w:rsidRPr="00A36EEB">
              <w:rPr>
                <w:rFonts w:ascii="Times New Roman" w:eastAsia="Times New Roman" w:hAnsi="Times New Roman"/>
                <w:lang w:eastAsia="es-CR"/>
              </w:rPr>
              <w:t>A-1</w:t>
            </w:r>
          </w:p>
        </w:tc>
        <w:tc>
          <w:tcPr>
            <w:tcW w:w="2022" w:type="dxa"/>
          </w:tcPr>
          <w:p w:rsidR="00231CA2" w:rsidRPr="00A36EEB" w:rsidRDefault="00231CA2" w:rsidP="008504E7">
            <w:pPr>
              <w:spacing w:after="0" w:line="240" w:lineRule="auto"/>
              <w:jc w:val="center"/>
              <w:rPr>
                <w:rFonts w:ascii="Times New Roman" w:eastAsia="Times New Roman" w:hAnsi="Times New Roman"/>
                <w:lang w:eastAsia="es-CR"/>
              </w:rPr>
            </w:pPr>
            <w:r w:rsidRPr="00A36EEB">
              <w:rPr>
                <w:rFonts w:ascii="Times New Roman" w:eastAsia="Times New Roman" w:hAnsi="Times New Roman"/>
                <w:lang w:eastAsia="es-CR"/>
              </w:rPr>
              <w:t>F-1</w:t>
            </w:r>
          </w:p>
        </w:tc>
      </w:tr>
      <w:tr w:rsidR="00231CA2" w:rsidRPr="00A36EEB" w:rsidTr="00BA3C19">
        <w:trPr>
          <w:jc w:val="center"/>
        </w:trPr>
        <w:tc>
          <w:tcPr>
            <w:tcW w:w="1769" w:type="dxa"/>
          </w:tcPr>
          <w:p w:rsidR="00231CA2" w:rsidRPr="00A36EEB" w:rsidRDefault="00231CA2"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San Martín</w:t>
            </w:r>
          </w:p>
        </w:tc>
        <w:tc>
          <w:tcPr>
            <w:tcW w:w="1701" w:type="dxa"/>
          </w:tcPr>
          <w:p w:rsidR="00231CA2" w:rsidRPr="00A36EEB" w:rsidRDefault="00231CA2" w:rsidP="008504E7">
            <w:pPr>
              <w:spacing w:after="0" w:line="240" w:lineRule="auto"/>
              <w:jc w:val="center"/>
              <w:rPr>
                <w:rFonts w:ascii="Times New Roman" w:eastAsia="Times New Roman" w:hAnsi="Times New Roman"/>
                <w:lang w:eastAsia="es-CR"/>
              </w:rPr>
            </w:pPr>
            <w:r w:rsidRPr="00A36EEB">
              <w:rPr>
                <w:rFonts w:ascii="Times New Roman" w:eastAsia="Times New Roman" w:hAnsi="Times New Roman"/>
                <w:lang w:eastAsia="es-CR"/>
              </w:rPr>
              <w:t>A4P2N</w:t>
            </w:r>
          </w:p>
        </w:tc>
        <w:tc>
          <w:tcPr>
            <w:tcW w:w="2022" w:type="dxa"/>
          </w:tcPr>
          <w:p w:rsidR="00231CA2" w:rsidRPr="00A36EEB" w:rsidRDefault="00231CA2" w:rsidP="008504E7">
            <w:pPr>
              <w:spacing w:after="0" w:line="240" w:lineRule="auto"/>
              <w:jc w:val="center"/>
              <w:rPr>
                <w:rFonts w:ascii="Times New Roman" w:eastAsia="Times New Roman" w:hAnsi="Times New Roman"/>
                <w:lang w:eastAsia="es-CR"/>
              </w:rPr>
            </w:pPr>
            <w:r w:rsidRPr="00A36EEB">
              <w:rPr>
                <w:rFonts w:ascii="Times New Roman" w:eastAsia="Times New Roman" w:hAnsi="Times New Roman"/>
                <w:lang w:eastAsia="es-CR"/>
              </w:rPr>
              <w:t>B2P2N</w:t>
            </w:r>
          </w:p>
        </w:tc>
      </w:tr>
      <w:tr w:rsidR="00231CA2" w:rsidRPr="00A36EEB" w:rsidTr="00BA3C19">
        <w:trPr>
          <w:jc w:val="center"/>
        </w:trPr>
        <w:tc>
          <w:tcPr>
            <w:tcW w:w="1769" w:type="dxa"/>
          </w:tcPr>
          <w:p w:rsidR="00231CA2" w:rsidRPr="00A36EEB" w:rsidRDefault="00231CA2"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Upala</w:t>
            </w:r>
          </w:p>
        </w:tc>
        <w:tc>
          <w:tcPr>
            <w:tcW w:w="1701" w:type="dxa"/>
          </w:tcPr>
          <w:p w:rsidR="00231CA2" w:rsidRPr="00A36EEB" w:rsidRDefault="00231CA2" w:rsidP="008504E7">
            <w:pPr>
              <w:spacing w:after="0" w:line="240" w:lineRule="auto"/>
              <w:jc w:val="center"/>
              <w:rPr>
                <w:rFonts w:ascii="Times New Roman" w:eastAsia="Times New Roman" w:hAnsi="Times New Roman"/>
                <w:lang w:eastAsia="es-CR"/>
              </w:rPr>
            </w:pPr>
            <w:r w:rsidRPr="00A36EEB">
              <w:rPr>
                <w:rFonts w:ascii="Times New Roman" w:eastAsia="Times New Roman" w:hAnsi="Times New Roman"/>
                <w:lang w:eastAsia="es-CR"/>
              </w:rPr>
              <w:t>1-3</w:t>
            </w:r>
          </w:p>
        </w:tc>
        <w:tc>
          <w:tcPr>
            <w:tcW w:w="2022" w:type="dxa"/>
          </w:tcPr>
          <w:p w:rsidR="00231CA2" w:rsidRPr="00A36EEB" w:rsidRDefault="00231CA2" w:rsidP="008504E7">
            <w:pPr>
              <w:spacing w:after="0" w:line="240" w:lineRule="auto"/>
              <w:jc w:val="center"/>
              <w:rPr>
                <w:rFonts w:ascii="Times New Roman" w:eastAsia="Times New Roman" w:hAnsi="Times New Roman"/>
                <w:lang w:eastAsia="es-CR"/>
              </w:rPr>
            </w:pPr>
            <w:r w:rsidRPr="00A36EEB">
              <w:rPr>
                <w:rFonts w:ascii="Times New Roman" w:eastAsia="Times New Roman" w:hAnsi="Times New Roman"/>
                <w:lang w:eastAsia="es-CR"/>
              </w:rPr>
              <w:t>3-3</w:t>
            </w:r>
          </w:p>
        </w:tc>
      </w:tr>
      <w:tr w:rsidR="00231CA2" w:rsidRPr="00A36EEB" w:rsidTr="00BA3C19">
        <w:trPr>
          <w:jc w:val="center"/>
        </w:trPr>
        <w:tc>
          <w:tcPr>
            <w:tcW w:w="1769" w:type="dxa"/>
          </w:tcPr>
          <w:p w:rsidR="00231CA2" w:rsidRPr="00A36EEB" w:rsidRDefault="00231CA2"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Miramar</w:t>
            </w:r>
          </w:p>
        </w:tc>
        <w:tc>
          <w:tcPr>
            <w:tcW w:w="1701" w:type="dxa"/>
          </w:tcPr>
          <w:p w:rsidR="00231CA2" w:rsidRPr="00A36EEB" w:rsidRDefault="00231CA2" w:rsidP="008504E7">
            <w:pPr>
              <w:spacing w:after="0" w:line="240" w:lineRule="auto"/>
              <w:jc w:val="center"/>
              <w:rPr>
                <w:rFonts w:ascii="Times New Roman" w:eastAsia="Times New Roman" w:hAnsi="Times New Roman"/>
                <w:lang w:eastAsia="es-CR"/>
              </w:rPr>
            </w:pPr>
            <w:r w:rsidRPr="00A36EEB">
              <w:rPr>
                <w:rFonts w:ascii="Times New Roman" w:eastAsia="Times New Roman" w:hAnsi="Times New Roman"/>
                <w:lang w:eastAsia="es-CR"/>
              </w:rPr>
              <w:t>III-B-1</w:t>
            </w:r>
          </w:p>
        </w:tc>
        <w:tc>
          <w:tcPr>
            <w:tcW w:w="2022" w:type="dxa"/>
          </w:tcPr>
          <w:p w:rsidR="00231CA2" w:rsidRPr="00A36EEB" w:rsidRDefault="00231CA2" w:rsidP="008504E7">
            <w:pPr>
              <w:spacing w:after="0" w:line="240" w:lineRule="auto"/>
              <w:jc w:val="center"/>
              <w:rPr>
                <w:rFonts w:ascii="Times New Roman" w:eastAsia="Times New Roman" w:hAnsi="Times New Roman"/>
                <w:lang w:eastAsia="es-CR"/>
              </w:rPr>
            </w:pPr>
            <w:r w:rsidRPr="00A36EEB">
              <w:rPr>
                <w:rFonts w:ascii="Times New Roman" w:eastAsia="Times New Roman" w:hAnsi="Times New Roman"/>
                <w:lang w:eastAsia="es-CR"/>
              </w:rPr>
              <w:t>II-D-2</w:t>
            </w:r>
          </w:p>
        </w:tc>
      </w:tr>
    </w:tbl>
    <w:p w:rsidR="00127DA2" w:rsidRPr="00A36EEB" w:rsidRDefault="00231CA2" w:rsidP="008504E7">
      <w:pPr>
        <w:spacing w:line="240" w:lineRule="auto"/>
        <w:jc w:val="both"/>
        <w:rPr>
          <w:rFonts w:ascii="Times New Roman" w:hAnsi="Times New Roman"/>
          <w:b/>
          <w:lang w:eastAsia="es-CR"/>
        </w:rPr>
      </w:pPr>
      <w:r w:rsidRPr="00A36EEB">
        <w:rPr>
          <w:rFonts w:ascii="Times New Roman" w:hAnsi="Times New Roman"/>
          <w:sz w:val="20"/>
          <w:szCs w:val="20"/>
          <w:lang w:eastAsia="es-CR"/>
        </w:rPr>
        <w:t xml:space="preserve">                                   </w:t>
      </w:r>
      <w:r w:rsidR="001C6CDB" w:rsidRPr="00A36EEB">
        <w:rPr>
          <w:rFonts w:ascii="Times New Roman" w:hAnsi="Times New Roman"/>
          <w:sz w:val="20"/>
          <w:szCs w:val="20"/>
          <w:lang w:eastAsia="es-CR"/>
        </w:rPr>
        <w:t xml:space="preserve"> </w:t>
      </w:r>
      <w:r w:rsidRPr="00A36EEB">
        <w:rPr>
          <w:rFonts w:ascii="Times New Roman" w:hAnsi="Times New Roman"/>
          <w:sz w:val="20"/>
          <w:szCs w:val="20"/>
          <w:lang w:eastAsia="es-CR"/>
        </w:rPr>
        <w:t>Fuente: Información sumin</w:t>
      </w:r>
      <w:r w:rsidR="001C6CDB" w:rsidRPr="00A36EEB">
        <w:rPr>
          <w:rFonts w:ascii="Times New Roman" w:hAnsi="Times New Roman"/>
          <w:sz w:val="20"/>
          <w:szCs w:val="20"/>
          <w:lang w:eastAsia="es-CR"/>
        </w:rPr>
        <w:t>istrada por los CINDEA</w:t>
      </w:r>
      <w:r w:rsidR="00B756CD">
        <w:rPr>
          <w:rFonts w:ascii="Times New Roman" w:hAnsi="Times New Roman"/>
          <w:sz w:val="20"/>
          <w:szCs w:val="20"/>
          <w:lang w:eastAsia="es-CR"/>
        </w:rPr>
        <w:t>.</w:t>
      </w:r>
    </w:p>
    <w:p w:rsidR="00B73DD3" w:rsidRPr="00A36EEB" w:rsidRDefault="00685E58" w:rsidP="008504E7">
      <w:pPr>
        <w:autoSpaceDE w:val="0"/>
        <w:autoSpaceDN w:val="0"/>
        <w:adjustRightInd w:val="0"/>
        <w:spacing w:line="240" w:lineRule="auto"/>
        <w:jc w:val="both"/>
        <w:rPr>
          <w:rFonts w:ascii="Times New Roman" w:hAnsi="Times New Roman"/>
          <w:lang w:eastAsia="es-CR"/>
        </w:rPr>
      </w:pPr>
      <w:r w:rsidRPr="00A36EEB">
        <w:rPr>
          <w:rFonts w:ascii="Times New Roman" w:hAnsi="Times New Roman"/>
          <w:lang w:eastAsia="es-CR"/>
        </w:rPr>
        <w:t xml:space="preserve">La </w:t>
      </w:r>
      <w:r w:rsidR="003C0328" w:rsidRPr="00A36EEB">
        <w:rPr>
          <w:rFonts w:ascii="Times New Roman" w:hAnsi="Times New Roman"/>
          <w:lang w:eastAsia="es-CR"/>
        </w:rPr>
        <w:t xml:space="preserve">importancia de </w:t>
      </w:r>
      <w:r w:rsidRPr="00A36EEB">
        <w:rPr>
          <w:rFonts w:ascii="Times New Roman" w:hAnsi="Times New Roman"/>
          <w:lang w:eastAsia="es-CR"/>
        </w:rPr>
        <w:t xml:space="preserve">la uniformidad en el registro y manejo de la información, </w:t>
      </w:r>
      <w:r w:rsidR="00260719" w:rsidRPr="00A36EEB">
        <w:rPr>
          <w:rFonts w:ascii="Times New Roman" w:hAnsi="Times New Roman"/>
          <w:lang w:eastAsia="es-CR"/>
        </w:rPr>
        <w:t>es señalada en</w:t>
      </w:r>
      <w:r w:rsidR="000647DA">
        <w:rPr>
          <w:rFonts w:ascii="Times New Roman" w:hAnsi="Times New Roman"/>
          <w:lang w:eastAsia="es-CR"/>
        </w:rPr>
        <w:t xml:space="preserve"> los apartados de</w:t>
      </w:r>
      <w:r w:rsidR="003C0328" w:rsidRPr="00A36EEB">
        <w:rPr>
          <w:rFonts w:ascii="Times New Roman" w:hAnsi="Times New Roman"/>
          <w:lang w:eastAsia="es-CR"/>
        </w:rPr>
        <w:t xml:space="preserve"> la </w:t>
      </w:r>
      <w:r w:rsidR="00E222DB" w:rsidRPr="00A36EEB">
        <w:rPr>
          <w:rFonts w:ascii="Times New Roman" w:hAnsi="Times New Roman"/>
          <w:lang w:eastAsia="es-CR"/>
        </w:rPr>
        <w:t>N</w:t>
      </w:r>
      <w:r w:rsidR="000647DA">
        <w:rPr>
          <w:rFonts w:ascii="Times New Roman" w:hAnsi="Times New Roman"/>
          <w:lang w:eastAsia="es-CR"/>
        </w:rPr>
        <w:t xml:space="preserve">orma de </w:t>
      </w:r>
      <w:r w:rsidR="00E222DB" w:rsidRPr="00A36EEB">
        <w:rPr>
          <w:rFonts w:ascii="Times New Roman" w:hAnsi="Times New Roman"/>
          <w:lang w:eastAsia="es-CR"/>
        </w:rPr>
        <w:t>C</w:t>
      </w:r>
      <w:r w:rsidR="000647DA">
        <w:rPr>
          <w:rFonts w:ascii="Times New Roman" w:hAnsi="Times New Roman"/>
          <w:lang w:eastAsia="es-CR"/>
        </w:rPr>
        <w:t xml:space="preserve">ontrol </w:t>
      </w:r>
      <w:r w:rsidR="00E222DB" w:rsidRPr="00A36EEB">
        <w:rPr>
          <w:rFonts w:ascii="Times New Roman" w:hAnsi="Times New Roman"/>
          <w:lang w:eastAsia="es-CR"/>
        </w:rPr>
        <w:t>I</w:t>
      </w:r>
      <w:r w:rsidR="000647DA">
        <w:rPr>
          <w:rFonts w:ascii="Times New Roman" w:hAnsi="Times New Roman"/>
          <w:lang w:eastAsia="es-CR"/>
        </w:rPr>
        <w:t>nterno</w:t>
      </w:r>
      <w:r w:rsidR="00E222DB" w:rsidRPr="00A36EEB">
        <w:rPr>
          <w:rFonts w:ascii="Times New Roman" w:hAnsi="Times New Roman"/>
          <w:lang w:eastAsia="es-CR"/>
        </w:rPr>
        <w:t xml:space="preserve"> 5.6.1 Confiabilidad de la información</w:t>
      </w:r>
      <w:r w:rsidR="003C0328" w:rsidRPr="00A36EEB">
        <w:rPr>
          <w:rFonts w:ascii="Times New Roman" w:hAnsi="Times New Roman"/>
          <w:lang w:eastAsia="es-CR"/>
        </w:rPr>
        <w:t xml:space="preserve"> y </w:t>
      </w:r>
      <w:r w:rsidR="00E222DB" w:rsidRPr="00A36EEB">
        <w:rPr>
          <w:rFonts w:ascii="Times New Roman" w:hAnsi="Times New Roman"/>
          <w:lang w:eastAsia="es-CR"/>
        </w:rPr>
        <w:t xml:space="preserve"> </w:t>
      </w:r>
      <w:r w:rsidR="003C0328" w:rsidRPr="00A36EEB">
        <w:rPr>
          <w:rFonts w:ascii="Times New Roman" w:hAnsi="Times New Roman"/>
          <w:lang w:eastAsia="es-CR"/>
        </w:rPr>
        <w:t>4.4.2 Formularios uniformes</w:t>
      </w:r>
      <w:r w:rsidR="000647DA">
        <w:rPr>
          <w:rFonts w:ascii="Times New Roman" w:hAnsi="Times New Roman"/>
          <w:lang w:eastAsia="es-CR"/>
        </w:rPr>
        <w:t>.</w:t>
      </w:r>
      <w:r w:rsidR="00C640B9" w:rsidRPr="00A36EEB">
        <w:rPr>
          <w:rFonts w:ascii="Times New Roman" w:hAnsi="Times New Roman"/>
          <w:lang w:eastAsia="es-CR"/>
        </w:rPr>
        <w:t xml:space="preserve"> </w:t>
      </w:r>
      <w:r w:rsidR="000647DA">
        <w:rPr>
          <w:rFonts w:ascii="Times New Roman" w:hAnsi="Times New Roman"/>
          <w:lang w:eastAsia="es-CR"/>
        </w:rPr>
        <w:t>E</w:t>
      </w:r>
      <w:r w:rsidR="00C640B9" w:rsidRPr="00A36EEB">
        <w:rPr>
          <w:rFonts w:ascii="Times New Roman" w:hAnsi="Times New Roman"/>
          <w:lang w:eastAsia="es-CR"/>
        </w:rPr>
        <w:t>n este caso l</w:t>
      </w:r>
      <w:r w:rsidR="00E222DB" w:rsidRPr="00A36EEB">
        <w:rPr>
          <w:rFonts w:ascii="Times New Roman" w:hAnsi="Times New Roman"/>
          <w:lang w:eastAsia="es-CR"/>
        </w:rPr>
        <w:t xml:space="preserve">a ausencia de lineamientos para la estandarización en la codificación </w:t>
      </w:r>
      <w:r w:rsidR="00FC44AB" w:rsidRPr="00A36EEB">
        <w:rPr>
          <w:rFonts w:ascii="Times New Roman" w:hAnsi="Times New Roman"/>
          <w:lang w:eastAsia="es-CR"/>
        </w:rPr>
        <w:t xml:space="preserve">aumenta los riesgos de </w:t>
      </w:r>
      <w:r w:rsidR="00E222DB" w:rsidRPr="00A36EEB">
        <w:rPr>
          <w:rFonts w:ascii="Times New Roman" w:hAnsi="Times New Roman"/>
          <w:lang w:eastAsia="es-CR"/>
        </w:rPr>
        <w:t xml:space="preserve">confusiones </w:t>
      </w:r>
      <w:r w:rsidR="00FC44AB" w:rsidRPr="00A36EEB">
        <w:rPr>
          <w:rFonts w:ascii="Times New Roman" w:hAnsi="Times New Roman"/>
          <w:lang w:eastAsia="es-CR"/>
        </w:rPr>
        <w:t>y errores</w:t>
      </w:r>
      <w:r w:rsidR="000647DA">
        <w:rPr>
          <w:rFonts w:ascii="Times New Roman" w:hAnsi="Times New Roman"/>
          <w:lang w:eastAsia="es-CR"/>
        </w:rPr>
        <w:t>,</w:t>
      </w:r>
      <w:r w:rsidR="00FC44AB" w:rsidRPr="00A36EEB">
        <w:rPr>
          <w:rFonts w:ascii="Times New Roman" w:hAnsi="Times New Roman"/>
          <w:lang w:eastAsia="es-CR"/>
        </w:rPr>
        <w:t xml:space="preserve"> </w:t>
      </w:r>
      <w:r w:rsidR="00E222DB" w:rsidRPr="00A36EEB">
        <w:rPr>
          <w:rFonts w:ascii="Times New Roman" w:hAnsi="Times New Roman"/>
          <w:lang w:eastAsia="es-CR"/>
        </w:rPr>
        <w:t xml:space="preserve">tanto dentro de la institución como para instancias externas </w:t>
      </w:r>
      <w:r w:rsidR="00FC44AB" w:rsidRPr="00A36EEB">
        <w:rPr>
          <w:rFonts w:ascii="Times New Roman" w:hAnsi="Times New Roman"/>
          <w:lang w:eastAsia="es-CR"/>
        </w:rPr>
        <w:t xml:space="preserve">que deban </w:t>
      </w:r>
      <w:r w:rsidR="00E222DB" w:rsidRPr="00A36EEB">
        <w:rPr>
          <w:rFonts w:ascii="Times New Roman" w:hAnsi="Times New Roman"/>
          <w:lang w:eastAsia="es-CR"/>
        </w:rPr>
        <w:t xml:space="preserve">aplicar procesos de verificación </w:t>
      </w:r>
      <w:r w:rsidR="000647DA">
        <w:rPr>
          <w:rFonts w:ascii="Times New Roman" w:hAnsi="Times New Roman"/>
          <w:lang w:eastAsia="es-CR"/>
        </w:rPr>
        <w:t xml:space="preserve">así </w:t>
      </w:r>
      <w:r w:rsidR="00E222DB" w:rsidRPr="00A36EEB">
        <w:rPr>
          <w:rFonts w:ascii="Times New Roman" w:hAnsi="Times New Roman"/>
          <w:lang w:eastAsia="es-CR"/>
        </w:rPr>
        <w:t xml:space="preserve">como </w:t>
      </w:r>
      <w:r w:rsidR="00260719" w:rsidRPr="00A36EEB">
        <w:rPr>
          <w:rFonts w:ascii="Times New Roman" w:hAnsi="Times New Roman"/>
          <w:lang w:eastAsia="es-CR"/>
        </w:rPr>
        <w:t xml:space="preserve">los </w:t>
      </w:r>
      <w:r w:rsidR="00E222DB" w:rsidRPr="00A36EEB">
        <w:rPr>
          <w:rFonts w:ascii="Times New Roman" w:hAnsi="Times New Roman"/>
          <w:lang w:eastAsia="es-CR"/>
        </w:rPr>
        <w:t>auditoraje</w:t>
      </w:r>
      <w:r w:rsidR="00260719" w:rsidRPr="00A36EEB">
        <w:rPr>
          <w:rFonts w:ascii="Times New Roman" w:hAnsi="Times New Roman"/>
          <w:lang w:eastAsia="es-CR"/>
        </w:rPr>
        <w:t>s</w:t>
      </w:r>
      <w:r w:rsidR="00E222DB" w:rsidRPr="00A36EEB">
        <w:rPr>
          <w:rFonts w:ascii="Times New Roman" w:hAnsi="Times New Roman"/>
          <w:lang w:eastAsia="es-CR"/>
        </w:rPr>
        <w:t xml:space="preserve"> de matrícula.  </w:t>
      </w:r>
    </w:p>
    <w:p w:rsidR="00176840" w:rsidRPr="00A36EEB" w:rsidRDefault="00176840" w:rsidP="008504E7">
      <w:pPr>
        <w:spacing w:line="240" w:lineRule="auto"/>
        <w:jc w:val="both"/>
        <w:rPr>
          <w:rFonts w:ascii="Times New Roman" w:hAnsi="Times New Roman"/>
          <w:b/>
          <w:lang w:eastAsia="es-CR"/>
        </w:rPr>
      </w:pPr>
      <w:r w:rsidRPr="00A36EEB">
        <w:rPr>
          <w:rFonts w:ascii="Times New Roman" w:hAnsi="Times New Roman"/>
          <w:b/>
          <w:lang w:eastAsia="es-CR"/>
        </w:rPr>
        <w:t>Recomendación al Departamento de Educación de Personas Jóvenes y Adultas:</w:t>
      </w:r>
    </w:p>
    <w:p w:rsidR="0075203E" w:rsidRPr="003F7828" w:rsidRDefault="00D07C7D" w:rsidP="008504E7">
      <w:pPr>
        <w:spacing w:line="240" w:lineRule="auto"/>
        <w:jc w:val="both"/>
        <w:rPr>
          <w:rFonts w:ascii="Times New Roman" w:hAnsi="Times New Roman"/>
          <w:lang w:eastAsia="es-CR"/>
        </w:rPr>
      </w:pPr>
      <w:r w:rsidRPr="00A36EEB">
        <w:rPr>
          <w:rFonts w:ascii="Times New Roman" w:hAnsi="Times New Roman"/>
          <w:lang w:eastAsia="es-CR"/>
        </w:rPr>
        <w:t>Elaborar una guía de codificación para los grupos de los CINDEA, por nivel y tipo de oferta e implementarla en todos los CINDEA mediante comunicado de acatamiento obligatorio, dándole el debido seguimiento</w:t>
      </w:r>
      <w:r w:rsidR="003F7828">
        <w:rPr>
          <w:rFonts w:ascii="Times New Roman" w:hAnsi="Times New Roman"/>
          <w:lang w:eastAsia="es-CR"/>
        </w:rPr>
        <w:t>.</w:t>
      </w:r>
      <w:r w:rsidRPr="00A36EEB">
        <w:rPr>
          <w:rFonts w:ascii="Times New Roman" w:hAnsi="Times New Roman"/>
          <w:lang w:eastAsia="es-CR"/>
        </w:rPr>
        <w:t xml:space="preserve"> (Plazo 1 mes)</w:t>
      </w:r>
    </w:p>
    <w:p w:rsidR="00D1056D" w:rsidRPr="00A36EEB" w:rsidRDefault="001700C9" w:rsidP="008504E7">
      <w:pPr>
        <w:spacing w:line="240" w:lineRule="auto"/>
        <w:jc w:val="both"/>
        <w:rPr>
          <w:rFonts w:ascii="Times New Roman" w:hAnsi="Times New Roman"/>
          <w:b/>
        </w:rPr>
      </w:pPr>
      <w:r w:rsidRPr="00A36EEB">
        <w:rPr>
          <w:rFonts w:ascii="Times New Roman" w:hAnsi="Times New Roman"/>
          <w:b/>
        </w:rPr>
        <w:t>2.3</w:t>
      </w:r>
      <w:r w:rsidR="00D1056D" w:rsidRPr="00A36EEB">
        <w:rPr>
          <w:rFonts w:ascii="Times New Roman" w:hAnsi="Times New Roman"/>
          <w:b/>
        </w:rPr>
        <w:t xml:space="preserve">.3 </w:t>
      </w:r>
      <w:r w:rsidR="00BF24B6" w:rsidRPr="00A36EEB">
        <w:rPr>
          <w:rFonts w:ascii="Times New Roman" w:hAnsi="Times New Roman"/>
          <w:b/>
        </w:rPr>
        <w:t xml:space="preserve">Infraestructura </w:t>
      </w:r>
    </w:p>
    <w:p w:rsidR="00450788" w:rsidRPr="00A36EEB" w:rsidRDefault="00450788" w:rsidP="008504E7">
      <w:pPr>
        <w:spacing w:line="240" w:lineRule="auto"/>
        <w:jc w:val="both"/>
        <w:rPr>
          <w:rFonts w:ascii="Times New Roman" w:hAnsi="Times New Roman"/>
          <w:lang w:eastAsia="es-CR"/>
        </w:rPr>
      </w:pPr>
      <w:r w:rsidRPr="00A36EEB">
        <w:rPr>
          <w:rFonts w:ascii="Times New Roman" w:hAnsi="Times New Roman"/>
          <w:lang w:eastAsia="es-CR"/>
        </w:rPr>
        <w:t xml:space="preserve">De acuerdo con </w:t>
      </w:r>
      <w:r w:rsidR="003A769B" w:rsidRPr="00A36EEB">
        <w:rPr>
          <w:rFonts w:ascii="Times New Roman" w:hAnsi="Times New Roman"/>
          <w:lang w:eastAsia="es-CR"/>
        </w:rPr>
        <w:t xml:space="preserve">la información suministrada por los directores mediante </w:t>
      </w:r>
      <w:r w:rsidRPr="00A36EEB">
        <w:rPr>
          <w:rFonts w:ascii="Times New Roman" w:hAnsi="Times New Roman"/>
          <w:lang w:eastAsia="es-CR"/>
        </w:rPr>
        <w:t>el cuestionario C1</w:t>
      </w:r>
      <w:r w:rsidR="00EC5E18">
        <w:rPr>
          <w:rFonts w:ascii="Times New Roman" w:hAnsi="Times New Roman"/>
          <w:lang w:eastAsia="es-CR"/>
        </w:rPr>
        <w:t>,</w:t>
      </w:r>
      <w:r w:rsidRPr="00A36EEB">
        <w:rPr>
          <w:rFonts w:ascii="Times New Roman" w:hAnsi="Times New Roman"/>
          <w:lang w:eastAsia="es-CR"/>
        </w:rPr>
        <w:t xml:space="preserve"> únicamente </w:t>
      </w:r>
      <w:r w:rsidR="008954FC" w:rsidRPr="00A36EEB">
        <w:rPr>
          <w:rFonts w:ascii="Times New Roman" w:hAnsi="Times New Roman"/>
          <w:lang w:eastAsia="es-CR"/>
        </w:rPr>
        <w:t xml:space="preserve">9 </w:t>
      </w:r>
      <w:r w:rsidR="003A769B" w:rsidRPr="00A36EEB">
        <w:rPr>
          <w:rFonts w:ascii="Times New Roman" w:hAnsi="Times New Roman"/>
          <w:lang w:eastAsia="es-CR"/>
        </w:rPr>
        <w:t xml:space="preserve">CINDEA </w:t>
      </w:r>
      <w:r w:rsidRPr="00A36EEB">
        <w:rPr>
          <w:rFonts w:ascii="Times New Roman" w:hAnsi="Times New Roman"/>
          <w:lang w:eastAsia="es-CR"/>
        </w:rPr>
        <w:t xml:space="preserve"> cuentan con instalaciones propias</w:t>
      </w:r>
      <w:r w:rsidR="003A769B" w:rsidRPr="00A36EEB">
        <w:rPr>
          <w:rFonts w:ascii="Times New Roman" w:hAnsi="Times New Roman"/>
          <w:lang w:eastAsia="es-CR"/>
        </w:rPr>
        <w:t xml:space="preserve">, </w:t>
      </w:r>
      <w:r w:rsidRPr="00A36EEB">
        <w:rPr>
          <w:rFonts w:ascii="Times New Roman" w:hAnsi="Times New Roman"/>
          <w:lang w:eastAsia="es-CR"/>
        </w:rPr>
        <w:t>asimismo 74 comparten in</w:t>
      </w:r>
      <w:r w:rsidR="008954FC" w:rsidRPr="00A36EEB">
        <w:rPr>
          <w:rFonts w:ascii="Times New Roman" w:hAnsi="Times New Roman"/>
          <w:lang w:eastAsia="es-CR"/>
        </w:rPr>
        <w:t>stalaciones y 3 alquilan</w:t>
      </w:r>
      <w:r w:rsidR="004C34B7" w:rsidRPr="00A36EEB">
        <w:rPr>
          <w:rFonts w:ascii="Times New Roman" w:hAnsi="Times New Roman"/>
          <w:lang w:eastAsia="es-CR"/>
        </w:rPr>
        <w:t>, ver cuadro 10</w:t>
      </w:r>
      <w:r w:rsidR="003A769B" w:rsidRPr="00A36EEB">
        <w:rPr>
          <w:rFonts w:ascii="Times New Roman" w:hAnsi="Times New Roman"/>
          <w:lang w:eastAsia="es-CR"/>
        </w:rPr>
        <w:t xml:space="preserve">, </w:t>
      </w:r>
      <w:r w:rsidRPr="00A36EEB">
        <w:rPr>
          <w:rFonts w:ascii="Times New Roman" w:hAnsi="Times New Roman"/>
          <w:lang w:eastAsia="es-CR"/>
        </w:rPr>
        <w:t>por lo que el 88% se ubica en instalaciones a</w:t>
      </w:r>
      <w:r w:rsidR="008954FC" w:rsidRPr="00A36EEB">
        <w:rPr>
          <w:rFonts w:ascii="Times New Roman" w:hAnsi="Times New Roman"/>
          <w:lang w:eastAsia="es-CR"/>
        </w:rPr>
        <w:t xml:space="preserve"> nombre de otras instituciones en forma</w:t>
      </w:r>
      <w:r w:rsidRPr="00A36EEB">
        <w:rPr>
          <w:rFonts w:ascii="Times New Roman" w:hAnsi="Times New Roman"/>
          <w:lang w:eastAsia="es-CR"/>
        </w:rPr>
        <w:t xml:space="preserve"> de préstamo. </w:t>
      </w:r>
    </w:p>
    <w:p w:rsidR="00EC5E18" w:rsidRPr="00EC5E18" w:rsidRDefault="00450788" w:rsidP="008504E7">
      <w:pPr>
        <w:spacing w:after="0" w:line="240" w:lineRule="auto"/>
        <w:jc w:val="center"/>
        <w:rPr>
          <w:rFonts w:ascii="Times New Roman" w:hAnsi="Times New Roman"/>
          <w:b/>
          <w:lang w:eastAsia="es-CR"/>
        </w:rPr>
      </w:pPr>
      <w:r w:rsidRPr="00EC5E18">
        <w:rPr>
          <w:rFonts w:ascii="Times New Roman" w:hAnsi="Times New Roman"/>
          <w:b/>
          <w:lang w:eastAsia="es-CR"/>
        </w:rPr>
        <w:t xml:space="preserve">Cuadro </w:t>
      </w:r>
      <w:r w:rsidR="0078696B" w:rsidRPr="00EC5E18">
        <w:rPr>
          <w:rFonts w:ascii="Times New Roman" w:hAnsi="Times New Roman"/>
          <w:b/>
          <w:lang w:eastAsia="es-CR"/>
        </w:rPr>
        <w:t>1</w:t>
      </w:r>
      <w:r w:rsidR="004C34B7" w:rsidRPr="00EC5E18">
        <w:rPr>
          <w:rFonts w:ascii="Times New Roman" w:hAnsi="Times New Roman"/>
          <w:b/>
          <w:lang w:eastAsia="es-CR"/>
        </w:rPr>
        <w:t>0</w:t>
      </w:r>
      <w:r w:rsidRPr="00EC5E18">
        <w:rPr>
          <w:rFonts w:ascii="Times New Roman" w:hAnsi="Times New Roman"/>
          <w:b/>
          <w:lang w:eastAsia="es-CR"/>
        </w:rPr>
        <w:t xml:space="preserve"> </w:t>
      </w:r>
    </w:p>
    <w:p w:rsidR="00450788" w:rsidRPr="00EC5E18" w:rsidRDefault="00450788" w:rsidP="008504E7">
      <w:pPr>
        <w:spacing w:after="0" w:line="240" w:lineRule="auto"/>
        <w:jc w:val="center"/>
        <w:rPr>
          <w:rFonts w:ascii="Times New Roman" w:hAnsi="Times New Roman"/>
          <w:b/>
          <w:lang w:eastAsia="es-CR"/>
        </w:rPr>
      </w:pPr>
      <w:r w:rsidRPr="00EC5E18">
        <w:rPr>
          <w:rFonts w:ascii="Times New Roman" w:hAnsi="Times New Roman"/>
          <w:b/>
          <w:lang w:eastAsia="es-CR"/>
        </w:rPr>
        <w:t>Detalle de las condiciones de infraestructura de los CINDEA</w:t>
      </w:r>
    </w:p>
    <w:tbl>
      <w:tblPr>
        <w:tblStyle w:val="Tablanormal513"/>
        <w:tblW w:w="0" w:type="auto"/>
        <w:jc w:val="center"/>
        <w:tblLook w:val="04A0" w:firstRow="1" w:lastRow="0" w:firstColumn="1" w:lastColumn="0" w:noHBand="0" w:noVBand="1"/>
      </w:tblPr>
      <w:tblGrid>
        <w:gridCol w:w="5602"/>
        <w:gridCol w:w="1020"/>
      </w:tblGrid>
      <w:tr w:rsidR="009B58A3" w:rsidRPr="00A36EEB" w:rsidTr="009B58A3">
        <w:trPr>
          <w:cnfStyle w:val="100000000000" w:firstRow="1" w:lastRow="0" w:firstColumn="0" w:lastColumn="0" w:oddVBand="0" w:evenVBand="0" w:oddHBand="0" w:evenHBand="0" w:firstRowFirstColumn="0" w:firstRowLastColumn="0" w:lastRowFirstColumn="0" w:lastRowLastColumn="0"/>
          <w:trHeight w:val="179"/>
          <w:jc w:val="center"/>
        </w:trPr>
        <w:tc>
          <w:tcPr>
            <w:cnfStyle w:val="001000000100" w:firstRow="0" w:lastRow="0" w:firstColumn="1" w:lastColumn="0" w:oddVBand="0" w:evenVBand="0" w:oddHBand="0" w:evenHBand="0" w:firstRowFirstColumn="1" w:firstRowLastColumn="0" w:lastRowFirstColumn="0" w:lastRowLastColumn="0"/>
            <w:tcW w:w="5602" w:type="dxa"/>
          </w:tcPr>
          <w:p w:rsidR="009B58A3" w:rsidRPr="00A36EEB" w:rsidRDefault="009B58A3" w:rsidP="008504E7">
            <w:pPr>
              <w:spacing w:after="0" w:line="240" w:lineRule="auto"/>
              <w:jc w:val="both"/>
              <w:rPr>
                <w:rFonts w:ascii="Times New Roman" w:eastAsia="Times New Roman" w:hAnsi="Times New Roman"/>
                <w:sz w:val="22"/>
                <w:lang w:eastAsia="es-CR"/>
              </w:rPr>
            </w:pPr>
            <w:r w:rsidRPr="00A36EEB">
              <w:rPr>
                <w:rFonts w:ascii="Times New Roman" w:eastAsia="Times New Roman" w:hAnsi="Times New Roman"/>
                <w:sz w:val="22"/>
                <w:lang w:eastAsia="es-CR"/>
              </w:rPr>
              <w:t xml:space="preserve">CINDEA con instalaciones propias </w:t>
            </w:r>
          </w:p>
        </w:tc>
        <w:tc>
          <w:tcPr>
            <w:tcW w:w="1020" w:type="dxa"/>
          </w:tcPr>
          <w:p w:rsidR="009B58A3" w:rsidRPr="00A36EEB" w:rsidRDefault="009B58A3" w:rsidP="008504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i w:val="0"/>
                <w:sz w:val="22"/>
                <w:lang w:eastAsia="es-CR"/>
              </w:rPr>
            </w:pPr>
            <w:r w:rsidRPr="00A36EEB">
              <w:rPr>
                <w:rFonts w:ascii="Times New Roman" w:eastAsia="Times New Roman" w:hAnsi="Times New Roman"/>
                <w:b/>
                <w:i w:val="0"/>
                <w:sz w:val="22"/>
                <w:lang w:eastAsia="es-CR"/>
              </w:rPr>
              <w:t>9</w:t>
            </w:r>
          </w:p>
        </w:tc>
      </w:tr>
      <w:tr w:rsidR="009B58A3" w:rsidRPr="00A36EEB" w:rsidTr="006646AF">
        <w:trPr>
          <w:cnfStyle w:val="000000100000" w:firstRow="0" w:lastRow="0" w:firstColumn="0" w:lastColumn="0" w:oddVBand="0" w:evenVBand="0" w:oddHBand="1" w:evenHBand="0" w:firstRowFirstColumn="0" w:firstRowLastColumn="0" w:lastRowFirstColumn="0" w:lastRowLastColumn="0"/>
          <w:trHeight w:val="189"/>
          <w:jc w:val="center"/>
        </w:trPr>
        <w:tc>
          <w:tcPr>
            <w:cnfStyle w:val="001000000000" w:firstRow="0" w:lastRow="0" w:firstColumn="1" w:lastColumn="0" w:oddVBand="0" w:evenVBand="0" w:oddHBand="0" w:evenHBand="0" w:firstRowFirstColumn="0" w:firstRowLastColumn="0" w:lastRowFirstColumn="0" w:lastRowLastColumn="0"/>
            <w:tcW w:w="5602" w:type="dxa"/>
          </w:tcPr>
          <w:p w:rsidR="009B58A3" w:rsidRPr="00A36EEB" w:rsidRDefault="009B58A3" w:rsidP="008504E7">
            <w:pPr>
              <w:spacing w:after="0" w:line="240" w:lineRule="auto"/>
              <w:jc w:val="both"/>
              <w:rPr>
                <w:rFonts w:ascii="Times New Roman" w:eastAsia="Times New Roman" w:hAnsi="Times New Roman"/>
                <w:sz w:val="22"/>
                <w:lang w:eastAsia="es-CR"/>
              </w:rPr>
            </w:pPr>
            <w:r w:rsidRPr="00A36EEB">
              <w:rPr>
                <w:rFonts w:ascii="Times New Roman" w:eastAsia="Times New Roman" w:hAnsi="Times New Roman"/>
                <w:sz w:val="22"/>
                <w:lang w:eastAsia="es-CR"/>
              </w:rPr>
              <w:t>CINDEA en instalaciones alquiladas</w:t>
            </w:r>
          </w:p>
        </w:tc>
        <w:tc>
          <w:tcPr>
            <w:tcW w:w="1020" w:type="dxa"/>
            <w:shd w:val="clear" w:color="auto" w:fill="DEEAF6" w:themeFill="accent1" w:themeFillTint="33"/>
          </w:tcPr>
          <w:p w:rsidR="009B58A3" w:rsidRPr="00A36EEB" w:rsidRDefault="009B58A3"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A36EEB">
              <w:rPr>
                <w:rFonts w:ascii="Times New Roman" w:eastAsia="Times New Roman" w:hAnsi="Times New Roman"/>
                <w:lang w:eastAsia="es-CR"/>
              </w:rPr>
              <w:t>1</w:t>
            </w:r>
          </w:p>
        </w:tc>
      </w:tr>
      <w:tr w:rsidR="009B58A3" w:rsidRPr="00A36EEB" w:rsidTr="00FD14FE">
        <w:trPr>
          <w:trHeight w:val="189"/>
          <w:jc w:val="center"/>
        </w:trPr>
        <w:tc>
          <w:tcPr>
            <w:cnfStyle w:val="001000000000" w:firstRow="0" w:lastRow="0" w:firstColumn="1" w:lastColumn="0" w:oddVBand="0" w:evenVBand="0" w:oddHBand="0" w:evenHBand="0" w:firstRowFirstColumn="0" w:firstRowLastColumn="0" w:lastRowFirstColumn="0" w:lastRowLastColumn="0"/>
            <w:tcW w:w="5602" w:type="dxa"/>
          </w:tcPr>
          <w:p w:rsidR="009B58A3" w:rsidRPr="00A36EEB" w:rsidRDefault="009B58A3" w:rsidP="008504E7">
            <w:pPr>
              <w:spacing w:after="0" w:line="240" w:lineRule="auto"/>
              <w:jc w:val="both"/>
              <w:rPr>
                <w:rFonts w:ascii="Times New Roman" w:eastAsia="Times New Roman" w:hAnsi="Times New Roman"/>
                <w:sz w:val="22"/>
                <w:lang w:eastAsia="es-CR"/>
              </w:rPr>
            </w:pPr>
            <w:r w:rsidRPr="00A36EEB">
              <w:rPr>
                <w:rFonts w:ascii="Times New Roman" w:eastAsia="Times New Roman" w:hAnsi="Times New Roman"/>
                <w:sz w:val="22"/>
                <w:lang w:eastAsia="es-CR"/>
              </w:rPr>
              <w:t>CINDEA en instalaciones alquiladas y prestadas</w:t>
            </w:r>
          </w:p>
        </w:tc>
        <w:tc>
          <w:tcPr>
            <w:tcW w:w="1020" w:type="dxa"/>
          </w:tcPr>
          <w:p w:rsidR="009B58A3" w:rsidRPr="00A36EEB" w:rsidRDefault="009B58A3"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A36EEB">
              <w:rPr>
                <w:rFonts w:ascii="Times New Roman" w:eastAsia="Times New Roman" w:hAnsi="Times New Roman"/>
                <w:lang w:eastAsia="es-CR"/>
              </w:rPr>
              <w:t>2</w:t>
            </w:r>
          </w:p>
        </w:tc>
      </w:tr>
      <w:tr w:rsidR="009B58A3" w:rsidRPr="00A36EEB" w:rsidTr="00FD14FE">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5602" w:type="dxa"/>
            <w:tcBorders>
              <w:bottom w:val="single" w:sz="4" w:space="0" w:color="auto"/>
            </w:tcBorders>
          </w:tcPr>
          <w:p w:rsidR="009B58A3" w:rsidRPr="00A36EEB" w:rsidRDefault="009B58A3" w:rsidP="008504E7">
            <w:pPr>
              <w:spacing w:after="0" w:line="240" w:lineRule="auto"/>
              <w:jc w:val="both"/>
              <w:rPr>
                <w:rFonts w:ascii="Times New Roman" w:eastAsia="Times New Roman" w:hAnsi="Times New Roman"/>
                <w:sz w:val="22"/>
                <w:lang w:eastAsia="es-CR"/>
              </w:rPr>
            </w:pPr>
            <w:r w:rsidRPr="00A36EEB">
              <w:rPr>
                <w:rFonts w:ascii="Times New Roman" w:eastAsia="Times New Roman" w:hAnsi="Times New Roman"/>
                <w:sz w:val="22"/>
                <w:lang w:eastAsia="es-CR"/>
              </w:rPr>
              <w:t>CINDEA en instalaciones prestadas</w:t>
            </w:r>
          </w:p>
        </w:tc>
        <w:tc>
          <w:tcPr>
            <w:tcW w:w="1020" w:type="dxa"/>
            <w:tcBorders>
              <w:bottom w:val="single" w:sz="4" w:space="0" w:color="auto"/>
            </w:tcBorders>
            <w:shd w:val="clear" w:color="auto" w:fill="DEEAF6" w:themeFill="accent1" w:themeFillTint="33"/>
          </w:tcPr>
          <w:p w:rsidR="009B58A3" w:rsidRPr="00A36EEB" w:rsidRDefault="009B58A3"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A36EEB">
              <w:rPr>
                <w:rFonts w:ascii="Times New Roman" w:eastAsia="Times New Roman" w:hAnsi="Times New Roman"/>
                <w:lang w:eastAsia="es-CR"/>
              </w:rPr>
              <w:t>72</w:t>
            </w:r>
          </w:p>
        </w:tc>
      </w:tr>
    </w:tbl>
    <w:p w:rsidR="00BF24B6" w:rsidRPr="00A36EEB" w:rsidRDefault="001550F8" w:rsidP="008504E7">
      <w:pPr>
        <w:spacing w:line="240" w:lineRule="auto"/>
        <w:jc w:val="both"/>
        <w:rPr>
          <w:rFonts w:ascii="Times New Roman" w:hAnsi="Times New Roman"/>
          <w:sz w:val="20"/>
          <w:szCs w:val="20"/>
          <w:lang w:eastAsia="es-CR"/>
        </w:rPr>
      </w:pPr>
      <w:r w:rsidRPr="00A36EEB">
        <w:rPr>
          <w:rFonts w:ascii="Times New Roman" w:hAnsi="Times New Roman"/>
          <w:sz w:val="20"/>
          <w:szCs w:val="20"/>
          <w:lang w:eastAsia="es-CR"/>
        </w:rPr>
        <w:t xml:space="preserve">                      Fuente: Cuestionario C1 Directores de CINDEA</w:t>
      </w:r>
      <w:r w:rsidR="00B756CD">
        <w:rPr>
          <w:rFonts w:ascii="Times New Roman" w:hAnsi="Times New Roman"/>
          <w:sz w:val="20"/>
          <w:szCs w:val="20"/>
          <w:lang w:eastAsia="es-CR"/>
        </w:rPr>
        <w:t>.</w:t>
      </w:r>
      <w:r w:rsidRPr="00A36EEB">
        <w:rPr>
          <w:rFonts w:ascii="Times New Roman" w:hAnsi="Times New Roman"/>
          <w:sz w:val="20"/>
          <w:szCs w:val="20"/>
          <w:lang w:eastAsia="es-CR"/>
        </w:rPr>
        <w:t xml:space="preserve"> </w:t>
      </w:r>
    </w:p>
    <w:p w:rsidR="00B756CD" w:rsidRDefault="00B756CD" w:rsidP="008504E7">
      <w:pPr>
        <w:pStyle w:val="Textoindependiente2"/>
        <w:rPr>
          <w:sz w:val="22"/>
          <w:szCs w:val="22"/>
          <w:lang w:eastAsia="es-CR"/>
        </w:rPr>
      </w:pPr>
    </w:p>
    <w:p w:rsidR="00D15770" w:rsidRPr="00A36EEB" w:rsidRDefault="00D15770" w:rsidP="008504E7">
      <w:pPr>
        <w:pStyle w:val="Textoindependiente2"/>
        <w:rPr>
          <w:sz w:val="22"/>
          <w:szCs w:val="22"/>
        </w:rPr>
      </w:pPr>
      <w:r w:rsidRPr="00A36EEB">
        <w:rPr>
          <w:sz w:val="22"/>
          <w:szCs w:val="22"/>
          <w:lang w:eastAsia="es-CR"/>
        </w:rPr>
        <w:t>La falta de infraestructura propia genera varios conflictos entre los centros educativos diurnos y las instituciones que utilizan las instalaciones a modo de préstamo, un 57% de los directores de CINDEA encuestados indican haber tenido conflictos por este tema, donde las principales diferencias surgen por la restricción o limitación para el uso de aulas y la limpieza de las mismas</w:t>
      </w:r>
      <w:r w:rsidR="005E1947">
        <w:rPr>
          <w:sz w:val="22"/>
          <w:szCs w:val="22"/>
          <w:lang w:eastAsia="es-CR"/>
        </w:rPr>
        <w:t>, criterio que es compartido por los docentes de estos centros</w:t>
      </w:r>
      <w:r w:rsidRPr="00A36EEB">
        <w:rPr>
          <w:sz w:val="22"/>
          <w:szCs w:val="22"/>
        </w:rPr>
        <w:t>.</w:t>
      </w:r>
    </w:p>
    <w:p w:rsidR="00D15770" w:rsidRPr="00A36EEB" w:rsidRDefault="00D15770" w:rsidP="008504E7">
      <w:pPr>
        <w:pStyle w:val="Textoindependiente2"/>
        <w:rPr>
          <w:sz w:val="22"/>
          <w:szCs w:val="22"/>
          <w:lang w:eastAsia="es-CR"/>
        </w:rPr>
      </w:pPr>
    </w:p>
    <w:p w:rsidR="00D15770" w:rsidRPr="00A36EEB" w:rsidRDefault="00D834B7" w:rsidP="008504E7">
      <w:pPr>
        <w:spacing w:line="240" w:lineRule="auto"/>
        <w:jc w:val="both"/>
        <w:rPr>
          <w:rFonts w:ascii="Times New Roman" w:eastAsia="SimSun" w:hAnsi="Times New Roman"/>
          <w:lang w:val="es-ES" w:eastAsia="es-CR"/>
        </w:rPr>
      </w:pPr>
      <w:r w:rsidRPr="00A36EEB">
        <w:rPr>
          <w:rFonts w:ascii="Times New Roman" w:eastAsia="SimSun" w:hAnsi="Times New Roman"/>
          <w:lang w:val="es-ES" w:eastAsia="es-CR"/>
        </w:rPr>
        <w:t>Por otra parte e</w:t>
      </w:r>
      <w:r w:rsidR="00D15770" w:rsidRPr="00A36EEB">
        <w:rPr>
          <w:rFonts w:ascii="Times New Roman" w:eastAsia="SimSun" w:hAnsi="Times New Roman"/>
          <w:lang w:val="es-ES" w:eastAsia="es-CR"/>
        </w:rPr>
        <w:t>s importante recordar que desde la administración tras anterior se había estipulado no asignar proyectos de infraestructura a los centros educativos de esta modalidad, basándose en el horario y matrícula restringi</w:t>
      </w:r>
      <w:r w:rsidR="001E24EF" w:rsidRPr="00A36EEB">
        <w:rPr>
          <w:rFonts w:ascii="Times New Roman" w:eastAsia="SimSun" w:hAnsi="Times New Roman"/>
          <w:lang w:val="es-ES" w:eastAsia="es-CR"/>
        </w:rPr>
        <w:t>da de estos centr</w:t>
      </w:r>
      <w:r w:rsidR="005D1B8C" w:rsidRPr="00A36EEB">
        <w:rPr>
          <w:rFonts w:ascii="Times New Roman" w:eastAsia="SimSun" w:hAnsi="Times New Roman"/>
          <w:lang w:val="es-ES" w:eastAsia="es-CR"/>
        </w:rPr>
        <w:t>os;</w:t>
      </w:r>
      <w:r w:rsidR="00D15770" w:rsidRPr="00A36EEB">
        <w:rPr>
          <w:rFonts w:ascii="Times New Roman" w:eastAsia="SimSun" w:hAnsi="Times New Roman"/>
          <w:lang w:val="es-ES" w:eastAsia="es-CR"/>
        </w:rPr>
        <w:t xml:space="preserve"> para el 2016 se conforma una comisión integrada por el DEPJA y la C</w:t>
      </w:r>
      <w:r w:rsidR="007C459B" w:rsidRPr="00A36EEB">
        <w:rPr>
          <w:rFonts w:ascii="Times New Roman" w:eastAsia="SimSun" w:hAnsi="Times New Roman"/>
          <w:lang w:val="es-ES" w:eastAsia="es-CR"/>
        </w:rPr>
        <w:t xml:space="preserve">omisión </w:t>
      </w:r>
      <w:r w:rsidR="00D15770" w:rsidRPr="00A36EEB">
        <w:rPr>
          <w:rFonts w:ascii="Times New Roman" w:eastAsia="SimSun" w:hAnsi="Times New Roman"/>
          <w:lang w:val="es-ES" w:eastAsia="es-CR"/>
        </w:rPr>
        <w:t>R</w:t>
      </w:r>
      <w:r w:rsidR="007C459B" w:rsidRPr="00A36EEB">
        <w:rPr>
          <w:rFonts w:ascii="Times New Roman" w:eastAsia="SimSun" w:hAnsi="Times New Roman"/>
          <w:lang w:val="es-ES" w:eastAsia="es-CR"/>
        </w:rPr>
        <w:t xml:space="preserve">eguladora de la </w:t>
      </w:r>
      <w:r w:rsidR="00D15770" w:rsidRPr="00A36EEB">
        <w:rPr>
          <w:rFonts w:ascii="Times New Roman" w:eastAsia="SimSun" w:hAnsi="Times New Roman"/>
          <w:lang w:val="es-ES" w:eastAsia="es-CR"/>
        </w:rPr>
        <w:t>O</w:t>
      </w:r>
      <w:r w:rsidR="007C459B" w:rsidRPr="00A36EEB">
        <w:rPr>
          <w:rFonts w:ascii="Times New Roman" w:eastAsia="SimSun" w:hAnsi="Times New Roman"/>
          <w:lang w:val="es-ES" w:eastAsia="es-CR"/>
        </w:rPr>
        <w:t xml:space="preserve">ferta </w:t>
      </w:r>
      <w:r w:rsidR="00D15770" w:rsidRPr="00A36EEB">
        <w:rPr>
          <w:rFonts w:ascii="Times New Roman" w:eastAsia="SimSun" w:hAnsi="Times New Roman"/>
          <w:lang w:val="es-ES" w:eastAsia="es-CR"/>
        </w:rPr>
        <w:t>E</w:t>
      </w:r>
      <w:r w:rsidR="007C459B" w:rsidRPr="00A36EEB">
        <w:rPr>
          <w:rFonts w:ascii="Times New Roman" w:eastAsia="SimSun" w:hAnsi="Times New Roman"/>
          <w:lang w:val="es-ES" w:eastAsia="es-CR"/>
        </w:rPr>
        <w:t>ducativa</w:t>
      </w:r>
      <w:r w:rsidR="00D15770" w:rsidRPr="00A36EEB">
        <w:rPr>
          <w:rFonts w:ascii="Times New Roman" w:eastAsia="SimSun" w:hAnsi="Times New Roman"/>
          <w:lang w:val="es-ES" w:eastAsia="es-CR"/>
        </w:rPr>
        <w:t xml:space="preserve"> </w:t>
      </w:r>
      <w:r w:rsidR="007C459B" w:rsidRPr="00A36EEB">
        <w:rPr>
          <w:rFonts w:ascii="Times New Roman" w:eastAsia="SimSun" w:hAnsi="Times New Roman"/>
          <w:lang w:val="es-ES" w:eastAsia="es-CR"/>
        </w:rPr>
        <w:t xml:space="preserve">CROE </w:t>
      </w:r>
      <w:r w:rsidR="00D15770" w:rsidRPr="00A36EEB">
        <w:rPr>
          <w:rFonts w:ascii="Times New Roman" w:eastAsia="SimSun" w:hAnsi="Times New Roman"/>
          <w:lang w:val="es-ES" w:eastAsia="es-CR"/>
        </w:rPr>
        <w:t>con el fin de analizar la situación, dado el aumento de las matrículas y la extensión de los horarios, por lo que para noviembre del 2016 la CROE levanta la moratoria que impedía la dotación de infraestructura a los CINDEA.</w:t>
      </w:r>
    </w:p>
    <w:p w:rsidR="003F7828" w:rsidRDefault="003F7828" w:rsidP="008504E7">
      <w:pPr>
        <w:spacing w:line="240" w:lineRule="auto"/>
        <w:jc w:val="both"/>
        <w:rPr>
          <w:rFonts w:ascii="Times New Roman" w:hAnsi="Times New Roman"/>
          <w:iCs/>
        </w:rPr>
      </w:pPr>
    </w:p>
    <w:p w:rsidR="00D15770" w:rsidRPr="00A36EEB" w:rsidRDefault="00D15770" w:rsidP="008504E7">
      <w:pPr>
        <w:spacing w:line="240" w:lineRule="auto"/>
        <w:jc w:val="both"/>
        <w:rPr>
          <w:rFonts w:ascii="Times New Roman" w:eastAsia="SimSun" w:hAnsi="Times New Roman"/>
          <w:lang w:val="es-ES" w:eastAsia="es-CR"/>
        </w:rPr>
      </w:pPr>
      <w:r w:rsidRPr="00A36EEB">
        <w:rPr>
          <w:rFonts w:ascii="Times New Roman" w:hAnsi="Times New Roman"/>
          <w:iCs/>
        </w:rPr>
        <w:t>Al respec</w:t>
      </w:r>
      <w:r w:rsidR="00B749E3" w:rsidRPr="00A36EEB">
        <w:rPr>
          <w:rFonts w:ascii="Times New Roman" w:hAnsi="Times New Roman"/>
          <w:iCs/>
        </w:rPr>
        <w:t>to es importante indicar que l</w:t>
      </w:r>
      <w:r w:rsidRPr="00A36EEB">
        <w:rPr>
          <w:rFonts w:ascii="Times New Roman" w:hAnsi="Times New Roman"/>
          <w:iCs/>
        </w:rPr>
        <w:t xml:space="preserve">a Dirección de Auditoría Interna mediante el Informe 113-16 </w:t>
      </w:r>
      <w:r w:rsidRPr="00A36EEB">
        <w:rPr>
          <w:rFonts w:ascii="Times New Roman" w:hAnsi="Times New Roman"/>
          <w:i/>
          <w:iCs/>
        </w:rPr>
        <w:t>Ofertas educativas en un mismo centro</w:t>
      </w:r>
      <w:r w:rsidR="00B749E3" w:rsidRPr="00A36EEB">
        <w:rPr>
          <w:rFonts w:ascii="Times New Roman" w:hAnsi="Times New Roman"/>
          <w:iCs/>
        </w:rPr>
        <w:t>,</w:t>
      </w:r>
      <w:r w:rsidR="00282FF0" w:rsidRPr="00A36EEB">
        <w:rPr>
          <w:rFonts w:ascii="Times New Roman" w:hAnsi="Times New Roman"/>
          <w:iCs/>
        </w:rPr>
        <w:t xml:space="preserve"> había</w:t>
      </w:r>
      <w:r w:rsidRPr="00A36EEB">
        <w:rPr>
          <w:rFonts w:ascii="Times New Roman" w:hAnsi="Times New Roman"/>
          <w:iCs/>
        </w:rPr>
        <w:t xml:space="preserve"> girado una serie de recomendaciones que tienen como finalidad subsanar varias debilidades de control interno, entre las que destacan las comentadas en los párrafos anteriores y que en este momento están en la etapa de seguimiento</w:t>
      </w:r>
      <w:r w:rsidR="00045B34" w:rsidRPr="00A36EEB">
        <w:rPr>
          <w:rFonts w:ascii="Times New Roman" w:hAnsi="Times New Roman"/>
          <w:iCs/>
        </w:rPr>
        <w:t>.</w:t>
      </w:r>
      <w:r w:rsidRPr="00A36EEB">
        <w:rPr>
          <w:rFonts w:ascii="Times New Roman" w:hAnsi="Times New Roman"/>
          <w:iCs/>
        </w:rPr>
        <w:t xml:space="preserve"> </w:t>
      </w:r>
    </w:p>
    <w:p w:rsidR="009B58A3" w:rsidRPr="00A36EEB" w:rsidRDefault="008E6356" w:rsidP="008504E7">
      <w:pPr>
        <w:spacing w:line="240" w:lineRule="auto"/>
        <w:jc w:val="both"/>
        <w:rPr>
          <w:rFonts w:ascii="Times New Roman" w:hAnsi="Times New Roman"/>
          <w:lang w:eastAsia="es-CR"/>
        </w:rPr>
      </w:pPr>
      <w:r w:rsidRPr="00A36EEB">
        <w:rPr>
          <w:rFonts w:ascii="Times New Roman" w:hAnsi="Times New Roman"/>
          <w:lang w:eastAsia="es-CR"/>
        </w:rPr>
        <w:t xml:space="preserve">Por su parte la </w:t>
      </w:r>
      <w:r w:rsidR="00E4691B" w:rsidRPr="00A36EEB">
        <w:rPr>
          <w:rFonts w:ascii="Times New Roman" w:hAnsi="Times New Roman"/>
          <w:lang w:eastAsia="es-CR"/>
        </w:rPr>
        <w:t>Directriz DM-313-2014</w:t>
      </w:r>
      <w:r w:rsidR="00424327" w:rsidRPr="00A36EEB">
        <w:rPr>
          <w:rFonts w:ascii="Times New Roman" w:hAnsi="Times New Roman"/>
          <w:lang w:eastAsia="es-CR"/>
        </w:rPr>
        <w:t xml:space="preserve"> en su</w:t>
      </w:r>
      <w:r w:rsidR="00E4691B" w:rsidRPr="00A36EEB">
        <w:rPr>
          <w:rFonts w:ascii="Times New Roman" w:hAnsi="Times New Roman"/>
          <w:lang w:eastAsia="es-CR"/>
        </w:rPr>
        <w:t>s</w:t>
      </w:r>
      <w:r w:rsidR="00424327" w:rsidRPr="00A36EEB">
        <w:rPr>
          <w:rFonts w:ascii="Times New Roman" w:hAnsi="Times New Roman"/>
          <w:lang w:eastAsia="es-CR"/>
        </w:rPr>
        <w:t xml:space="preserve"> artículo</w:t>
      </w:r>
      <w:r w:rsidR="00E4691B" w:rsidRPr="00A36EEB">
        <w:rPr>
          <w:rFonts w:ascii="Times New Roman" w:hAnsi="Times New Roman"/>
          <w:lang w:eastAsia="es-CR"/>
        </w:rPr>
        <w:t>s</w:t>
      </w:r>
      <w:r w:rsidR="00424327" w:rsidRPr="00A36EEB">
        <w:rPr>
          <w:rFonts w:ascii="Times New Roman" w:hAnsi="Times New Roman"/>
          <w:lang w:eastAsia="es-CR"/>
        </w:rPr>
        <w:t xml:space="preserve"> 1 </w:t>
      </w:r>
      <w:r w:rsidR="00E4691B" w:rsidRPr="00A36EEB">
        <w:rPr>
          <w:rFonts w:ascii="Times New Roman" w:hAnsi="Times New Roman"/>
          <w:lang w:eastAsia="es-CR"/>
        </w:rPr>
        <w:t xml:space="preserve">y 4 </w:t>
      </w:r>
      <w:r w:rsidR="00985EE0" w:rsidRPr="00A36EEB">
        <w:rPr>
          <w:rFonts w:ascii="Times New Roman" w:hAnsi="Times New Roman"/>
          <w:lang w:eastAsia="es-CR"/>
        </w:rPr>
        <w:t xml:space="preserve">establece claramente el derecho que tienen las ofertas de educación de personas jóvenes y adultos a utilizar la totalidad de las instalaciones físicas </w:t>
      </w:r>
      <w:r w:rsidR="00E4691B" w:rsidRPr="00A36EEB">
        <w:rPr>
          <w:rFonts w:ascii="Times New Roman" w:hAnsi="Times New Roman"/>
          <w:lang w:eastAsia="es-CR"/>
        </w:rPr>
        <w:t>y la prohibición de establecerles</w:t>
      </w:r>
      <w:r w:rsidR="007C0EF1" w:rsidRPr="00A36EEB">
        <w:rPr>
          <w:rFonts w:ascii="Times New Roman" w:hAnsi="Times New Roman"/>
          <w:lang w:eastAsia="es-CR"/>
        </w:rPr>
        <w:t xml:space="preserve"> limitaciones, </w:t>
      </w:r>
      <w:r w:rsidR="00EC5E18">
        <w:rPr>
          <w:rFonts w:ascii="Times New Roman" w:hAnsi="Times New Roman"/>
          <w:lang w:eastAsia="es-CR"/>
        </w:rPr>
        <w:t>sin embargo</w:t>
      </w:r>
      <w:r w:rsidR="00377C78">
        <w:rPr>
          <w:rFonts w:ascii="Times New Roman" w:hAnsi="Times New Roman"/>
          <w:lang w:eastAsia="es-CR"/>
        </w:rPr>
        <w:t xml:space="preserve"> </w:t>
      </w:r>
      <w:r w:rsidR="00251D3E" w:rsidRPr="00A36EEB">
        <w:rPr>
          <w:rFonts w:ascii="Times New Roman" w:hAnsi="Times New Roman"/>
          <w:lang w:eastAsia="es-CR"/>
        </w:rPr>
        <w:t xml:space="preserve">el </w:t>
      </w:r>
      <w:r w:rsidR="00600D25" w:rsidRPr="00A36EEB">
        <w:rPr>
          <w:rFonts w:ascii="Times New Roman" w:hAnsi="Times New Roman"/>
          <w:lang w:eastAsia="es-CR"/>
        </w:rPr>
        <w:t>arraigado sentido de pertinencia por parte de los centros educativos diurnos a los que no les agrada la idea de compartir instalaciones</w:t>
      </w:r>
      <w:r w:rsidR="00EC5E18">
        <w:rPr>
          <w:rFonts w:ascii="Times New Roman" w:hAnsi="Times New Roman"/>
          <w:lang w:eastAsia="es-CR"/>
        </w:rPr>
        <w:t>,</w:t>
      </w:r>
      <w:r w:rsidR="00600D25" w:rsidRPr="00A36EEB">
        <w:rPr>
          <w:rFonts w:ascii="Times New Roman" w:hAnsi="Times New Roman"/>
          <w:lang w:eastAsia="es-CR"/>
        </w:rPr>
        <w:t xml:space="preserve"> </w:t>
      </w:r>
      <w:r w:rsidR="00816FDB" w:rsidRPr="00A36EEB">
        <w:rPr>
          <w:rFonts w:ascii="Times New Roman" w:hAnsi="Times New Roman"/>
          <w:lang w:eastAsia="es-CR"/>
        </w:rPr>
        <w:t>por el daño que la</w:t>
      </w:r>
      <w:r w:rsidR="003E0785" w:rsidRPr="00A36EEB">
        <w:rPr>
          <w:rFonts w:ascii="Times New Roman" w:hAnsi="Times New Roman"/>
          <w:lang w:eastAsia="es-CR"/>
        </w:rPr>
        <w:t xml:space="preserve"> otra oferta</w:t>
      </w:r>
      <w:r w:rsidR="00600D25" w:rsidRPr="00A36EEB">
        <w:rPr>
          <w:rFonts w:ascii="Times New Roman" w:hAnsi="Times New Roman"/>
          <w:lang w:eastAsia="es-CR"/>
        </w:rPr>
        <w:t xml:space="preserve"> pueda causar, así como la prohibición que existió hasta finales de 2016 de dotar a los CINDEA de infraestructura</w:t>
      </w:r>
      <w:r w:rsidR="001758CD">
        <w:rPr>
          <w:rFonts w:ascii="Times New Roman" w:hAnsi="Times New Roman"/>
          <w:lang w:eastAsia="es-CR"/>
        </w:rPr>
        <w:t>,</w:t>
      </w:r>
      <w:r w:rsidR="00251D3E" w:rsidRPr="00A36EEB">
        <w:rPr>
          <w:rFonts w:ascii="Times New Roman" w:hAnsi="Times New Roman"/>
          <w:lang w:eastAsia="es-CR"/>
        </w:rPr>
        <w:t xml:space="preserve"> ha causado que la mayoría </w:t>
      </w:r>
      <w:r w:rsidR="00B33E28" w:rsidRPr="00A36EEB">
        <w:rPr>
          <w:rFonts w:ascii="Times New Roman" w:hAnsi="Times New Roman"/>
          <w:lang w:eastAsia="es-CR"/>
        </w:rPr>
        <w:t xml:space="preserve">de estos centros educativos </w:t>
      </w:r>
      <w:r w:rsidR="00600D25" w:rsidRPr="00A36EEB">
        <w:rPr>
          <w:rFonts w:ascii="Times New Roman" w:hAnsi="Times New Roman"/>
          <w:iCs/>
        </w:rPr>
        <w:t xml:space="preserve">se encuentran </w:t>
      </w:r>
      <w:r w:rsidR="00BB3C24" w:rsidRPr="00A36EEB">
        <w:rPr>
          <w:rFonts w:ascii="Times New Roman" w:hAnsi="Times New Roman"/>
          <w:iCs/>
        </w:rPr>
        <w:t>en desventaja con</w:t>
      </w:r>
      <w:r w:rsidR="00600D25" w:rsidRPr="00A36EEB">
        <w:rPr>
          <w:rFonts w:ascii="Times New Roman" w:hAnsi="Times New Roman"/>
          <w:iCs/>
        </w:rPr>
        <w:t xml:space="preserve"> condiciones </w:t>
      </w:r>
      <w:r w:rsidR="00BB3C24" w:rsidRPr="00A36EEB">
        <w:rPr>
          <w:rFonts w:ascii="Times New Roman" w:hAnsi="Times New Roman"/>
          <w:iCs/>
        </w:rPr>
        <w:t>de infraestructura inadecuadas.</w:t>
      </w:r>
      <w:r w:rsidR="00600D25" w:rsidRPr="00A36EEB">
        <w:rPr>
          <w:rFonts w:ascii="Times New Roman" w:hAnsi="Times New Roman"/>
          <w:iCs/>
        </w:rPr>
        <w:t xml:space="preserve"> </w:t>
      </w:r>
    </w:p>
    <w:p w:rsidR="00BF24B6" w:rsidRPr="00A36EEB" w:rsidRDefault="001700C9" w:rsidP="008504E7">
      <w:pPr>
        <w:spacing w:line="240" w:lineRule="auto"/>
        <w:jc w:val="both"/>
        <w:rPr>
          <w:rFonts w:ascii="Times New Roman" w:hAnsi="Times New Roman"/>
          <w:b/>
          <w:lang w:eastAsia="es-CR"/>
        </w:rPr>
      </w:pPr>
      <w:r w:rsidRPr="00A36EEB">
        <w:rPr>
          <w:rFonts w:ascii="Times New Roman" w:hAnsi="Times New Roman"/>
          <w:b/>
          <w:lang w:eastAsia="es-CR"/>
        </w:rPr>
        <w:t>2.3</w:t>
      </w:r>
      <w:r w:rsidR="00D84ADA" w:rsidRPr="00A36EEB">
        <w:rPr>
          <w:rFonts w:ascii="Times New Roman" w:hAnsi="Times New Roman"/>
          <w:b/>
          <w:lang w:eastAsia="es-CR"/>
        </w:rPr>
        <w:t xml:space="preserve">.3.1 CINDEA en escuelas primarias </w:t>
      </w:r>
    </w:p>
    <w:p w:rsidR="002E22B6" w:rsidRDefault="00C00129" w:rsidP="008504E7">
      <w:pPr>
        <w:spacing w:line="240" w:lineRule="auto"/>
        <w:jc w:val="both"/>
        <w:rPr>
          <w:rFonts w:ascii="Times New Roman" w:hAnsi="Times New Roman"/>
          <w:lang w:eastAsia="es-CR"/>
        </w:rPr>
      </w:pPr>
      <w:r w:rsidRPr="00A36EEB">
        <w:rPr>
          <w:rFonts w:ascii="Times New Roman" w:hAnsi="Times New Roman"/>
          <w:lang w:eastAsia="es-CR"/>
        </w:rPr>
        <w:t>L</w:t>
      </w:r>
      <w:r w:rsidR="004E69B2" w:rsidRPr="00A36EEB">
        <w:rPr>
          <w:rFonts w:ascii="Times New Roman" w:hAnsi="Times New Roman"/>
          <w:lang w:eastAsia="es-CR"/>
        </w:rPr>
        <w:t xml:space="preserve">os </w:t>
      </w:r>
      <w:r w:rsidR="0083701A" w:rsidRPr="00A36EEB">
        <w:rPr>
          <w:rFonts w:ascii="Times New Roman" w:hAnsi="Times New Roman"/>
          <w:lang w:eastAsia="es-CR"/>
        </w:rPr>
        <w:t xml:space="preserve">79 </w:t>
      </w:r>
      <w:r w:rsidRPr="00A36EEB">
        <w:rPr>
          <w:rFonts w:ascii="Times New Roman" w:hAnsi="Times New Roman"/>
          <w:lang w:eastAsia="es-CR"/>
        </w:rPr>
        <w:t xml:space="preserve">directores </w:t>
      </w:r>
      <w:r w:rsidR="00F44664">
        <w:rPr>
          <w:rFonts w:ascii="Times New Roman" w:hAnsi="Times New Roman"/>
          <w:lang w:eastAsia="es-CR"/>
        </w:rPr>
        <w:t>encuestados señalaron</w:t>
      </w:r>
      <w:r w:rsidRPr="00A36EEB">
        <w:rPr>
          <w:rFonts w:ascii="Times New Roman" w:hAnsi="Times New Roman"/>
          <w:lang w:eastAsia="es-CR"/>
        </w:rPr>
        <w:t xml:space="preserve"> que</w:t>
      </w:r>
      <w:r w:rsidR="004E69B2" w:rsidRPr="00A36EEB">
        <w:rPr>
          <w:rFonts w:ascii="Times New Roman" w:hAnsi="Times New Roman"/>
          <w:lang w:eastAsia="es-CR"/>
        </w:rPr>
        <w:t xml:space="preserve"> </w:t>
      </w:r>
      <w:r w:rsidRPr="00A36EEB">
        <w:rPr>
          <w:rFonts w:ascii="Times New Roman" w:hAnsi="Times New Roman"/>
          <w:lang w:eastAsia="es-CR"/>
        </w:rPr>
        <w:t>38 de las sedes centrales,</w:t>
      </w:r>
      <w:r w:rsidR="004E69B2" w:rsidRPr="00A36EEB">
        <w:rPr>
          <w:rFonts w:ascii="Times New Roman" w:hAnsi="Times New Roman"/>
          <w:lang w:eastAsia="es-CR"/>
        </w:rPr>
        <w:t xml:space="preserve"> un 48% se ubican en esc</w:t>
      </w:r>
      <w:r w:rsidR="000650E0" w:rsidRPr="00A36EEB">
        <w:rPr>
          <w:rFonts w:ascii="Times New Roman" w:hAnsi="Times New Roman"/>
          <w:lang w:eastAsia="es-CR"/>
        </w:rPr>
        <w:t xml:space="preserve">uelas primarias, </w:t>
      </w:r>
      <w:r w:rsidR="00922D20" w:rsidRPr="00A36EEB">
        <w:rPr>
          <w:rFonts w:ascii="Times New Roman" w:hAnsi="Times New Roman"/>
          <w:lang w:eastAsia="es-CR"/>
        </w:rPr>
        <w:t>al igual que la mayoría de los sat</w:t>
      </w:r>
      <w:r w:rsidR="00076597" w:rsidRPr="00A36EEB">
        <w:rPr>
          <w:rFonts w:ascii="Times New Roman" w:hAnsi="Times New Roman"/>
          <w:lang w:eastAsia="es-CR"/>
        </w:rPr>
        <w:t>élites, sin embargo</w:t>
      </w:r>
      <w:r w:rsidR="00EC5E18">
        <w:rPr>
          <w:rFonts w:ascii="Times New Roman" w:hAnsi="Times New Roman"/>
          <w:lang w:eastAsia="es-CR"/>
        </w:rPr>
        <w:t>, es criterio de esta Dirección de Auditoría Interna que</w:t>
      </w:r>
      <w:r w:rsidR="00076597" w:rsidRPr="00A36EEB">
        <w:rPr>
          <w:rFonts w:ascii="Times New Roman" w:hAnsi="Times New Roman"/>
          <w:lang w:eastAsia="es-CR"/>
        </w:rPr>
        <w:t xml:space="preserve"> </w:t>
      </w:r>
      <w:r w:rsidR="0016255E" w:rsidRPr="00A36EEB">
        <w:rPr>
          <w:rFonts w:ascii="Times New Roman" w:hAnsi="Times New Roman"/>
          <w:lang w:eastAsia="es-CR"/>
        </w:rPr>
        <w:t>e</w:t>
      </w:r>
      <w:r w:rsidR="00CC42F2">
        <w:rPr>
          <w:rFonts w:ascii="Times New Roman" w:hAnsi="Times New Roman"/>
          <w:lang w:eastAsia="es-CR"/>
        </w:rPr>
        <w:t>xisten vario</w:t>
      </w:r>
      <w:r w:rsidR="00C7676E" w:rsidRPr="00A36EEB">
        <w:rPr>
          <w:rFonts w:ascii="Times New Roman" w:hAnsi="Times New Roman"/>
          <w:lang w:eastAsia="es-CR"/>
        </w:rPr>
        <w:t xml:space="preserve">s inconvenientes por los que un CINDEA no debería instalarse en una escuela primaria: el primero de ellos es por </w:t>
      </w:r>
      <w:r w:rsidR="000D36FF" w:rsidRPr="00A36EEB">
        <w:rPr>
          <w:rFonts w:ascii="Times New Roman" w:hAnsi="Times New Roman"/>
          <w:lang w:eastAsia="es-CR"/>
        </w:rPr>
        <w:t>el riesgo de mezclar a niños menores de edad con</w:t>
      </w:r>
      <w:r w:rsidR="00C7676E" w:rsidRPr="00A36EEB">
        <w:rPr>
          <w:rFonts w:ascii="Times New Roman" w:hAnsi="Times New Roman"/>
          <w:lang w:eastAsia="es-CR"/>
        </w:rPr>
        <w:t xml:space="preserve"> adultos; la segunda es por</w:t>
      </w:r>
      <w:r w:rsidRPr="00A36EEB">
        <w:rPr>
          <w:rFonts w:ascii="Times New Roman" w:hAnsi="Times New Roman"/>
          <w:lang w:eastAsia="es-CR"/>
        </w:rPr>
        <w:t xml:space="preserve"> el mobiliario, ya que en</w:t>
      </w:r>
      <w:r w:rsidR="00C7676E" w:rsidRPr="00A36EEB">
        <w:rPr>
          <w:rFonts w:ascii="Times New Roman" w:hAnsi="Times New Roman"/>
          <w:lang w:eastAsia="es-CR"/>
        </w:rPr>
        <w:t xml:space="preserve"> ocasiones los pupitres utilizados en una escuela no son los más adec</w:t>
      </w:r>
      <w:r w:rsidR="000D36FF" w:rsidRPr="00A36EEB">
        <w:rPr>
          <w:rFonts w:ascii="Times New Roman" w:hAnsi="Times New Roman"/>
          <w:lang w:eastAsia="es-CR"/>
        </w:rPr>
        <w:t>uados para un adultos y tercero;</w:t>
      </w:r>
      <w:r w:rsidR="00C7676E" w:rsidRPr="00A36EEB">
        <w:rPr>
          <w:rFonts w:ascii="Times New Roman" w:hAnsi="Times New Roman"/>
          <w:lang w:eastAsia="es-CR"/>
        </w:rPr>
        <w:t xml:space="preserve"> la limit</w:t>
      </w:r>
      <w:r w:rsidR="00B30DF9">
        <w:rPr>
          <w:rFonts w:ascii="Times New Roman" w:hAnsi="Times New Roman"/>
          <w:lang w:eastAsia="es-CR"/>
        </w:rPr>
        <w:t>ación de infraestructura</w:t>
      </w:r>
      <w:r w:rsidR="00EC5E18">
        <w:rPr>
          <w:rFonts w:ascii="Times New Roman" w:hAnsi="Times New Roman"/>
          <w:lang w:eastAsia="es-CR"/>
        </w:rPr>
        <w:t>.</w:t>
      </w:r>
      <w:r w:rsidR="00C7676E" w:rsidRPr="00A36EEB">
        <w:rPr>
          <w:rFonts w:ascii="Times New Roman" w:hAnsi="Times New Roman"/>
          <w:lang w:eastAsia="es-CR"/>
        </w:rPr>
        <w:t xml:space="preserve"> </w:t>
      </w:r>
      <w:r w:rsidR="00EC5E18">
        <w:rPr>
          <w:rFonts w:ascii="Times New Roman" w:hAnsi="Times New Roman"/>
          <w:lang w:eastAsia="es-CR"/>
        </w:rPr>
        <w:t>S</w:t>
      </w:r>
      <w:r w:rsidR="00C7676E" w:rsidRPr="00A36EEB">
        <w:rPr>
          <w:rFonts w:ascii="Times New Roman" w:hAnsi="Times New Roman"/>
          <w:lang w:eastAsia="es-CR"/>
        </w:rPr>
        <w:t xml:space="preserve">e pudo observar </w:t>
      </w:r>
      <w:r w:rsidR="0083701A" w:rsidRPr="00A36EEB">
        <w:rPr>
          <w:rFonts w:ascii="Times New Roman" w:hAnsi="Times New Roman"/>
          <w:lang w:eastAsia="es-CR"/>
        </w:rPr>
        <w:t xml:space="preserve">en las visitas de campo </w:t>
      </w:r>
      <w:r w:rsidR="00C7676E" w:rsidRPr="00A36EEB">
        <w:rPr>
          <w:rFonts w:ascii="Times New Roman" w:hAnsi="Times New Roman"/>
          <w:lang w:eastAsia="es-CR"/>
        </w:rPr>
        <w:t xml:space="preserve">que varios CINDEA deben utilizar </w:t>
      </w:r>
      <w:r w:rsidR="000D36FF" w:rsidRPr="00A36EEB">
        <w:rPr>
          <w:rFonts w:ascii="Times New Roman" w:hAnsi="Times New Roman"/>
          <w:lang w:eastAsia="es-CR"/>
        </w:rPr>
        <w:t xml:space="preserve">instalaciones adicionales </w:t>
      </w:r>
      <w:r w:rsidR="002E22B6">
        <w:rPr>
          <w:rFonts w:ascii="Times New Roman" w:hAnsi="Times New Roman"/>
          <w:lang w:eastAsia="es-CR"/>
        </w:rPr>
        <w:t>para impartir clases debido a</w:t>
      </w:r>
      <w:r w:rsidR="00C7676E" w:rsidRPr="00A36EEB">
        <w:rPr>
          <w:rFonts w:ascii="Times New Roman" w:hAnsi="Times New Roman"/>
          <w:lang w:eastAsia="es-CR"/>
        </w:rPr>
        <w:t xml:space="preserve"> que la escuela en la que se ubican es pequeña y cuenta con pocas aulas, </w:t>
      </w:r>
      <w:r w:rsidR="00BC07C2" w:rsidRPr="00A36EEB">
        <w:rPr>
          <w:rFonts w:ascii="Times New Roman" w:hAnsi="Times New Roman"/>
          <w:lang w:eastAsia="es-CR"/>
        </w:rPr>
        <w:t xml:space="preserve">en muchas ocasiones </w:t>
      </w:r>
      <w:r w:rsidR="00C7676E" w:rsidRPr="00A36EEB">
        <w:rPr>
          <w:rFonts w:ascii="Times New Roman" w:hAnsi="Times New Roman"/>
          <w:lang w:eastAsia="es-CR"/>
        </w:rPr>
        <w:t>sin gimnasio y sin laboratorios de cómputo</w:t>
      </w:r>
      <w:r w:rsidR="00893C70">
        <w:rPr>
          <w:rFonts w:ascii="Times New Roman" w:hAnsi="Times New Roman"/>
          <w:lang w:eastAsia="es-CR"/>
        </w:rPr>
        <w:t>.</w:t>
      </w:r>
      <w:r w:rsidR="00906B67">
        <w:rPr>
          <w:rFonts w:ascii="Times New Roman" w:hAnsi="Times New Roman"/>
          <w:lang w:eastAsia="es-CR"/>
        </w:rPr>
        <w:t xml:space="preserve"> </w:t>
      </w:r>
    </w:p>
    <w:p w:rsidR="00600D25" w:rsidRPr="00A36EEB" w:rsidRDefault="001570B4" w:rsidP="008504E7">
      <w:pPr>
        <w:spacing w:line="240" w:lineRule="auto"/>
        <w:jc w:val="both"/>
        <w:rPr>
          <w:rFonts w:ascii="Times New Roman" w:hAnsi="Times New Roman"/>
          <w:lang w:eastAsia="es-CR"/>
        </w:rPr>
      </w:pPr>
      <w:r w:rsidRPr="00A36EEB">
        <w:rPr>
          <w:rFonts w:ascii="Times New Roman" w:hAnsi="Times New Roman"/>
          <w:lang w:eastAsia="es-CR"/>
        </w:rPr>
        <w:t>E</w:t>
      </w:r>
      <w:r w:rsidR="004E69B2" w:rsidRPr="00A36EEB">
        <w:rPr>
          <w:rFonts w:ascii="Times New Roman" w:hAnsi="Times New Roman"/>
          <w:lang w:eastAsia="es-CR"/>
        </w:rPr>
        <w:t xml:space="preserve">l rechazo de las instituciones diurnas de tercer ciclo y diversificado así como de los Colegios Técnicos Profesionales a compartir instalaciones </w:t>
      </w:r>
      <w:r w:rsidRPr="00A36EEB">
        <w:rPr>
          <w:rFonts w:ascii="Times New Roman" w:hAnsi="Times New Roman"/>
          <w:lang w:eastAsia="es-CR"/>
        </w:rPr>
        <w:t xml:space="preserve">es </w:t>
      </w:r>
      <w:r w:rsidR="00D37B40" w:rsidRPr="00A36EEB">
        <w:rPr>
          <w:rFonts w:ascii="Times New Roman" w:hAnsi="Times New Roman"/>
          <w:lang w:eastAsia="es-CR"/>
        </w:rPr>
        <w:t>la</w:t>
      </w:r>
      <w:r w:rsidR="00E9684A" w:rsidRPr="00A36EEB">
        <w:rPr>
          <w:rFonts w:ascii="Times New Roman" w:hAnsi="Times New Roman"/>
          <w:lang w:eastAsia="es-CR"/>
        </w:rPr>
        <w:t xml:space="preserve"> </w:t>
      </w:r>
      <w:r w:rsidRPr="00A36EEB">
        <w:rPr>
          <w:rFonts w:ascii="Times New Roman" w:hAnsi="Times New Roman"/>
          <w:lang w:eastAsia="es-CR"/>
        </w:rPr>
        <w:t>causa</w:t>
      </w:r>
      <w:r w:rsidR="00D37B40" w:rsidRPr="00A36EEB">
        <w:rPr>
          <w:rFonts w:ascii="Times New Roman" w:hAnsi="Times New Roman"/>
          <w:lang w:eastAsia="es-CR"/>
        </w:rPr>
        <w:t xml:space="preserve"> principal</w:t>
      </w:r>
      <w:r w:rsidRPr="00A36EEB">
        <w:rPr>
          <w:rFonts w:ascii="Times New Roman" w:hAnsi="Times New Roman"/>
          <w:lang w:eastAsia="es-CR"/>
        </w:rPr>
        <w:t xml:space="preserve"> </w:t>
      </w:r>
      <w:r w:rsidR="00E9684A" w:rsidRPr="00A36EEB">
        <w:rPr>
          <w:rFonts w:ascii="Times New Roman" w:hAnsi="Times New Roman"/>
          <w:lang w:eastAsia="es-CR"/>
        </w:rPr>
        <w:t xml:space="preserve">de las condiciones que enfrentan los CINDEA, esto </w:t>
      </w:r>
      <w:r w:rsidR="004E2458" w:rsidRPr="00A36EEB">
        <w:rPr>
          <w:rFonts w:ascii="Times New Roman" w:hAnsi="Times New Roman"/>
          <w:lang w:eastAsia="es-CR"/>
        </w:rPr>
        <w:t>pese a</w:t>
      </w:r>
      <w:r w:rsidR="007C33DC" w:rsidRPr="00A36EEB">
        <w:rPr>
          <w:rFonts w:ascii="Times New Roman" w:hAnsi="Times New Roman"/>
          <w:lang w:eastAsia="es-CR"/>
        </w:rPr>
        <w:t xml:space="preserve"> lo estipulado en la Directriz DM-313-2014</w:t>
      </w:r>
      <w:r w:rsidR="004D12F6" w:rsidRPr="00A36EEB">
        <w:rPr>
          <w:rFonts w:ascii="Times New Roman" w:hAnsi="Times New Roman"/>
          <w:lang w:eastAsia="es-CR"/>
        </w:rPr>
        <w:t xml:space="preserve">, </w:t>
      </w:r>
      <w:r w:rsidR="000C65D0" w:rsidRPr="00A36EEB">
        <w:rPr>
          <w:rFonts w:ascii="Times New Roman" w:hAnsi="Times New Roman"/>
          <w:lang w:eastAsia="es-CR"/>
        </w:rPr>
        <w:t xml:space="preserve">generando </w:t>
      </w:r>
      <w:r w:rsidR="004E69B2" w:rsidRPr="00A36EEB">
        <w:rPr>
          <w:rFonts w:ascii="Times New Roman" w:hAnsi="Times New Roman"/>
          <w:iCs/>
        </w:rPr>
        <w:t xml:space="preserve">condiciones inadecuadas de infraestructura </w:t>
      </w:r>
      <w:r w:rsidR="004D12F6" w:rsidRPr="00A36EEB">
        <w:rPr>
          <w:rFonts w:ascii="Times New Roman" w:hAnsi="Times New Roman"/>
          <w:iCs/>
        </w:rPr>
        <w:t>en m</w:t>
      </w:r>
      <w:r w:rsidR="004E69B2" w:rsidRPr="00A36EEB">
        <w:rPr>
          <w:rFonts w:ascii="Times New Roman" w:hAnsi="Times New Roman"/>
          <w:iCs/>
        </w:rPr>
        <w:t xml:space="preserve">enoscabo en  la </w:t>
      </w:r>
      <w:r w:rsidR="004E69B2" w:rsidRPr="00A36EEB">
        <w:rPr>
          <w:rFonts w:ascii="Times New Roman" w:hAnsi="Times New Roman"/>
          <w:lang w:eastAsia="es-CR"/>
        </w:rPr>
        <w:t>calidad del servicio a que tienen derecho todos los estudiantes</w:t>
      </w:r>
      <w:r w:rsidRPr="00A36EEB">
        <w:rPr>
          <w:rFonts w:ascii="Times New Roman" w:hAnsi="Times New Roman"/>
          <w:lang w:eastAsia="es-CR"/>
        </w:rPr>
        <w:t xml:space="preserve">. </w:t>
      </w:r>
    </w:p>
    <w:p w:rsidR="00EC5E18" w:rsidRPr="0007438E" w:rsidRDefault="007B6ACB" w:rsidP="008504E7">
      <w:pPr>
        <w:spacing w:line="240" w:lineRule="auto"/>
        <w:jc w:val="both"/>
        <w:rPr>
          <w:rFonts w:ascii="Times New Roman" w:hAnsi="Times New Roman"/>
          <w:b/>
          <w:lang w:eastAsia="es-CR"/>
        </w:rPr>
      </w:pPr>
      <w:r w:rsidRPr="0007438E">
        <w:rPr>
          <w:rFonts w:ascii="Times New Roman" w:hAnsi="Times New Roman"/>
          <w:b/>
          <w:lang w:eastAsia="es-CR"/>
        </w:rPr>
        <w:t xml:space="preserve">Recomendación a </w:t>
      </w:r>
      <w:r w:rsidR="003E2A9A" w:rsidRPr="0007438E">
        <w:rPr>
          <w:rFonts w:ascii="Times New Roman" w:hAnsi="Times New Roman"/>
          <w:b/>
          <w:lang w:eastAsia="es-CR"/>
        </w:rPr>
        <w:t>la Dirección</w:t>
      </w:r>
      <w:r w:rsidR="00376E17" w:rsidRPr="0007438E">
        <w:rPr>
          <w:rFonts w:ascii="Times New Roman" w:hAnsi="Times New Roman"/>
          <w:b/>
          <w:lang w:eastAsia="es-CR"/>
        </w:rPr>
        <w:t xml:space="preserve"> de Planificación Institucional</w:t>
      </w:r>
    </w:p>
    <w:p w:rsidR="006506B1" w:rsidRPr="0007438E" w:rsidRDefault="006506B1" w:rsidP="008504E7">
      <w:pPr>
        <w:spacing w:line="240" w:lineRule="auto"/>
        <w:jc w:val="both"/>
        <w:rPr>
          <w:rFonts w:ascii="Times New Roman" w:hAnsi="Times New Roman"/>
        </w:rPr>
      </w:pPr>
      <w:r w:rsidRPr="0007438E">
        <w:rPr>
          <w:rFonts w:ascii="Times New Roman" w:hAnsi="Times New Roman"/>
        </w:rPr>
        <w:t xml:space="preserve">Establecer claramente y como regla general que los CINDEA </w:t>
      </w:r>
      <w:r w:rsidR="005B0C16" w:rsidRPr="0007438E">
        <w:rPr>
          <w:rFonts w:ascii="Times New Roman" w:hAnsi="Times New Roman"/>
        </w:rPr>
        <w:t xml:space="preserve">no </w:t>
      </w:r>
      <w:r w:rsidR="00FB2802" w:rsidRPr="0007438E">
        <w:rPr>
          <w:rFonts w:ascii="Times New Roman" w:hAnsi="Times New Roman"/>
        </w:rPr>
        <w:t>podrán</w:t>
      </w:r>
      <w:r w:rsidR="008056CF" w:rsidRPr="0007438E">
        <w:rPr>
          <w:rFonts w:ascii="Times New Roman" w:hAnsi="Times New Roman"/>
        </w:rPr>
        <w:t xml:space="preserve"> </w:t>
      </w:r>
      <w:r w:rsidRPr="0007438E">
        <w:rPr>
          <w:rFonts w:ascii="Times New Roman" w:hAnsi="Times New Roman"/>
        </w:rPr>
        <w:t xml:space="preserve">ubicarse en centros educativos de I y II Ciclo, </w:t>
      </w:r>
      <w:r w:rsidR="005B0C16" w:rsidRPr="0007438E">
        <w:rPr>
          <w:rFonts w:ascii="Times New Roman" w:hAnsi="Times New Roman"/>
        </w:rPr>
        <w:t xml:space="preserve">a no ser que </w:t>
      </w:r>
      <w:r w:rsidR="000121AC" w:rsidRPr="0007438E">
        <w:rPr>
          <w:rFonts w:ascii="Times New Roman" w:hAnsi="Times New Roman"/>
        </w:rPr>
        <w:t>en la comunidad</w:t>
      </w:r>
      <w:r w:rsidR="00ED1669" w:rsidRPr="0007438E">
        <w:rPr>
          <w:rFonts w:ascii="Times New Roman" w:hAnsi="Times New Roman"/>
        </w:rPr>
        <w:t xml:space="preserve"> </w:t>
      </w:r>
      <w:r w:rsidR="00B50CB5" w:rsidRPr="0007438E">
        <w:rPr>
          <w:rFonts w:ascii="Times New Roman" w:hAnsi="Times New Roman"/>
        </w:rPr>
        <w:t>solo</w:t>
      </w:r>
      <w:r w:rsidR="00ED1669" w:rsidRPr="0007438E">
        <w:rPr>
          <w:rFonts w:ascii="Times New Roman" w:hAnsi="Times New Roman"/>
        </w:rPr>
        <w:t xml:space="preserve"> existan </w:t>
      </w:r>
      <w:r w:rsidR="00B84723" w:rsidRPr="0007438E">
        <w:rPr>
          <w:rFonts w:ascii="Times New Roman" w:hAnsi="Times New Roman"/>
        </w:rPr>
        <w:t xml:space="preserve">instituciones de </w:t>
      </w:r>
      <w:r w:rsidR="00ED1669" w:rsidRPr="0007438E">
        <w:rPr>
          <w:rFonts w:ascii="Times New Roman" w:hAnsi="Times New Roman"/>
        </w:rPr>
        <w:t>es</w:t>
      </w:r>
      <w:r w:rsidR="00B50CB5" w:rsidRPr="0007438E">
        <w:rPr>
          <w:rFonts w:ascii="Times New Roman" w:hAnsi="Times New Roman"/>
        </w:rPr>
        <w:t>t</w:t>
      </w:r>
      <w:r w:rsidR="00ED1669" w:rsidRPr="0007438E">
        <w:rPr>
          <w:rFonts w:ascii="Times New Roman" w:hAnsi="Times New Roman"/>
        </w:rPr>
        <w:t>e tipo</w:t>
      </w:r>
      <w:r w:rsidR="00B50CB5" w:rsidRPr="0007438E">
        <w:rPr>
          <w:rFonts w:ascii="Times New Roman" w:hAnsi="Times New Roman"/>
        </w:rPr>
        <w:t xml:space="preserve">, </w:t>
      </w:r>
      <w:r w:rsidR="003F7828" w:rsidRPr="0007438E">
        <w:rPr>
          <w:rFonts w:ascii="Times New Roman" w:hAnsi="Times New Roman"/>
        </w:rPr>
        <w:t>situación que</w:t>
      </w:r>
      <w:r w:rsidR="007F5BDE" w:rsidRPr="0007438E">
        <w:rPr>
          <w:rFonts w:ascii="Times New Roman" w:hAnsi="Times New Roman"/>
        </w:rPr>
        <w:t xml:space="preserve"> </w:t>
      </w:r>
      <w:r w:rsidR="00B50CB5" w:rsidRPr="0007438E">
        <w:rPr>
          <w:rFonts w:ascii="Times New Roman" w:hAnsi="Times New Roman"/>
        </w:rPr>
        <w:t>deberá</w:t>
      </w:r>
      <w:r w:rsidR="004A45BF" w:rsidRPr="0007438E">
        <w:rPr>
          <w:rFonts w:ascii="Times New Roman" w:hAnsi="Times New Roman"/>
        </w:rPr>
        <w:t xml:space="preserve"> </w:t>
      </w:r>
      <w:r w:rsidR="003F7828" w:rsidRPr="0007438E">
        <w:rPr>
          <w:rFonts w:ascii="Times New Roman" w:hAnsi="Times New Roman"/>
        </w:rPr>
        <w:t xml:space="preserve">ser </w:t>
      </w:r>
      <w:r w:rsidR="00C6515E" w:rsidRPr="0007438E">
        <w:rPr>
          <w:rFonts w:ascii="Times New Roman" w:hAnsi="Times New Roman"/>
        </w:rPr>
        <w:t xml:space="preserve">avalada </w:t>
      </w:r>
      <w:r w:rsidR="003F7828" w:rsidRPr="0007438E">
        <w:rPr>
          <w:rFonts w:ascii="Times New Roman" w:hAnsi="Times New Roman"/>
        </w:rPr>
        <w:t>y documentada</w:t>
      </w:r>
      <w:r w:rsidR="005A2574" w:rsidRPr="0007438E">
        <w:rPr>
          <w:rFonts w:ascii="Times New Roman" w:hAnsi="Times New Roman"/>
        </w:rPr>
        <w:t xml:space="preserve"> por las Instancias Regionales</w:t>
      </w:r>
      <w:r w:rsidR="007261E4" w:rsidRPr="0007438E">
        <w:rPr>
          <w:rFonts w:ascii="Times New Roman" w:hAnsi="Times New Roman"/>
        </w:rPr>
        <w:t xml:space="preserve">; </w:t>
      </w:r>
      <w:r w:rsidR="00FB2802" w:rsidRPr="0007438E">
        <w:rPr>
          <w:rFonts w:ascii="Times New Roman" w:hAnsi="Times New Roman"/>
        </w:rPr>
        <w:t xml:space="preserve">este requerimiento </w:t>
      </w:r>
      <w:r w:rsidR="00F41E32" w:rsidRPr="0007438E">
        <w:rPr>
          <w:rFonts w:ascii="Times New Roman" w:hAnsi="Times New Roman"/>
        </w:rPr>
        <w:t xml:space="preserve">se debe </w:t>
      </w:r>
      <w:r w:rsidR="0096735B" w:rsidRPr="0007438E">
        <w:rPr>
          <w:rFonts w:ascii="Times New Roman" w:hAnsi="Times New Roman"/>
        </w:rPr>
        <w:t>incluir</w:t>
      </w:r>
      <w:r w:rsidRPr="0007438E">
        <w:rPr>
          <w:rFonts w:ascii="Times New Roman" w:hAnsi="Times New Roman"/>
        </w:rPr>
        <w:t xml:space="preserve"> </w:t>
      </w:r>
      <w:r w:rsidR="0096735B" w:rsidRPr="0007438E">
        <w:rPr>
          <w:rFonts w:ascii="Times New Roman" w:hAnsi="Times New Roman"/>
        </w:rPr>
        <w:t>en</w:t>
      </w:r>
      <w:r w:rsidRPr="0007438E">
        <w:rPr>
          <w:rFonts w:ascii="Times New Roman" w:hAnsi="Times New Roman"/>
        </w:rPr>
        <w:t xml:space="preserve"> los procedimientos 3.5 Apertura de CINDEA, 3.6 Transformación de satélite en CINDEA independiente y 3.7 Apertura de Satélite, en sus apartados sobre infraestructura. (Plazo 1 mes)</w:t>
      </w:r>
    </w:p>
    <w:p w:rsidR="00597B6E" w:rsidRPr="00A36EEB" w:rsidRDefault="001700C9" w:rsidP="008504E7">
      <w:pPr>
        <w:spacing w:line="240" w:lineRule="auto"/>
        <w:jc w:val="both"/>
        <w:rPr>
          <w:rFonts w:ascii="Times New Roman" w:hAnsi="Times New Roman"/>
          <w:b/>
          <w:lang w:eastAsia="es-CR"/>
        </w:rPr>
      </w:pPr>
      <w:r w:rsidRPr="00A36EEB">
        <w:rPr>
          <w:rFonts w:ascii="Times New Roman" w:hAnsi="Times New Roman"/>
          <w:b/>
          <w:lang w:eastAsia="es-CR"/>
        </w:rPr>
        <w:t>2.3</w:t>
      </w:r>
      <w:r w:rsidR="00D84ADA" w:rsidRPr="00A36EEB">
        <w:rPr>
          <w:rFonts w:ascii="Times New Roman" w:hAnsi="Times New Roman"/>
          <w:b/>
          <w:lang w:eastAsia="es-CR"/>
        </w:rPr>
        <w:t xml:space="preserve">.3.2 </w:t>
      </w:r>
      <w:r w:rsidR="00597B6E" w:rsidRPr="00A36EEB">
        <w:rPr>
          <w:rFonts w:ascii="Times New Roman" w:hAnsi="Times New Roman"/>
          <w:b/>
          <w:lang w:eastAsia="es-CR"/>
        </w:rPr>
        <w:t xml:space="preserve"> </w:t>
      </w:r>
      <w:r w:rsidR="00C7068A" w:rsidRPr="00A36EEB">
        <w:rPr>
          <w:rFonts w:ascii="Times New Roman" w:hAnsi="Times New Roman"/>
          <w:b/>
          <w:lang w:eastAsia="es-CR"/>
        </w:rPr>
        <w:t xml:space="preserve">Uso de instalaciones no autorizadas </w:t>
      </w:r>
    </w:p>
    <w:p w:rsidR="00343E9A" w:rsidRDefault="00DC644D" w:rsidP="008504E7">
      <w:pPr>
        <w:spacing w:line="240" w:lineRule="auto"/>
        <w:jc w:val="both"/>
        <w:rPr>
          <w:rFonts w:ascii="Times New Roman" w:hAnsi="Times New Roman"/>
          <w:lang w:eastAsia="es-CR"/>
        </w:rPr>
      </w:pPr>
      <w:r w:rsidRPr="00A36EEB">
        <w:rPr>
          <w:rFonts w:ascii="Times New Roman" w:hAnsi="Times New Roman"/>
          <w:lang w:eastAsia="es-CR"/>
        </w:rPr>
        <w:t>Es conocido que los CINDEA recurren al uso de instalaciones no autorizadas con el fin de brindar los servicios que la comunidad requiere, esto por cuanto en su mayoría no cuentan con instalaciones propias y deben ajustarse al “préstamo” del c</w:t>
      </w:r>
      <w:r w:rsidR="00854A24" w:rsidRPr="00A36EEB">
        <w:rPr>
          <w:rFonts w:ascii="Times New Roman" w:hAnsi="Times New Roman"/>
          <w:lang w:eastAsia="es-CR"/>
        </w:rPr>
        <w:t>entro educativo que los alberga;</w:t>
      </w:r>
      <w:r w:rsidRPr="00A36EEB">
        <w:rPr>
          <w:rFonts w:ascii="Times New Roman" w:hAnsi="Times New Roman"/>
          <w:lang w:eastAsia="es-CR"/>
        </w:rPr>
        <w:t xml:space="preserve"> </w:t>
      </w:r>
      <w:r w:rsidR="00854A24" w:rsidRPr="00A36EEB">
        <w:rPr>
          <w:rFonts w:ascii="Times New Roman" w:hAnsi="Times New Roman"/>
          <w:lang w:eastAsia="es-CR"/>
        </w:rPr>
        <w:t>t</w:t>
      </w:r>
      <w:r w:rsidRPr="00A36EEB">
        <w:rPr>
          <w:rFonts w:ascii="Times New Roman" w:hAnsi="Times New Roman"/>
          <w:lang w:eastAsia="es-CR"/>
        </w:rPr>
        <w:t>ras las visitas efectuadas se detectaron algunos casos, principalmente en los horarios de la mañana y tarde de C</w:t>
      </w:r>
      <w:r w:rsidR="00343E9A" w:rsidRPr="00A36EEB">
        <w:rPr>
          <w:rFonts w:ascii="Times New Roman" w:hAnsi="Times New Roman"/>
          <w:lang w:eastAsia="es-CR"/>
        </w:rPr>
        <w:t xml:space="preserve">INDEA que se ubican en escuelas y </w:t>
      </w:r>
      <w:r w:rsidR="00D011F4" w:rsidRPr="00A36EEB">
        <w:rPr>
          <w:rFonts w:ascii="Times New Roman" w:hAnsi="Times New Roman"/>
          <w:lang w:eastAsia="es-CR"/>
        </w:rPr>
        <w:t>utilizan</w:t>
      </w:r>
      <w:r w:rsidR="00343E9A" w:rsidRPr="00A36EEB">
        <w:rPr>
          <w:rFonts w:ascii="Times New Roman" w:hAnsi="Times New Roman"/>
          <w:lang w:eastAsia="es-CR"/>
        </w:rPr>
        <w:t xml:space="preserve"> instalaciones complementarias </w:t>
      </w:r>
      <w:r w:rsidR="00854A24" w:rsidRPr="00A36EEB">
        <w:rPr>
          <w:rFonts w:ascii="Times New Roman" w:hAnsi="Times New Roman"/>
          <w:lang w:eastAsia="es-CR"/>
        </w:rPr>
        <w:t>no autorizadas, las</w:t>
      </w:r>
      <w:r w:rsidR="00D011F4" w:rsidRPr="00A36EEB">
        <w:rPr>
          <w:rFonts w:ascii="Times New Roman" w:hAnsi="Times New Roman"/>
          <w:lang w:eastAsia="es-CR"/>
        </w:rPr>
        <w:t xml:space="preserve"> que en algunos casos </w:t>
      </w:r>
      <w:r w:rsidR="00854A24" w:rsidRPr="00A36EEB">
        <w:rPr>
          <w:rFonts w:ascii="Times New Roman" w:hAnsi="Times New Roman"/>
          <w:lang w:eastAsia="es-CR"/>
        </w:rPr>
        <w:t>no cuentan</w:t>
      </w:r>
      <w:r w:rsidRPr="00A36EEB">
        <w:rPr>
          <w:rFonts w:ascii="Times New Roman" w:hAnsi="Times New Roman"/>
          <w:lang w:eastAsia="es-CR"/>
        </w:rPr>
        <w:t xml:space="preserve"> </w:t>
      </w:r>
      <w:r w:rsidR="00343E9A" w:rsidRPr="00A36EEB">
        <w:rPr>
          <w:rFonts w:ascii="Times New Roman" w:hAnsi="Times New Roman"/>
          <w:lang w:eastAsia="es-CR"/>
        </w:rPr>
        <w:t>con el aval de la D</w:t>
      </w:r>
      <w:r w:rsidR="00854A24" w:rsidRPr="00A36EEB">
        <w:rPr>
          <w:rFonts w:ascii="Times New Roman" w:hAnsi="Times New Roman"/>
          <w:lang w:eastAsia="es-CR"/>
        </w:rPr>
        <w:t xml:space="preserve">irección de </w:t>
      </w:r>
      <w:r w:rsidR="00343E9A" w:rsidRPr="00A36EEB">
        <w:rPr>
          <w:rFonts w:ascii="Times New Roman" w:hAnsi="Times New Roman"/>
          <w:lang w:eastAsia="es-CR"/>
        </w:rPr>
        <w:t>I</w:t>
      </w:r>
      <w:r w:rsidR="00854A24" w:rsidRPr="00A36EEB">
        <w:rPr>
          <w:rFonts w:ascii="Times New Roman" w:hAnsi="Times New Roman"/>
          <w:lang w:eastAsia="es-CR"/>
        </w:rPr>
        <w:t xml:space="preserve">nfraestructura y Equipamiento </w:t>
      </w:r>
      <w:r w:rsidR="00343E9A" w:rsidRPr="00A36EEB">
        <w:rPr>
          <w:rFonts w:ascii="Times New Roman" w:hAnsi="Times New Roman"/>
          <w:lang w:eastAsia="es-CR"/>
        </w:rPr>
        <w:t>E</w:t>
      </w:r>
      <w:r w:rsidR="00854A24" w:rsidRPr="00A36EEB">
        <w:rPr>
          <w:rFonts w:ascii="Times New Roman" w:hAnsi="Times New Roman"/>
          <w:lang w:eastAsia="es-CR"/>
        </w:rPr>
        <w:t>ducativo DIEE, estas</w:t>
      </w:r>
      <w:r w:rsidR="00D011F4" w:rsidRPr="00A36EEB">
        <w:rPr>
          <w:rFonts w:ascii="Times New Roman" w:hAnsi="Times New Roman"/>
          <w:lang w:eastAsia="es-CR"/>
        </w:rPr>
        <w:t xml:space="preserve"> </w:t>
      </w:r>
      <w:r w:rsidR="00343E9A" w:rsidRPr="00A36EEB">
        <w:rPr>
          <w:rFonts w:ascii="Times New Roman" w:hAnsi="Times New Roman"/>
          <w:lang w:eastAsia="es-CR"/>
        </w:rPr>
        <w:t>van desde aulas de iglesias, salones comunales y hasta un garaje de una casa, entre los casos se observaron los siguie</w:t>
      </w:r>
      <w:r w:rsidR="00EC6387" w:rsidRPr="00A36EEB">
        <w:rPr>
          <w:rFonts w:ascii="Times New Roman" w:hAnsi="Times New Roman"/>
          <w:lang w:eastAsia="es-CR"/>
        </w:rPr>
        <w:t>ntes:</w:t>
      </w:r>
    </w:p>
    <w:p w:rsidR="00C6515E" w:rsidRPr="00A36EEB" w:rsidRDefault="00C6515E" w:rsidP="008504E7">
      <w:pPr>
        <w:spacing w:line="240" w:lineRule="auto"/>
        <w:jc w:val="both"/>
        <w:rPr>
          <w:rFonts w:ascii="Times New Roman" w:hAnsi="Times New Roman"/>
          <w:lang w:eastAsia="es-CR"/>
        </w:rPr>
      </w:pPr>
    </w:p>
    <w:p w:rsidR="00EC5E18" w:rsidRDefault="00DC644D" w:rsidP="008504E7">
      <w:pPr>
        <w:spacing w:after="0" w:line="240" w:lineRule="auto"/>
        <w:jc w:val="center"/>
        <w:rPr>
          <w:rFonts w:ascii="Times New Roman" w:hAnsi="Times New Roman"/>
          <w:b/>
          <w:lang w:eastAsia="es-CR"/>
        </w:rPr>
      </w:pPr>
      <w:r w:rsidRPr="00EC5E18">
        <w:rPr>
          <w:rFonts w:ascii="Times New Roman" w:hAnsi="Times New Roman"/>
          <w:b/>
          <w:lang w:eastAsia="es-CR"/>
        </w:rPr>
        <w:t xml:space="preserve">Cuadro </w:t>
      </w:r>
      <w:r w:rsidR="00CA71E9" w:rsidRPr="00EC5E18">
        <w:rPr>
          <w:rFonts w:ascii="Times New Roman" w:hAnsi="Times New Roman"/>
          <w:b/>
          <w:lang w:eastAsia="es-CR"/>
        </w:rPr>
        <w:t>1</w:t>
      </w:r>
      <w:r w:rsidR="00ED7DB8" w:rsidRPr="00EC5E18">
        <w:rPr>
          <w:rFonts w:ascii="Times New Roman" w:hAnsi="Times New Roman"/>
          <w:b/>
          <w:lang w:eastAsia="es-CR"/>
        </w:rPr>
        <w:t>1</w:t>
      </w:r>
      <w:r w:rsidRPr="00EC5E18">
        <w:rPr>
          <w:rFonts w:ascii="Times New Roman" w:hAnsi="Times New Roman"/>
          <w:b/>
          <w:lang w:eastAsia="es-CR"/>
        </w:rPr>
        <w:t xml:space="preserve"> </w:t>
      </w:r>
    </w:p>
    <w:p w:rsidR="003E2A9A" w:rsidRDefault="00CA71E9" w:rsidP="008504E7">
      <w:pPr>
        <w:spacing w:after="0" w:line="240" w:lineRule="auto"/>
        <w:jc w:val="center"/>
        <w:rPr>
          <w:rFonts w:ascii="Times New Roman" w:hAnsi="Times New Roman"/>
          <w:b/>
          <w:lang w:eastAsia="es-CR"/>
        </w:rPr>
      </w:pPr>
      <w:r w:rsidRPr="00EC5E18">
        <w:rPr>
          <w:rFonts w:ascii="Times New Roman" w:hAnsi="Times New Roman"/>
          <w:b/>
          <w:lang w:eastAsia="es-CR"/>
        </w:rPr>
        <w:t>Instalaciones no autorizadas utilizadas por</w:t>
      </w:r>
      <w:r w:rsidR="00DC644D" w:rsidRPr="00EC5E18">
        <w:rPr>
          <w:rFonts w:ascii="Times New Roman" w:hAnsi="Times New Roman"/>
          <w:b/>
          <w:lang w:eastAsia="es-CR"/>
        </w:rPr>
        <w:t xml:space="preserve"> </w:t>
      </w:r>
      <w:r w:rsidRPr="00EC5E18">
        <w:rPr>
          <w:rFonts w:ascii="Times New Roman" w:hAnsi="Times New Roman"/>
          <w:b/>
          <w:lang w:eastAsia="es-CR"/>
        </w:rPr>
        <w:t xml:space="preserve">algunos </w:t>
      </w:r>
      <w:r w:rsidR="00DC644D" w:rsidRPr="00EC5E18">
        <w:rPr>
          <w:rFonts w:ascii="Times New Roman" w:hAnsi="Times New Roman"/>
          <w:b/>
          <w:lang w:eastAsia="es-CR"/>
        </w:rPr>
        <w:t xml:space="preserve">CINDEA </w:t>
      </w:r>
      <w:r w:rsidRPr="00EC5E18">
        <w:rPr>
          <w:rFonts w:ascii="Times New Roman" w:hAnsi="Times New Roman"/>
          <w:b/>
          <w:lang w:eastAsia="es-CR"/>
        </w:rPr>
        <w:t>visitados</w:t>
      </w:r>
    </w:p>
    <w:p w:rsidR="00EC5E18" w:rsidRPr="00EC5E18" w:rsidRDefault="00EC5E18" w:rsidP="008504E7">
      <w:pPr>
        <w:spacing w:after="0" w:line="240" w:lineRule="auto"/>
        <w:jc w:val="center"/>
        <w:rPr>
          <w:rFonts w:ascii="Times New Roman" w:hAnsi="Times New Roman"/>
          <w:b/>
          <w:lang w:eastAsia="es-CR"/>
        </w:rPr>
      </w:pPr>
    </w:p>
    <w:tbl>
      <w:tblPr>
        <w:tblStyle w:val="Tablaconcuadrcula23"/>
        <w:tblW w:w="0" w:type="auto"/>
        <w:jc w:val="center"/>
        <w:tblLook w:val="04A0" w:firstRow="1" w:lastRow="0" w:firstColumn="1" w:lastColumn="0" w:noHBand="0" w:noVBand="1"/>
      </w:tblPr>
      <w:tblGrid>
        <w:gridCol w:w="1696"/>
        <w:gridCol w:w="3253"/>
        <w:gridCol w:w="1960"/>
        <w:gridCol w:w="1450"/>
      </w:tblGrid>
      <w:tr w:rsidR="00501D43" w:rsidRPr="00A36EEB" w:rsidTr="00EC6387">
        <w:trPr>
          <w:jc w:val="center"/>
        </w:trPr>
        <w:tc>
          <w:tcPr>
            <w:tcW w:w="1696" w:type="dxa"/>
            <w:shd w:val="clear" w:color="auto" w:fill="DEEAF6" w:themeFill="accent1" w:themeFillTint="33"/>
          </w:tcPr>
          <w:p w:rsidR="00501D43" w:rsidRPr="00A36EEB" w:rsidRDefault="00501D43" w:rsidP="008504E7">
            <w:pPr>
              <w:spacing w:after="0" w:line="240" w:lineRule="auto"/>
              <w:jc w:val="center"/>
              <w:rPr>
                <w:rFonts w:ascii="Times New Roman" w:eastAsia="Times New Roman" w:hAnsi="Times New Roman"/>
                <w:b/>
                <w:i/>
                <w:lang w:eastAsia="es-CR"/>
              </w:rPr>
            </w:pPr>
            <w:r w:rsidRPr="00A36EEB">
              <w:rPr>
                <w:rFonts w:ascii="Times New Roman" w:eastAsia="Times New Roman" w:hAnsi="Times New Roman"/>
                <w:b/>
                <w:i/>
                <w:lang w:eastAsia="es-CR"/>
              </w:rPr>
              <w:t>CINDEA</w:t>
            </w:r>
          </w:p>
        </w:tc>
        <w:tc>
          <w:tcPr>
            <w:tcW w:w="3253" w:type="dxa"/>
            <w:shd w:val="clear" w:color="auto" w:fill="DEEAF6" w:themeFill="accent1" w:themeFillTint="33"/>
          </w:tcPr>
          <w:p w:rsidR="00501D43" w:rsidRPr="00A36EEB" w:rsidRDefault="00501D43" w:rsidP="008504E7">
            <w:pPr>
              <w:spacing w:after="0" w:line="240" w:lineRule="auto"/>
              <w:jc w:val="center"/>
              <w:rPr>
                <w:rFonts w:ascii="Times New Roman" w:eastAsia="Times New Roman" w:hAnsi="Times New Roman"/>
                <w:b/>
                <w:i/>
                <w:lang w:eastAsia="es-CR"/>
              </w:rPr>
            </w:pPr>
            <w:r w:rsidRPr="00A36EEB">
              <w:rPr>
                <w:rFonts w:ascii="Times New Roman" w:eastAsia="Times New Roman" w:hAnsi="Times New Roman"/>
                <w:b/>
                <w:i/>
                <w:lang w:eastAsia="es-CR"/>
              </w:rPr>
              <w:t>Detalle de instalaciones utilizadas</w:t>
            </w:r>
          </w:p>
        </w:tc>
        <w:tc>
          <w:tcPr>
            <w:tcW w:w="1960" w:type="dxa"/>
            <w:shd w:val="clear" w:color="auto" w:fill="DEEAF6" w:themeFill="accent1" w:themeFillTint="33"/>
          </w:tcPr>
          <w:p w:rsidR="00501D43" w:rsidRPr="00A36EEB" w:rsidRDefault="00501D43" w:rsidP="008504E7">
            <w:pPr>
              <w:spacing w:after="0" w:line="240" w:lineRule="auto"/>
              <w:jc w:val="center"/>
              <w:rPr>
                <w:rFonts w:ascii="Times New Roman" w:eastAsia="Times New Roman" w:hAnsi="Times New Roman"/>
                <w:b/>
                <w:i/>
                <w:lang w:eastAsia="es-CR"/>
              </w:rPr>
            </w:pPr>
            <w:r w:rsidRPr="00A36EEB">
              <w:rPr>
                <w:rFonts w:ascii="Times New Roman" w:eastAsia="Times New Roman" w:hAnsi="Times New Roman"/>
                <w:b/>
                <w:i/>
                <w:lang w:eastAsia="es-CR"/>
              </w:rPr>
              <w:t>Servicio brindado</w:t>
            </w:r>
          </w:p>
        </w:tc>
        <w:tc>
          <w:tcPr>
            <w:tcW w:w="1450" w:type="dxa"/>
            <w:shd w:val="clear" w:color="auto" w:fill="DEEAF6" w:themeFill="accent1" w:themeFillTint="33"/>
          </w:tcPr>
          <w:p w:rsidR="00501D43" w:rsidRPr="00A36EEB" w:rsidRDefault="00501D43" w:rsidP="008504E7">
            <w:pPr>
              <w:spacing w:after="0" w:line="240" w:lineRule="auto"/>
              <w:jc w:val="center"/>
              <w:rPr>
                <w:rFonts w:ascii="Times New Roman" w:eastAsia="Times New Roman" w:hAnsi="Times New Roman"/>
                <w:b/>
                <w:i/>
                <w:lang w:eastAsia="es-CR"/>
              </w:rPr>
            </w:pPr>
            <w:r w:rsidRPr="00A36EEB">
              <w:rPr>
                <w:rFonts w:ascii="Times New Roman" w:eastAsia="Times New Roman" w:hAnsi="Times New Roman"/>
                <w:b/>
                <w:i/>
                <w:lang w:eastAsia="es-CR"/>
              </w:rPr>
              <w:t>Horario</w:t>
            </w:r>
          </w:p>
        </w:tc>
      </w:tr>
      <w:tr w:rsidR="00501D43" w:rsidRPr="00A36EEB" w:rsidTr="002B26DD">
        <w:trPr>
          <w:jc w:val="center"/>
        </w:trPr>
        <w:tc>
          <w:tcPr>
            <w:tcW w:w="1696" w:type="dxa"/>
            <w:vAlign w:val="center"/>
          </w:tcPr>
          <w:p w:rsidR="00501D43" w:rsidRPr="00A36EEB" w:rsidRDefault="00501D43"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Herediana</w:t>
            </w:r>
          </w:p>
        </w:tc>
        <w:tc>
          <w:tcPr>
            <w:tcW w:w="3253" w:type="dxa"/>
            <w:vAlign w:val="center"/>
          </w:tcPr>
          <w:p w:rsidR="00501D43" w:rsidRPr="00A36EEB" w:rsidRDefault="00501D43"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 xml:space="preserve">Local en una casa frente a la escuela </w:t>
            </w:r>
          </w:p>
        </w:tc>
        <w:tc>
          <w:tcPr>
            <w:tcW w:w="1960" w:type="dxa"/>
            <w:vAlign w:val="center"/>
          </w:tcPr>
          <w:p w:rsidR="00501D43" w:rsidRPr="00A36EEB" w:rsidRDefault="00501D43"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 xml:space="preserve">Oferta convencional </w:t>
            </w:r>
          </w:p>
        </w:tc>
        <w:tc>
          <w:tcPr>
            <w:tcW w:w="1450" w:type="dxa"/>
            <w:vAlign w:val="center"/>
          </w:tcPr>
          <w:p w:rsidR="00501D43" w:rsidRPr="00A36EEB" w:rsidRDefault="00501D43"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Mañana y tarde</w:t>
            </w:r>
          </w:p>
        </w:tc>
      </w:tr>
      <w:tr w:rsidR="00501D43" w:rsidRPr="00A36EEB" w:rsidTr="002B26DD">
        <w:trPr>
          <w:jc w:val="center"/>
        </w:trPr>
        <w:tc>
          <w:tcPr>
            <w:tcW w:w="1696" w:type="dxa"/>
            <w:vAlign w:val="center"/>
          </w:tcPr>
          <w:p w:rsidR="00501D43" w:rsidRPr="00A36EEB" w:rsidRDefault="00501D43"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El Cocal</w:t>
            </w:r>
          </w:p>
        </w:tc>
        <w:tc>
          <w:tcPr>
            <w:tcW w:w="3253" w:type="dxa"/>
            <w:vAlign w:val="center"/>
          </w:tcPr>
          <w:p w:rsidR="00501D43" w:rsidRPr="00A36EEB" w:rsidRDefault="00501D43"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Salón Comunal del Cocal</w:t>
            </w:r>
          </w:p>
        </w:tc>
        <w:tc>
          <w:tcPr>
            <w:tcW w:w="1960" w:type="dxa"/>
            <w:vAlign w:val="center"/>
          </w:tcPr>
          <w:p w:rsidR="00501D43" w:rsidRPr="00A36EEB" w:rsidRDefault="00501D43"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Oferta convencional</w:t>
            </w:r>
          </w:p>
        </w:tc>
        <w:tc>
          <w:tcPr>
            <w:tcW w:w="1450" w:type="dxa"/>
            <w:vAlign w:val="center"/>
          </w:tcPr>
          <w:p w:rsidR="00501D43" w:rsidRPr="00A36EEB" w:rsidRDefault="00501D43"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Noche</w:t>
            </w:r>
          </w:p>
        </w:tc>
      </w:tr>
      <w:tr w:rsidR="00501D43" w:rsidRPr="00A36EEB" w:rsidTr="002B26DD">
        <w:trPr>
          <w:jc w:val="center"/>
        </w:trPr>
        <w:tc>
          <w:tcPr>
            <w:tcW w:w="1696" w:type="dxa"/>
            <w:vAlign w:val="center"/>
          </w:tcPr>
          <w:p w:rsidR="00501D43" w:rsidRPr="00A36EEB" w:rsidRDefault="00501D43"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San Martín</w:t>
            </w:r>
          </w:p>
        </w:tc>
        <w:tc>
          <w:tcPr>
            <w:tcW w:w="3253" w:type="dxa"/>
            <w:vAlign w:val="center"/>
          </w:tcPr>
          <w:p w:rsidR="00501D43" w:rsidRPr="00A36EEB" w:rsidRDefault="00501D43"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Salón multiuso en el Molino</w:t>
            </w:r>
          </w:p>
        </w:tc>
        <w:tc>
          <w:tcPr>
            <w:tcW w:w="1960" w:type="dxa"/>
            <w:vAlign w:val="center"/>
          </w:tcPr>
          <w:p w:rsidR="00501D43" w:rsidRPr="00A36EEB" w:rsidRDefault="00501D43"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Oferta convencional</w:t>
            </w:r>
          </w:p>
        </w:tc>
        <w:tc>
          <w:tcPr>
            <w:tcW w:w="1450" w:type="dxa"/>
            <w:vAlign w:val="center"/>
          </w:tcPr>
          <w:p w:rsidR="00501D43" w:rsidRPr="00A36EEB" w:rsidRDefault="00501D43"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Mañana y tarde</w:t>
            </w:r>
          </w:p>
        </w:tc>
      </w:tr>
      <w:tr w:rsidR="00501D43" w:rsidRPr="00A36EEB" w:rsidTr="002B26DD">
        <w:trPr>
          <w:jc w:val="center"/>
        </w:trPr>
        <w:tc>
          <w:tcPr>
            <w:tcW w:w="1696" w:type="dxa"/>
            <w:vAlign w:val="center"/>
          </w:tcPr>
          <w:p w:rsidR="00501D43" w:rsidRPr="00A36EEB" w:rsidRDefault="00501D43"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San José Upala</w:t>
            </w:r>
          </w:p>
        </w:tc>
        <w:tc>
          <w:tcPr>
            <w:tcW w:w="3253" w:type="dxa"/>
            <w:vAlign w:val="center"/>
          </w:tcPr>
          <w:p w:rsidR="00501D43" w:rsidRPr="00A36EEB" w:rsidRDefault="00501D43"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 xml:space="preserve">Varias </w:t>
            </w:r>
            <w:r w:rsidR="007C6633" w:rsidRPr="00A36EEB">
              <w:rPr>
                <w:rFonts w:ascii="Times New Roman" w:eastAsia="Times New Roman" w:hAnsi="Times New Roman"/>
                <w:lang w:eastAsia="es-CR"/>
              </w:rPr>
              <w:t xml:space="preserve">en distintas </w:t>
            </w:r>
            <w:r w:rsidRPr="00A36EEB">
              <w:rPr>
                <w:rFonts w:ascii="Times New Roman" w:eastAsia="Times New Roman" w:hAnsi="Times New Roman"/>
                <w:lang w:eastAsia="es-CR"/>
              </w:rPr>
              <w:t>comunidades</w:t>
            </w:r>
          </w:p>
        </w:tc>
        <w:tc>
          <w:tcPr>
            <w:tcW w:w="1960" w:type="dxa"/>
            <w:vAlign w:val="center"/>
          </w:tcPr>
          <w:p w:rsidR="00501D43" w:rsidRPr="00A36EEB" w:rsidRDefault="00501D43"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Oferta emergente</w:t>
            </w:r>
          </w:p>
        </w:tc>
        <w:tc>
          <w:tcPr>
            <w:tcW w:w="1450" w:type="dxa"/>
            <w:vAlign w:val="center"/>
          </w:tcPr>
          <w:p w:rsidR="00501D43" w:rsidRPr="00A36EEB" w:rsidRDefault="00501D43"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Mañana y tarde</w:t>
            </w:r>
          </w:p>
        </w:tc>
      </w:tr>
      <w:tr w:rsidR="00501D43" w:rsidRPr="00A36EEB" w:rsidTr="002B26DD">
        <w:trPr>
          <w:jc w:val="center"/>
        </w:trPr>
        <w:tc>
          <w:tcPr>
            <w:tcW w:w="1696" w:type="dxa"/>
            <w:vAlign w:val="center"/>
          </w:tcPr>
          <w:p w:rsidR="00501D43" w:rsidRPr="00A36EEB" w:rsidRDefault="00501D43"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Judas</w:t>
            </w:r>
          </w:p>
        </w:tc>
        <w:tc>
          <w:tcPr>
            <w:tcW w:w="3253" w:type="dxa"/>
            <w:vAlign w:val="center"/>
          </w:tcPr>
          <w:p w:rsidR="00501D43" w:rsidRPr="00A36EEB" w:rsidRDefault="00501D43"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 xml:space="preserve">Varias </w:t>
            </w:r>
            <w:r w:rsidR="007C6633" w:rsidRPr="00A36EEB">
              <w:rPr>
                <w:rFonts w:ascii="Times New Roman" w:eastAsia="Times New Roman" w:hAnsi="Times New Roman"/>
                <w:lang w:eastAsia="es-CR"/>
              </w:rPr>
              <w:t xml:space="preserve">en distintas </w:t>
            </w:r>
            <w:r w:rsidRPr="00A36EEB">
              <w:rPr>
                <w:rFonts w:ascii="Times New Roman" w:eastAsia="Times New Roman" w:hAnsi="Times New Roman"/>
                <w:lang w:eastAsia="es-CR"/>
              </w:rPr>
              <w:t>comunidades</w:t>
            </w:r>
          </w:p>
        </w:tc>
        <w:tc>
          <w:tcPr>
            <w:tcW w:w="1960" w:type="dxa"/>
            <w:vAlign w:val="center"/>
          </w:tcPr>
          <w:p w:rsidR="00501D43" w:rsidRPr="00A36EEB" w:rsidRDefault="00501D43"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Oferta emergente</w:t>
            </w:r>
          </w:p>
        </w:tc>
        <w:tc>
          <w:tcPr>
            <w:tcW w:w="1450" w:type="dxa"/>
            <w:vAlign w:val="center"/>
          </w:tcPr>
          <w:p w:rsidR="00501D43" w:rsidRPr="00A36EEB" w:rsidRDefault="00501D43" w:rsidP="008504E7">
            <w:pPr>
              <w:spacing w:after="0" w:line="240" w:lineRule="auto"/>
              <w:jc w:val="both"/>
              <w:rPr>
                <w:rFonts w:ascii="Times New Roman" w:eastAsia="Times New Roman" w:hAnsi="Times New Roman"/>
                <w:lang w:eastAsia="es-CR"/>
              </w:rPr>
            </w:pPr>
            <w:r w:rsidRPr="00A36EEB">
              <w:rPr>
                <w:rFonts w:ascii="Times New Roman" w:eastAsia="Times New Roman" w:hAnsi="Times New Roman"/>
                <w:lang w:eastAsia="es-CR"/>
              </w:rPr>
              <w:t>Mañana y tarde</w:t>
            </w:r>
          </w:p>
        </w:tc>
      </w:tr>
    </w:tbl>
    <w:p w:rsidR="003E2A9A" w:rsidRPr="00A36EEB" w:rsidRDefault="00844894" w:rsidP="008504E7">
      <w:pPr>
        <w:spacing w:line="240" w:lineRule="auto"/>
        <w:jc w:val="both"/>
        <w:rPr>
          <w:rFonts w:ascii="Times New Roman" w:hAnsi="Times New Roman"/>
          <w:sz w:val="20"/>
          <w:szCs w:val="20"/>
          <w:lang w:eastAsia="es-CR"/>
        </w:rPr>
      </w:pPr>
      <w:r w:rsidRPr="00A36EEB">
        <w:rPr>
          <w:rFonts w:ascii="Times New Roman" w:hAnsi="Times New Roman"/>
          <w:sz w:val="20"/>
          <w:szCs w:val="20"/>
          <w:lang w:eastAsia="es-CR"/>
        </w:rPr>
        <w:t xml:space="preserve">     Fuente: Información recaba en las visitas realizadas</w:t>
      </w:r>
      <w:r w:rsidR="00B756CD">
        <w:rPr>
          <w:rFonts w:ascii="Times New Roman" w:hAnsi="Times New Roman"/>
          <w:sz w:val="20"/>
          <w:szCs w:val="20"/>
          <w:lang w:eastAsia="es-CR"/>
        </w:rPr>
        <w:t>.</w:t>
      </w:r>
    </w:p>
    <w:p w:rsidR="004A0351" w:rsidRPr="00A36EEB" w:rsidRDefault="004A0351" w:rsidP="008504E7">
      <w:pPr>
        <w:spacing w:line="240" w:lineRule="auto"/>
        <w:jc w:val="both"/>
        <w:rPr>
          <w:rFonts w:ascii="Times New Roman" w:hAnsi="Times New Roman"/>
          <w:lang w:eastAsia="es-CR"/>
        </w:rPr>
      </w:pPr>
      <w:r w:rsidRPr="00A36EEB">
        <w:rPr>
          <w:rFonts w:ascii="Times New Roman" w:hAnsi="Times New Roman"/>
          <w:lang w:eastAsia="es-CR"/>
        </w:rPr>
        <w:t xml:space="preserve">Cabe destacar que de todos los CINDEA arriba citados, el CINDEA </w:t>
      </w:r>
      <w:r w:rsidR="00EC5E18">
        <w:rPr>
          <w:rFonts w:ascii="Times New Roman" w:hAnsi="Times New Roman"/>
          <w:lang w:eastAsia="es-CR"/>
        </w:rPr>
        <w:t>E</w:t>
      </w:r>
      <w:r w:rsidRPr="00A36EEB">
        <w:rPr>
          <w:rFonts w:ascii="Times New Roman" w:hAnsi="Times New Roman"/>
          <w:lang w:eastAsia="es-CR"/>
        </w:rPr>
        <w:t xml:space="preserve">l Cocal fue el único que solicitó la inspección de la DIEE para su visto bueno, con copia a la Dirección de Planificación, </w:t>
      </w:r>
      <w:r w:rsidR="009F6225">
        <w:rPr>
          <w:rFonts w:ascii="Times New Roman" w:hAnsi="Times New Roman"/>
          <w:lang w:eastAsia="es-CR"/>
        </w:rPr>
        <w:t xml:space="preserve">más </w:t>
      </w:r>
      <w:r w:rsidRPr="00A36EEB">
        <w:rPr>
          <w:rFonts w:ascii="Times New Roman" w:hAnsi="Times New Roman"/>
          <w:lang w:eastAsia="es-CR"/>
        </w:rPr>
        <w:t>la DIEE</w:t>
      </w:r>
      <w:r w:rsidR="003E7316" w:rsidRPr="00A36EEB">
        <w:rPr>
          <w:rFonts w:ascii="Times New Roman" w:hAnsi="Times New Roman"/>
          <w:lang w:eastAsia="es-CR"/>
        </w:rPr>
        <w:t xml:space="preserve"> nunca respondió su solicitud</w:t>
      </w:r>
      <w:r w:rsidR="00701F60" w:rsidRPr="00A36EEB">
        <w:rPr>
          <w:rFonts w:ascii="Times New Roman" w:hAnsi="Times New Roman"/>
          <w:lang w:eastAsia="es-CR"/>
        </w:rPr>
        <w:t>;</w:t>
      </w:r>
      <w:r w:rsidR="003E7316" w:rsidRPr="00A36EEB">
        <w:rPr>
          <w:rFonts w:ascii="Times New Roman" w:hAnsi="Times New Roman"/>
          <w:lang w:eastAsia="es-CR"/>
        </w:rPr>
        <w:t xml:space="preserve"> </w:t>
      </w:r>
      <w:r w:rsidRPr="00A36EEB">
        <w:rPr>
          <w:rFonts w:ascii="Times New Roman" w:hAnsi="Times New Roman"/>
          <w:lang w:eastAsia="es-CR"/>
        </w:rPr>
        <w:t xml:space="preserve">el CINDEA San Martín </w:t>
      </w:r>
      <w:r w:rsidR="0022455F" w:rsidRPr="00A36EEB">
        <w:rPr>
          <w:rFonts w:ascii="Times New Roman" w:hAnsi="Times New Roman"/>
          <w:lang w:eastAsia="es-CR"/>
        </w:rPr>
        <w:t>cuenta con un</w:t>
      </w:r>
      <w:r w:rsidR="003E7316" w:rsidRPr="00A36EEB">
        <w:rPr>
          <w:rFonts w:ascii="Times New Roman" w:hAnsi="Times New Roman"/>
          <w:lang w:eastAsia="es-CR"/>
        </w:rPr>
        <w:t xml:space="preserve"> acuerdo de arrendamiento de</w:t>
      </w:r>
      <w:r w:rsidRPr="00A36EEB">
        <w:rPr>
          <w:rFonts w:ascii="Times New Roman" w:hAnsi="Times New Roman"/>
          <w:lang w:eastAsia="es-CR"/>
        </w:rPr>
        <w:t xml:space="preserve"> la Asociación de Desarrollo Integral de </w:t>
      </w:r>
      <w:r w:rsidR="003E7316" w:rsidRPr="00A36EEB">
        <w:rPr>
          <w:rFonts w:ascii="Times New Roman" w:hAnsi="Times New Roman"/>
          <w:lang w:eastAsia="es-CR"/>
        </w:rPr>
        <w:t xml:space="preserve">la localidad </w:t>
      </w:r>
      <w:r w:rsidR="0022455F" w:rsidRPr="00A36EEB">
        <w:rPr>
          <w:rFonts w:ascii="Times New Roman" w:hAnsi="Times New Roman"/>
          <w:lang w:eastAsia="es-CR"/>
        </w:rPr>
        <w:t xml:space="preserve">pero no </w:t>
      </w:r>
      <w:r w:rsidR="003E7316" w:rsidRPr="00A36EEB">
        <w:rPr>
          <w:rFonts w:ascii="Times New Roman" w:hAnsi="Times New Roman"/>
          <w:lang w:eastAsia="es-CR"/>
        </w:rPr>
        <w:t>con el permiso de la DIEE</w:t>
      </w:r>
      <w:r w:rsidR="00701F60" w:rsidRPr="00A36EEB">
        <w:rPr>
          <w:rFonts w:ascii="Times New Roman" w:hAnsi="Times New Roman"/>
          <w:lang w:eastAsia="es-CR"/>
        </w:rPr>
        <w:t xml:space="preserve">, </w:t>
      </w:r>
      <w:r w:rsidRPr="00A36EEB">
        <w:rPr>
          <w:rFonts w:ascii="Times New Roman" w:hAnsi="Times New Roman"/>
          <w:lang w:eastAsia="es-CR"/>
        </w:rPr>
        <w:t>respecto al CINDEA Herediana el director señala que desde su ingreso en el 2014 se ha utilizado esa aula y simplemente se continuó</w:t>
      </w:r>
      <w:r w:rsidR="00701F60" w:rsidRPr="00A36EEB">
        <w:rPr>
          <w:rFonts w:ascii="Times New Roman" w:hAnsi="Times New Roman"/>
          <w:lang w:eastAsia="es-CR"/>
        </w:rPr>
        <w:t xml:space="preserve"> con el servicio.</w:t>
      </w:r>
    </w:p>
    <w:p w:rsidR="00921496" w:rsidRPr="00A36EEB" w:rsidRDefault="004A0351" w:rsidP="008504E7">
      <w:pPr>
        <w:spacing w:line="240" w:lineRule="auto"/>
        <w:jc w:val="both"/>
        <w:rPr>
          <w:rFonts w:ascii="Times New Roman" w:hAnsi="Times New Roman"/>
          <w:lang w:val="es-ES"/>
        </w:rPr>
      </w:pPr>
      <w:r w:rsidRPr="00A36EEB">
        <w:rPr>
          <w:rFonts w:ascii="Times New Roman" w:hAnsi="Times New Roman"/>
          <w:lang w:eastAsia="es-CR"/>
        </w:rPr>
        <w:t>Si bien es evidente la situación que viven los CINDEA por falta de infraestructura propia, también es indudable la falta de supervisión por parte de las Direcciones Regionales, de lo cual se aprovechan algunos directores fingiendo desconocer que esta práctica está prohibida para abrir “servicios desconcentrados” sin ningún tipo de autorización y supervisión</w:t>
      </w:r>
      <w:r w:rsidR="00841D75" w:rsidRPr="00A36EEB">
        <w:rPr>
          <w:rFonts w:ascii="Times New Roman" w:hAnsi="Times New Roman"/>
          <w:lang w:eastAsia="es-CR"/>
        </w:rPr>
        <w:t xml:space="preserve">, esto a pesar de </w:t>
      </w:r>
      <w:r w:rsidR="00921496" w:rsidRPr="00A36EEB">
        <w:rPr>
          <w:rFonts w:ascii="Times New Roman" w:hAnsi="Times New Roman"/>
          <w:lang w:val="es-ES"/>
        </w:rPr>
        <w:t>la obligación que tienen los supervisores</w:t>
      </w:r>
      <w:r w:rsidR="00722428" w:rsidRPr="00A36EEB">
        <w:rPr>
          <w:rFonts w:ascii="Times New Roman" w:hAnsi="Times New Roman"/>
          <w:lang w:val="es-ES"/>
        </w:rPr>
        <w:t xml:space="preserve"> </w:t>
      </w:r>
      <w:r w:rsidR="00921496" w:rsidRPr="00A36EEB">
        <w:rPr>
          <w:rFonts w:ascii="Times New Roman" w:hAnsi="Times New Roman"/>
          <w:lang w:val="es-ES"/>
        </w:rPr>
        <w:t xml:space="preserve">de fiscalizar el cumplimiento de las disposiciones técnicas, administrativas y legales en los centros educativos, </w:t>
      </w:r>
      <w:r w:rsidR="00376E17">
        <w:rPr>
          <w:rFonts w:ascii="Times New Roman" w:hAnsi="Times New Roman"/>
          <w:lang w:val="es-ES"/>
        </w:rPr>
        <w:t xml:space="preserve">según lo indica el </w:t>
      </w:r>
      <w:r w:rsidR="002729F9" w:rsidRPr="00A36EEB">
        <w:rPr>
          <w:rFonts w:ascii="Times New Roman" w:hAnsi="Times New Roman"/>
          <w:lang w:val="es-ES"/>
        </w:rPr>
        <w:t>D</w:t>
      </w:r>
      <w:r w:rsidR="002729F9" w:rsidRPr="00A36EEB">
        <w:rPr>
          <w:rFonts w:ascii="Times New Roman" w:hAnsi="Times New Roman"/>
          <w:lang w:eastAsia="es-CR"/>
        </w:rPr>
        <w:t xml:space="preserve">ecreto 35513, </w:t>
      </w:r>
      <w:r w:rsidR="00376E17">
        <w:rPr>
          <w:rFonts w:ascii="Times New Roman" w:hAnsi="Times New Roman"/>
          <w:lang w:eastAsia="es-CR"/>
        </w:rPr>
        <w:t xml:space="preserve">en su </w:t>
      </w:r>
      <w:r w:rsidR="002729F9" w:rsidRPr="00A36EEB">
        <w:rPr>
          <w:rFonts w:ascii="Times New Roman" w:hAnsi="Times New Roman"/>
          <w:lang w:val="es-ES"/>
        </w:rPr>
        <w:t>artículo 76</w:t>
      </w:r>
      <w:r w:rsidR="002729F9">
        <w:rPr>
          <w:rFonts w:ascii="Times New Roman" w:hAnsi="Times New Roman"/>
          <w:lang w:val="es-ES"/>
        </w:rPr>
        <w:t>.</w:t>
      </w:r>
    </w:p>
    <w:p w:rsidR="006A434E" w:rsidRPr="00A36EEB" w:rsidRDefault="006619EC" w:rsidP="008504E7">
      <w:pPr>
        <w:pStyle w:val="Default"/>
        <w:jc w:val="both"/>
        <w:rPr>
          <w:rFonts w:ascii="Times New Roman" w:hAnsi="Times New Roman" w:cs="Times New Roman"/>
          <w:color w:val="auto"/>
          <w:sz w:val="22"/>
          <w:szCs w:val="22"/>
          <w:lang w:eastAsia="es-CR"/>
        </w:rPr>
      </w:pPr>
      <w:r w:rsidRPr="00A36EEB">
        <w:rPr>
          <w:rFonts w:ascii="Times New Roman" w:hAnsi="Times New Roman" w:cs="Times New Roman"/>
          <w:color w:val="auto"/>
          <w:sz w:val="22"/>
          <w:szCs w:val="22"/>
          <w:lang w:eastAsia="es-CR"/>
        </w:rPr>
        <w:t xml:space="preserve">Respecto a este tema </w:t>
      </w:r>
      <w:r w:rsidR="00230324" w:rsidRPr="00A36EEB">
        <w:rPr>
          <w:rFonts w:ascii="Times New Roman" w:hAnsi="Times New Roman" w:cs="Times New Roman"/>
          <w:color w:val="auto"/>
          <w:sz w:val="22"/>
          <w:szCs w:val="22"/>
          <w:lang w:eastAsia="es-CR"/>
        </w:rPr>
        <w:t>y a solicitud del DEPJA</w:t>
      </w:r>
      <w:r w:rsidR="00376E17">
        <w:rPr>
          <w:rFonts w:ascii="Times New Roman" w:hAnsi="Times New Roman" w:cs="Times New Roman"/>
          <w:color w:val="auto"/>
          <w:sz w:val="22"/>
          <w:szCs w:val="22"/>
          <w:lang w:eastAsia="es-CR"/>
        </w:rPr>
        <w:t>,</w:t>
      </w:r>
      <w:r w:rsidR="00230324" w:rsidRPr="00A36EEB">
        <w:rPr>
          <w:rFonts w:ascii="Times New Roman" w:hAnsi="Times New Roman" w:cs="Times New Roman"/>
          <w:color w:val="auto"/>
          <w:sz w:val="22"/>
          <w:szCs w:val="22"/>
          <w:lang w:eastAsia="es-CR"/>
        </w:rPr>
        <w:t xml:space="preserve"> </w:t>
      </w:r>
      <w:r w:rsidR="006A434E" w:rsidRPr="00A36EEB">
        <w:rPr>
          <w:rFonts w:ascii="Times New Roman" w:hAnsi="Times New Roman" w:cs="Times New Roman"/>
          <w:color w:val="auto"/>
          <w:sz w:val="22"/>
          <w:szCs w:val="22"/>
          <w:lang w:eastAsia="es-CR"/>
        </w:rPr>
        <w:t xml:space="preserve">en julio de 2017 </w:t>
      </w:r>
      <w:r w:rsidRPr="00A36EEB">
        <w:rPr>
          <w:rFonts w:ascii="Times New Roman" w:hAnsi="Times New Roman" w:cs="Times New Roman"/>
          <w:color w:val="auto"/>
          <w:sz w:val="22"/>
          <w:szCs w:val="22"/>
          <w:lang w:eastAsia="es-CR"/>
        </w:rPr>
        <w:t xml:space="preserve">la Dirección de Gestión y Desarrollo Regional </w:t>
      </w:r>
      <w:r w:rsidR="006A434E" w:rsidRPr="00A36EEB">
        <w:rPr>
          <w:rFonts w:ascii="Times New Roman" w:hAnsi="Times New Roman" w:cs="Times New Roman"/>
          <w:color w:val="auto"/>
          <w:sz w:val="22"/>
          <w:szCs w:val="22"/>
          <w:lang w:eastAsia="es-CR"/>
        </w:rPr>
        <w:t>DGDR</w:t>
      </w:r>
      <w:r w:rsidR="00230324" w:rsidRPr="00A36EEB">
        <w:rPr>
          <w:rFonts w:ascii="Times New Roman" w:hAnsi="Times New Roman" w:cs="Times New Roman"/>
          <w:color w:val="auto"/>
          <w:sz w:val="22"/>
          <w:szCs w:val="22"/>
          <w:lang w:eastAsia="es-CR"/>
        </w:rPr>
        <w:t>,</w:t>
      </w:r>
      <w:r w:rsidRPr="00A36EEB">
        <w:rPr>
          <w:rFonts w:ascii="Times New Roman" w:hAnsi="Times New Roman" w:cs="Times New Roman"/>
          <w:color w:val="auto"/>
          <w:sz w:val="22"/>
          <w:szCs w:val="22"/>
          <w:lang w:eastAsia="es-CR"/>
        </w:rPr>
        <w:t xml:space="preserve"> </w:t>
      </w:r>
      <w:r w:rsidR="006A434E" w:rsidRPr="00A36EEB">
        <w:rPr>
          <w:rFonts w:ascii="Times New Roman" w:hAnsi="Times New Roman" w:cs="Times New Roman"/>
          <w:color w:val="auto"/>
          <w:sz w:val="22"/>
          <w:szCs w:val="22"/>
          <w:lang w:eastAsia="es-CR"/>
        </w:rPr>
        <w:t>solicit</w:t>
      </w:r>
      <w:r w:rsidR="00145048">
        <w:rPr>
          <w:rFonts w:ascii="Times New Roman" w:hAnsi="Times New Roman" w:cs="Times New Roman"/>
          <w:color w:val="auto"/>
          <w:sz w:val="22"/>
          <w:szCs w:val="22"/>
          <w:lang w:eastAsia="es-CR"/>
        </w:rPr>
        <w:t>ó</w:t>
      </w:r>
      <w:r w:rsidR="006A434E" w:rsidRPr="00A36EEB">
        <w:rPr>
          <w:rFonts w:ascii="Times New Roman" w:hAnsi="Times New Roman" w:cs="Times New Roman"/>
          <w:color w:val="auto"/>
          <w:sz w:val="22"/>
          <w:szCs w:val="22"/>
          <w:lang w:eastAsia="es-CR"/>
        </w:rPr>
        <w:t xml:space="preserve"> </w:t>
      </w:r>
      <w:r w:rsidRPr="00A36EEB">
        <w:rPr>
          <w:rFonts w:ascii="Times New Roman" w:hAnsi="Times New Roman" w:cs="Times New Roman"/>
          <w:color w:val="auto"/>
          <w:sz w:val="22"/>
          <w:szCs w:val="22"/>
          <w:lang w:eastAsia="es-CR"/>
        </w:rPr>
        <w:t>a los Directores Regionales de Educación</w:t>
      </w:r>
      <w:r w:rsidR="006A434E" w:rsidRPr="00A36EEB">
        <w:rPr>
          <w:rFonts w:ascii="Times New Roman" w:hAnsi="Times New Roman" w:cs="Times New Roman"/>
          <w:color w:val="auto"/>
          <w:sz w:val="22"/>
          <w:szCs w:val="22"/>
          <w:lang w:eastAsia="es-CR"/>
        </w:rPr>
        <w:t xml:space="preserve"> </w:t>
      </w:r>
      <w:r w:rsidRPr="00A36EEB">
        <w:rPr>
          <w:rFonts w:ascii="Times New Roman" w:hAnsi="Times New Roman" w:cs="Times New Roman"/>
          <w:color w:val="auto"/>
          <w:sz w:val="22"/>
          <w:szCs w:val="22"/>
          <w:lang w:eastAsia="es-CR"/>
        </w:rPr>
        <w:t xml:space="preserve">verificar los servicios autorizados en los </w:t>
      </w:r>
      <w:r w:rsidR="003B3306" w:rsidRPr="00A36EEB">
        <w:rPr>
          <w:rFonts w:ascii="Times New Roman" w:hAnsi="Times New Roman" w:cs="Times New Roman"/>
          <w:color w:val="auto"/>
          <w:sz w:val="22"/>
          <w:szCs w:val="22"/>
          <w:lang w:eastAsia="es-CR"/>
        </w:rPr>
        <w:t>CINDEA de su Región, pero</w:t>
      </w:r>
      <w:r w:rsidRPr="00A36EEB">
        <w:rPr>
          <w:rFonts w:ascii="Times New Roman" w:hAnsi="Times New Roman" w:cs="Times New Roman"/>
          <w:color w:val="auto"/>
          <w:sz w:val="22"/>
          <w:szCs w:val="22"/>
          <w:lang w:eastAsia="es-CR"/>
        </w:rPr>
        <w:t xml:space="preserve"> en </w:t>
      </w:r>
      <w:r w:rsidR="00D71458" w:rsidRPr="00A36EEB">
        <w:rPr>
          <w:rFonts w:ascii="Times New Roman" w:hAnsi="Times New Roman" w:cs="Times New Roman"/>
          <w:color w:val="auto"/>
          <w:sz w:val="22"/>
          <w:szCs w:val="22"/>
          <w:lang w:eastAsia="es-CR"/>
        </w:rPr>
        <w:t xml:space="preserve">el </w:t>
      </w:r>
      <w:r w:rsidR="002400FF" w:rsidRPr="00A36EEB">
        <w:rPr>
          <w:rFonts w:ascii="Times New Roman" w:hAnsi="Times New Roman" w:cs="Times New Roman"/>
          <w:color w:val="auto"/>
          <w:sz w:val="22"/>
          <w:szCs w:val="22"/>
          <w:lang w:eastAsia="es-CR"/>
        </w:rPr>
        <w:t xml:space="preserve">documento no se </w:t>
      </w:r>
      <w:r w:rsidR="00164F60" w:rsidRPr="00A36EEB">
        <w:rPr>
          <w:rFonts w:ascii="Times New Roman" w:hAnsi="Times New Roman" w:cs="Times New Roman"/>
          <w:color w:val="auto"/>
          <w:sz w:val="22"/>
          <w:szCs w:val="22"/>
          <w:lang w:eastAsia="es-CR"/>
        </w:rPr>
        <w:t>pide</w:t>
      </w:r>
      <w:r w:rsidRPr="00A36EEB">
        <w:rPr>
          <w:rFonts w:ascii="Times New Roman" w:hAnsi="Times New Roman" w:cs="Times New Roman"/>
          <w:color w:val="auto"/>
          <w:sz w:val="22"/>
          <w:szCs w:val="22"/>
          <w:lang w:eastAsia="es-CR"/>
        </w:rPr>
        <w:t xml:space="preserve"> brindar un informe o respuesta de la inspección realizada con los hallazgos detectados, </w:t>
      </w:r>
      <w:r w:rsidR="00874FBD" w:rsidRPr="00A36EEB">
        <w:rPr>
          <w:rFonts w:ascii="Times New Roman" w:hAnsi="Times New Roman" w:cs="Times New Roman"/>
          <w:color w:val="auto"/>
          <w:sz w:val="22"/>
          <w:szCs w:val="22"/>
          <w:lang w:eastAsia="es-CR"/>
        </w:rPr>
        <w:t>sob</w:t>
      </w:r>
      <w:r w:rsidR="00376E17">
        <w:rPr>
          <w:rFonts w:ascii="Times New Roman" w:hAnsi="Times New Roman" w:cs="Times New Roman"/>
          <w:color w:val="auto"/>
          <w:sz w:val="22"/>
          <w:szCs w:val="22"/>
          <w:lang w:eastAsia="es-CR"/>
        </w:rPr>
        <w:t>re lo cual señala la DGDR</w:t>
      </w:r>
      <w:r w:rsidR="00D71458" w:rsidRPr="00A36EEB">
        <w:rPr>
          <w:rFonts w:ascii="Times New Roman" w:hAnsi="Times New Roman" w:cs="Times New Roman"/>
          <w:color w:val="auto"/>
          <w:sz w:val="22"/>
          <w:szCs w:val="22"/>
          <w:lang w:eastAsia="es-CR"/>
        </w:rPr>
        <w:t xml:space="preserve"> que recibieron</w:t>
      </w:r>
      <w:r w:rsidR="00874FBD" w:rsidRPr="00A36EEB">
        <w:rPr>
          <w:rFonts w:ascii="Times New Roman" w:hAnsi="Times New Roman" w:cs="Times New Roman"/>
          <w:color w:val="auto"/>
          <w:sz w:val="22"/>
          <w:szCs w:val="22"/>
          <w:lang w:eastAsia="es-CR"/>
        </w:rPr>
        <w:t xml:space="preserve"> información de Directores Regionales indican</w:t>
      </w:r>
      <w:r w:rsidR="00145048">
        <w:rPr>
          <w:rFonts w:ascii="Times New Roman" w:hAnsi="Times New Roman" w:cs="Times New Roman"/>
          <w:color w:val="auto"/>
          <w:sz w:val="22"/>
          <w:szCs w:val="22"/>
          <w:lang w:eastAsia="es-CR"/>
        </w:rPr>
        <w:t>do</w:t>
      </w:r>
      <w:r w:rsidR="00874FBD" w:rsidRPr="00A36EEB">
        <w:rPr>
          <w:rFonts w:ascii="Times New Roman" w:hAnsi="Times New Roman" w:cs="Times New Roman"/>
          <w:color w:val="auto"/>
          <w:sz w:val="22"/>
          <w:szCs w:val="22"/>
          <w:lang w:eastAsia="es-CR"/>
        </w:rPr>
        <w:t xml:space="preserve"> que los servicios brindados se daban conforme y otros que se encontraban ordenando los servicios que no cumplían, señalando finalmente que “… </w:t>
      </w:r>
      <w:r w:rsidR="00874FBD" w:rsidRPr="00A36EEB">
        <w:rPr>
          <w:rFonts w:ascii="Times New Roman" w:hAnsi="Times New Roman" w:cs="Times New Roman"/>
          <w:i/>
          <w:color w:val="auto"/>
          <w:sz w:val="22"/>
          <w:szCs w:val="22"/>
          <w:lang w:eastAsia="es-CR"/>
        </w:rPr>
        <w:t>las acciones de ordenamiento de la oferta educativa en esas modalidades, depende del contexto de cada DRE</w:t>
      </w:r>
      <w:r w:rsidR="00874FBD" w:rsidRPr="00A36EEB">
        <w:rPr>
          <w:rFonts w:ascii="Times New Roman" w:hAnsi="Times New Roman" w:cs="Times New Roman"/>
          <w:color w:val="auto"/>
          <w:sz w:val="22"/>
          <w:szCs w:val="22"/>
          <w:lang w:eastAsia="es-CR"/>
        </w:rPr>
        <w:t>…”</w:t>
      </w:r>
      <w:r w:rsidRPr="00A36EEB">
        <w:rPr>
          <w:rFonts w:ascii="Times New Roman" w:hAnsi="Times New Roman" w:cs="Times New Roman"/>
          <w:color w:val="auto"/>
          <w:sz w:val="22"/>
          <w:szCs w:val="22"/>
          <w:lang w:eastAsia="es-CR"/>
        </w:rPr>
        <w:t xml:space="preserve">.  </w:t>
      </w:r>
    </w:p>
    <w:p w:rsidR="00C36824" w:rsidRPr="00A36EEB" w:rsidRDefault="00C36824" w:rsidP="008504E7">
      <w:pPr>
        <w:pStyle w:val="Textoindependiente2"/>
        <w:rPr>
          <w:rFonts w:eastAsia="Times New Roman"/>
          <w:sz w:val="22"/>
          <w:szCs w:val="22"/>
        </w:rPr>
      </w:pPr>
    </w:p>
    <w:p w:rsidR="00B706D2" w:rsidRPr="00C6515E" w:rsidRDefault="00731BCF" w:rsidP="00C6515E">
      <w:pPr>
        <w:spacing w:line="240" w:lineRule="auto"/>
        <w:jc w:val="both"/>
        <w:rPr>
          <w:rFonts w:ascii="Times New Roman" w:hAnsi="Times New Roman"/>
          <w:lang w:eastAsia="es-CR"/>
        </w:rPr>
      </w:pPr>
      <w:r w:rsidRPr="00A36EEB">
        <w:rPr>
          <w:rFonts w:ascii="Times New Roman" w:hAnsi="Times New Roman"/>
          <w:lang w:eastAsia="es-CR"/>
        </w:rPr>
        <w:t>Evidentemente l</w:t>
      </w:r>
      <w:r w:rsidR="00C82E75" w:rsidRPr="00A36EEB">
        <w:rPr>
          <w:rFonts w:ascii="Times New Roman" w:hAnsi="Times New Roman"/>
          <w:lang w:eastAsia="es-CR"/>
        </w:rPr>
        <w:t>a causa principal de que se presentan estas situaciones</w:t>
      </w:r>
      <w:r w:rsidRPr="00A36EEB">
        <w:rPr>
          <w:rFonts w:ascii="Times New Roman" w:hAnsi="Times New Roman"/>
          <w:lang w:eastAsia="es-CR"/>
        </w:rPr>
        <w:t xml:space="preserve"> es la falta de infraestructura </w:t>
      </w:r>
      <w:r w:rsidR="00741598" w:rsidRPr="00A36EEB">
        <w:rPr>
          <w:rFonts w:ascii="Times New Roman" w:hAnsi="Times New Roman"/>
          <w:lang w:eastAsia="es-CR"/>
        </w:rPr>
        <w:t xml:space="preserve">propia </w:t>
      </w:r>
      <w:r w:rsidRPr="00A36EEB">
        <w:rPr>
          <w:rFonts w:ascii="Times New Roman" w:hAnsi="Times New Roman"/>
          <w:lang w:eastAsia="es-CR"/>
        </w:rPr>
        <w:t xml:space="preserve">y los inconvenientes y limitaciones que sufren muchos CINDEA a manos de </w:t>
      </w:r>
      <w:r w:rsidR="001D38A5" w:rsidRPr="00A36EEB">
        <w:rPr>
          <w:rFonts w:ascii="Times New Roman" w:hAnsi="Times New Roman"/>
          <w:lang w:eastAsia="es-CR"/>
        </w:rPr>
        <w:t xml:space="preserve">las instituciones diurnas, lo que ocasiona que </w:t>
      </w:r>
      <w:r w:rsidR="005248BC" w:rsidRPr="00A36EEB">
        <w:rPr>
          <w:rFonts w:ascii="Times New Roman" w:hAnsi="Times New Roman"/>
          <w:lang w:eastAsia="es-CR"/>
        </w:rPr>
        <w:t>algunos de estos centros educativos brinde</w:t>
      </w:r>
      <w:r w:rsidR="00A15F6E" w:rsidRPr="00A36EEB">
        <w:rPr>
          <w:rFonts w:ascii="Times New Roman" w:hAnsi="Times New Roman"/>
          <w:lang w:eastAsia="es-CR"/>
        </w:rPr>
        <w:t>n servicios en instalaciones no autorizadas que en la mayoría de los casos no cumplen con las condiciones adecuadas para la comunidad estudiantil</w:t>
      </w:r>
      <w:r w:rsidR="001D38A5" w:rsidRPr="00A36EEB">
        <w:rPr>
          <w:rFonts w:ascii="Times New Roman" w:hAnsi="Times New Roman"/>
          <w:lang w:eastAsia="es-CR"/>
        </w:rPr>
        <w:t xml:space="preserve">, </w:t>
      </w:r>
      <w:r w:rsidR="00012075" w:rsidRPr="00A36EEB">
        <w:rPr>
          <w:rFonts w:ascii="Times New Roman" w:hAnsi="Times New Roman"/>
          <w:lang w:eastAsia="es-CR"/>
        </w:rPr>
        <w:t>demostrando</w:t>
      </w:r>
      <w:r w:rsidR="001D38A5" w:rsidRPr="00A36EEB">
        <w:rPr>
          <w:rFonts w:ascii="Times New Roman" w:hAnsi="Times New Roman"/>
          <w:lang w:eastAsia="es-CR"/>
        </w:rPr>
        <w:t xml:space="preserve"> además la falta de supervisión en las regiones.</w:t>
      </w:r>
    </w:p>
    <w:p w:rsidR="00D768E0" w:rsidRPr="00A36EEB" w:rsidRDefault="00D768E0" w:rsidP="008504E7">
      <w:pPr>
        <w:pStyle w:val="Textoindependiente2"/>
        <w:rPr>
          <w:b/>
          <w:sz w:val="22"/>
          <w:szCs w:val="22"/>
          <w:lang w:eastAsia="es-CR"/>
        </w:rPr>
      </w:pPr>
      <w:r w:rsidRPr="00A36EEB">
        <w:rPr>
          <w:b/>
          <w:sz w:val="22"/>
          <w:szCs w:val="22"/>
          <w:lang w:eastAsia="es-CR"/>
        </w:rPr>
        <w:t>A la Dirección de Planificación Institucional</w:t>
      </w:r>
    </w:p>
    <w:p w:rsidR="00D768E0" w:rsidRPr="00A36EEB" w:rsidRDefault="00D768E0" w:rsidP="008504E7">
      <w:pPr>
        <w:pStyle w:val="Textoindependiente2"/>
        <w:rPr>
          <w:b/>
          <w:sz w:val="22"/>
          <w:szCs w:val="22"/>
        </w:rPr>
      </w:pPr>
    </w:p>
    <w:p w:rsidR="00D768E0" w:rsidRPr="00A36EEB" w:rsidRDefault="00BD61E7" w:rsidP="008504E7">
      <w:pPr>
        <w:pStyle w:val="Textoindependiente2"/>
        <w:rPr>
          <w:rFonts w:eastAsia="Calibri"/>
          <w:sz w:val="22"/>
          <w:szCs w:val="22"/>
          <w:lang w:val="es-CR" w:eastAsia="es-CR"/>
        </w:rPr>
      </w:pPr>
      <w:r w:rsidRPr="00A36EEB">
        <w:rPr>
          <w:rFonts w:eastAsia="Calibri"/>
          <w:sz w:val="22"/>
          <w:szCs w:val="22"/>
          <w:lang w:val="es-CR" w:eastAsia="es-CR"/>
        </w:rPr>
        <w:t xml:space="preserve">Establecer claramente en los formularios DDSE-05, DDSE-06 y DDSE-07 que si el CINDEA o satélite debe trasladarse de instalaciones deberá informarlo por escrito a la Dirección de Planificación Institucional y solicitar a la </w:t>
      </w:r>
      <w:r w:rsidR="000E00D2" w:rsidRPr="00A36EEB">
        <w:rPr>
          <w:rFonts w:eastAsia="Calibri"/>
          <w:sz w:val="22"/>
          <w:szCs w:val="22"/>
          <w:lang w:val="es-CR" w:eastAsia="es-CR"/>
        </w:rPr>
        <w:t xml:space="preserve">Dirección de Infraestructura y Equipamiento Educativo </w:t>
      </w:r>
      <w:r w:rsidRPr="00A36EEB">
        <w:rPr>
          <w:rFonts w:eastAsia="Calibri"/>
          <w:sz w:val="22"/>
          <w:szCs w:val="22"/>
          <w:lang w:val="es-CR" w:eastAsia="es-CR"/>
        </w:rPr>
        <w:t>el visto bueno de las instalaciones a las que se trasladarán (Plazo 1 mes)</w:t>
      </w:r>
    </w:p>
    <w:p w:rsidR="00BD61E7" w:rsidRPr="00A36EEB" w:rsidRDefault="00BD61E7" w:rsidP="008504E7">
      <w:pPr>
        <w:pStyle w:val="Textoindependiente2"/>
        <w:rPr>
          <w:sz w:val="22"/>
          <w:szCs w:val="22"/>
          <w:lang w:eastAsia="es-CR"/>
        </w:rPr>
      </w:pPr>
    </w:p>
    <w:p w:rsidR="006D6FFD" w:rsidRDefault="006D6FFD" w:rsidP="008504E7">
      <w:pPr>
        <w:spacing w:line="240" w:lineRule="auto"/>
        <w:jc w:val="both"/>
        <w:rPr>
          <w:rFonts w:ascii="Times New Roman" w:hAnsi="Times New Roman"/>
          <w:b/>
          <w:lang w:eastAsia="es-CR"/>
        </w:rPr>
      </w:pPr>
    </w:p>
    <w:p w:rsidR="006D6FFD" w:rsidRDefault="006D6FFD" w:rsidP="008504E7">
      <w:pPr>
        <w:spacing w:line="240" w:lineRule="auto"/>
        <w:jc w:val="both"/>
        <w:rPr>
          <w:rFonts w:ascii="Times New Roman" w:hAnsi="Times New Roman"/>
          <w:b/>
          <w:lang w:eastAsia="es-CR"/>
        </w:rPr>
      </w:pPr>
    </w:p>
    <w:p w:rsidR="00976D27" w:rsidRDefault="00976D27" w:rsidP="008504E7">
      <w:pPr>
        <w:spacing w:line="240" w:lineRule="auto"/>
        <w:jc w:val="both"/>
        <w:rPr>
          <w:rFonts w:ascii="Times New Roman" w:hAnsi="Times New Roman"/>
          <w:b/>
          <w:lang w:eastAsia="es-CR"/>
        </w:rPr>
      </w:pPr>
    </w:p>
    <w:p w:rsidR="006D6FFD" w:rsidRPr="006D6FFD" w:rsidRDefault="00D768E0" w:rsidP="008504E7">
      <w:pPr>
        <w:spacing w:line="240" w:lineRule="auto"/>
        <w:jc w:val="both"/>
        <w:rPr>
          <w:rFonts w:ascii="Times New Roman" w:hAnsi="Times New Roman"/>
          <w:b/>
          <w:lang w:eastAsia="es-CR"/>
        </w:rPr>
      </w:pPr>
      <w:r w:rsidRPr="00A36EEB">
        <w:rPr>
          <w:rFonts w:ascii="Times New Roman" w:hAnsi="Times New Roman"/>
          <w:b/>
          <w:lang w:eastAsia="es-CR"/>
        </w:rPr>
        <w:t>Al Viceministro de Planif</w:t>
      </w:r>
      <w:r w:rsidR="006D6FFD">
        <w:rPr>
          <w:rFonts w:ascii="Times New Roman" w:hAnsi="Times New Roman"/>
          <w:b/>
          <w:lang w:eastAsia="es-CR"/>
        </w:rPr>
        <w:t>icación y Coordinación Regional</w:t>
      </w:r>
    </w:p>
    <w:p w:rsidR="002F2AFF" w:rsidRPr="006D6FFD" w:rsidRDefault="0039516C" w:rsidP="008504E7">
      <w:pPr>
        <w:spacing w:line="240" w:lineRule="auto"/>
        <w:jc w:val="both"/>
        <w:rPr>
          <w:rFonts w:ascii="Times New Roman" w:hAnsi="Times New Roman"/>
          <w:lang w:eastAsia="es-CR"/>
        </w:rPr>
      </w:pPr>
      <w:r w:rsidRPr="00A36EEB">
        <w:rPr>
          <w:rFonts w:ascii="Times New Roman" w:hAnsi="Times New Roman"/>
          <w:lang w:eastAsia="es-CR"/>
        </w:rPr>
        <w:t>Ordenar a las Direcciones Regionales que se ejecute una revisión a las instalaciones de los CINDEA con el fin de que se compruebe que cuenten con las autorizaciones y permisos requeridos, de lo contrario tomar las acciones pertinentes para subsanar las situaciones detectadas, para lo cu</w:t>
      </w:r>
      <w:r w:rsidR="00504871" w:rsidRPr="00A36EEB">
        <w:rPr>
          <w:rFonts w:ascii="Times New Roman" w:hAnsi="Times New Roman"/>
          <w:lang w:eastAsia="es-CR"/>
        </w:rPr>
        <w:t xml:space="preserve">al deberán presentar un informe. </w:t>
      </w:r>
      <w:r w:rsidRPr="00A36EEB">
        <w:rPr>
          <w:rFonts w:ascii="Times New Roman" w:hAnsi="Times New Roman"/>
        </w:rPr>
        <w:t>(Plazo inmediato)</w:t>
      </w:r>
    </w:p>
    <w:p w:rsidR="006619EC" w:rsidRPr="00A36EEB" w:rsidRDefault="00D768E0" w:rsidP="008504E7">
      <w:pPr>
        <w:spacing w:line="240" w:lineRule="auto"/>
        <w:jc w:val="both"/>
        <w:rPr>
          <w:rFonts w:ascii="Times New Roman" w:hAnsi="Times New Roman"/>
          <w:b/>
          <w:lang w:eastAsia="es-CR"/>
        </w:rPr>
      </w:pPr>
      <w:r w:rsidRPr="00A36EEB">
        <w:rPr>
          <w:rFonts w:ascii="Times New Roman" w:hAnsi="Times New Roman"/>
          <w:b/>
          <w:lang w:eastAsia="es-CR"/>
        </w:rPr>
        <w:t>A los Directores de los CINDEA Herediana, San Martín, San José de Upala y Judas.</w:t>
      </w:r>
    </w:p>
    <w:p w:rsidR="007C28DD" w:rsidRPr="006D6FFD" w:rsidRDefault="00C138A1" w:rsidP="008504E7">
      <w:pPr>
        <w:spacing w:line="240" w:lineRule="auto"/>
        <w:jc w:val="both"/>
        <w:rPr>
          <w:rFonts w:ascii="Times New Roman" w:hAnsi="Times New Roman"/>
        </w:rPr>
      </w:pPr>
      <w:r w:rsidRPr="00A36EEB">
        <w:rPr>
          <w:rFonts w:ascii="Times New Roman" w:hAnsi="Times New Roman"/>
          <w:lang w:eastAsia="es-CR"/>
        </w:rPr>
        <w:t>Informar a la Dirección de Planificación Institucional sobre las instalaciones no autorizadas que se están utilizando y solicitar a la Dirección de Infraestructura y Equipamiento Educativo, DIEE, la inspección de las mismas.</w:t>
      </w:r>
      <w:r w:rsidR="00190CA7" w:rsidRPr="00A36EEB">
        <w:rPr>
          <w:rFonts w:ascii="Times New Roman" w:hAnsi="Times New Roman"/>
          <w:lang w:eastAsia="es-CR"/>
        </w:rPr>
        <w:t xml:space="preserve"> (Plazo inmediato)</w:t>
      </w:r>
    </w:p>
    <w:p w:rsidR="00C3584D" w:rsidRPr="00A36EEB" w:rsidRDefault="001700C9" w:rsidP="008504E7">
      <w:pPr>
        <w:spacing w:line="240" w:lineRule="auto"/>
        <w:jc w:val="both"/>
        <w:rPr>
          <w:rFonts w:ascii="Times New Roman" w:hAnsi="Times New Roman"/>
          <w:b/>
        </w:rPr>
      </w:pPr>
      <w:r w:rsidRPr="00A36EEB">
        <w:rPr>
          <w:rFonts w:ascii="Times New Roman" w:hAnsi="Times New Roman"/>
          <w:b/>
        </w:rPr>
        <w:t>2.4</w:t>
      </w:r>
      <w:r w:rsidR="00C3584D" w:rsidRPr="00A36EEB">
        <w:rPr>
          <w:rFonts w:ascii="Times New Roman" w:hAnsi="Times New Roman"/>
          <w:b/>
        </w:rPr>
        <w:t xml:space="preserve"> EDUCACIÓN TÉCNICA EN LOS CINDEA </w:t>
      </w:r>
    </w:p>
    <w:p w:rsidR="00F574D4" w:rsidRPr="00A36EEB" w:rsidRDefault="000F1FEB" w:rsidP="008504E7">
      <w:pPr>
        <w:pStyle w:val="Textoindependiente2"/>
        <w:rPr>
          <w:sz w:val="22"/>
          <w:szCs w:val="22"/>
        </w:rPr>
      </w:pPr>
      <w:r w:rsidRPr="00A36EEB">
        <w:rPr>
          <w:sz w:val="22"/>
          <w:szCs w:val="22"/>
          <w:lang w:val="es-CR"/>
        </w:rPr>
        <w:t xml:space="preserve">Actualmente 9 CINDEA </w:t>
      </w:r>
      <w:r w:rsidR="00F574D4" w:rsidRPr="00A36EEB">
        <w:rPr>
          <w:sz w:val="22"/>
          <w:szCs w:val="22"/>
        </w:rPr>
        <w:t xml:space="preserve">imparten </w:t>
      </w:r>
      <w:r w:rsidRPr="00A36EEB">
        <w:rPr>
          <w:sz w:val="22"/>
          <w:szCs w:val="22"/>
        </w:rPr>
        <w:t xml:space="preserve">diferentes especialidades en </w:t>
      </w:r>
      <w:r w:rsidR="00F574D4" w:rsidRPr="00A36EEB">
        <w:rPr>
          <w:sz w:val="22"/>
          <w:szCs w:val="22"/>
        </w:rPr>
        <w:t>Educación Técnica, ver cuadro 1</w:t>
      </w:r>
      <w:r w:rsidR="00335E89" w:rsidRPr="00A36EEB">
        <w:rPr>
          <w:sz w:val="22"/>
          <w:szCs w:val="22"/>
        </w:rPr>
        <w:t>2</w:t>
      </w:r>
      <w:r w:rsidR="00F574D4" w:rsidRPr="00A36EEB">
        <w:rPr>
          <w:sz w:val="22"/>
          <w:szCs w:val="22"/>
        </w:rPr>
        <w:t xml:space="preserve">. </w:t>
      </w:r>
    </w:p>
    <w:p w:rsidR="00F574D4" w:rsidRPr="00A36EEB" w:rsidRDefault="00F574D4" w:rsidP="008504E7">
      <w:pPr>
        <w:pStyle w:val="Textoindependiente2"/>
        <w:rPr>
          <w:sz w:val="22"/>
          <w:szCs w:val="22"/>
        </w:rPr>
      </w:pPr>
    </w:p>
    <w:p w:rsidR="00CC2177" w:rsidRPr="00CC2177" w:rsidRDefault="00F574D4" w:rsidP="008504E7">
      <w:pPr>
        <w:pStyle w:val="NormalWeb"/>
        <w:spacing w:before="0" w:beforeAutospacing="0" w:after="0" w:afterAutospacing="0"/>
        <w:jc w:val="center"/>
        <w:rPr>
          <w:b/>
          <w:sz w:val="22"/>
          <w:szCs w:val="22"/>
        </w:rPr>
      </w:pPr>
      <w:r w:rsidRPr="00CC2177">
        <w:rPr>
          <w:b/>
          <w:sz w:val="22"/>
          <w:szCs w:val="22"/>
        </w:rPr>
        <w:t>Cuadro 1</w:t>
      </w:r>
      <w:r w:rsidR="00335E89" w:rsidRPr="00CC2177">
        <w:rPr>
          <w:b/>
          <w:sz w:val="22"/>
          <w:szCs w:val="22"/>
        </w:rPr>
        <w:t>2</w:t>
      </w:r>
      <w:r w:rsidRPr="00CC2177">
        <w:rPr>
          <w:b/>
          <w:sz w:val="22"/>
          <w:szCs w:val="22"/>
        </w:rPr>
        <w:t xml:space="preserve"> </w:t>
      </w:r>
    </w:p>
    <w:p w:rsidR="00F574D4" w:rsidRPr="00CC2177" w:rsidRDefault="00F574D4" w:rsidP="008504E7">
      <w:pPr>
        <w:pStyle w:val="NormalWeb"/>
        <w:spacing w:before="0" w:beforeAutospacing="0" w:after="0" w:afterAutospacing="0"/>
        <w:jc w:val="center"/>
        <w:rPr>
          <w:b/>
          <w:sz w:val="22"/>
          <w:szCs w:val="22"/>
        </w:rPr>
      </w:pPr>
      <w:r w:rsidRPr="00CC2177">
        <w:rPr>
          <w:b/>
          <w:sz w:val="22"/>
          <w:szCs w:val="22"/>
        </w:rPr>
        <w:t>CINDEA que actualmente imparten Educación Técnica</w:t>
      </w:r>
    </w:p>
    <w:p w:rsidR="009421A1" w:rsidRPr="00A36EEB" w:rsidRDefault="009421A1" w:rsidP="008504E7">
      <w:pPr>
        <w:spacing w:after="0" w:line="240" w:lineRule="auto"/>
        <w:jc w:val="both"/>
        <w:rPr>
          <w:rFonts w:ascii="Times New Roman" w:hAnsi="Times New Roman"/>
          <w:b/>
          <w:lang w:val="es-ES"/>
        </w:rPr>
      </w:pPr>
    </w:p>
    <w:tbl>
      <w:tblPr>
        <w:tblStyle w:val="Tabladelista6concolores1"/>
        <w:tblW w:w="8931" w:type="dxa"/>
        <w:jc w:val="center"/>
        <w:tblLook w:val="04A0" w:firstRow="1" w:lastRow="0" w:firstColumn="1" w:lastColumn="0" w:noHBand="0" w:noVBand="1"/>
      </w:tblPr>
      <w:tblGrid>
        <w:gridCol w:w="1843"/>
        <w:gridCol w:w="2126"/>
        <w:gridCol w:w="4962"/>
      </w:tblGrid>
      <w:tr w:rsidR="00F574D4" w:rsidRPr="00A36EEB" w:rsidTr="002B26DD">
        <w:trPr>
          <w:cnfStyle w:val="100000000000" w:firstRow="1" w:lastRow="0" w:firstColumn="0" w:lastColumn="0" w:oddVBand="0" w:evenVBand="0" w:oddHBand="0"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843" w:type="dxa"/>
          </w:tcPr>
          <w:p w:rsidR="00F574D4" w:rsidRPr="00A36EEB" w:rsidRDefault="00F574D4" w:rsidP="008504E7">
            <w:pPr>
              <w:spacing w:after="0" w:line="240" w:lineRule="auto"/>
              <w:jc w:val="center"/>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CINDEA</w:t>
            </w:r>
          </w:p>
        </w:tc>
        <w:tc>
          <w:tcPr>
            <w:tcW w:w="2126" w:type="dxa"/>
          </w:tcPr>
          <w:p w:rsidR="00F574D4" w:rsidRPr="00A36EEB" w:rsidRDefault="00F574D4" w:rsidP="008504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Dirección Regional</w:t>
            </w:r>
          </w:p>
        </w:tc>
        <w:tc>
          <w:tcPr>
            <w:tcW w:w="4962" w:type="dxa"/>
          </w:tcPr>
          <w:p w:rsidR="00F574D4" w:rsidRPr="00A36EEB" w:rsidRDefault="00F574D4" w:rsidP="008504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Especialidades</w:t>
            </w:r>
          </w:p>
        </w:tc>
      </w:tr>
      <w:tr w:rsidR="00F574D4" w:rsidRPr="00A36EEB" w:rsidTr="006E2D5F">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DEEAF6" w:themeFill="accent1" w:themeFillTint="33"/>
            <w:vAlign w:val="center"/>
          </w:tcPr>
          <w:p w:rsidR="00F574D4" w:rsidRPr="00A36EEB" w:rsidRDefault="00F574D4" w:rsidP="008504E7">
            <w:pPr>
              <w:spacing w:after="0" w:line="240" w:lineRule="auto"/>
              <w:jc w:val="center"/>
              <w:rPr>
                <w:rFonts w:ascii="Times New Roman" w:eastAsia="Times New Roman" w:hAnsi="Times New Roman"/>
                <w:b w:val="0"/>
                <w:sz w:val="20"/>
                <w:szCs w:val="20"/>
                <w:lang w:eastAsia="es-ES"/>
              </w:rPr>
            </w:pPr>
            <w:r w:rsidRPr="00A36EEB">
              <w:rPr>
                <w:rFonts w:ascii="Times New Roman" w:eastAsia="Times New Roman" w:hAnsi="Times New Roman"/>
                <w:b w:val="0"/>
                <w:sz w:val="20"/>
                <w:szCs w:val="20"/>
                <w:lang w:eastAsia="es-ES"/>
              </w:rPr>
              <w:t>Abangares</w:t>
            </w:r>
          </w:p>
        </w:tc>
        <w:tc>
          <w:tcPr>
            <w:tcW w:w="2126" w:type="dxa"/>
            <w:shd w:val="clear" w:color="auto" w:fill="DEEAF6" w:themeFill="accent1" w:themeFillTint="33"/>
            <w:vAlign w:val="center"/>
          </w:tcPr>
          <w:p w:rsidR="00F574D4" w:rsidRPr="00A36EEB" w:rsidRDefault="00F574D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Cañas</w:t>
            </w:r>
          </w:p>
        </w:tc>
        <w:tc>
          <w:tcPr>
            <w:tcW w:w="4962" w:type="dxa"/>
            <w:shd w:val="clear" w:color="auto" w:fill="DEEAF6" w:themeFill="accent1" w:themeFillTint="33"/>
            <w:vAlign w:val="center"/>
          </w:tcPr>
          <w:p w:rsidR="00F574D4" w:rsidRPr="00A36EEB" w:rsidRDefault="00F574D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Secretariado Ejecutivo/Contabilidad y Finanzas</w:t>
            </w:r>
          </w:p>
        </w:tc>
      </w:tr>
      <w:tr w:rsidR="00F574D4" w:rsidRPr="00A36EEB" w:rsidTr="002B26DD">
        <w:trPr>
          <w:trHeight w:val="247"/>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F574D4" w:rsidRPr="00A36EEB" w:rsidRDefault="00F574D4" w:rsidP="008504E7">
            <w:pPr>
              <w:spacing w:after="0" w:line="240" w:lineRule="auto"/>
              <w:jc w:val="center"/>
              <w:rPr>
                <w:rFonts w:ascii="Times New Roman" w:eastAsia="Times New Roman" w:hAnsi="Times New Roman"/>
                <w:b w:val="0"/>
                <w:sz w:val="20"/>
                <w:szCs w:val="20"/>
                <w:lang w:eastAsia="es-ES"/>
              </w:rPr>
            </w:pPr>
            <w:r w:rsidRPr="00A36EEB">
              <w:rPr>
                <w:rFonts w:ascii="Times New Roman" w:eastAsia="Times New Roman" w:hAnsi="Times New Roman"/>
                <w:b w:val="0"/>
                <w:sz w:val="20"/>
                <w:szCs w:val="20"/>
                <w:lang w:eastAsia="es-ES"/>
              </w:rPr>
              <w:t>Tilarán</w:t>
            </w:r>
          </w:p>
        </w:tc>
        <w:tc>
          <w:tcPr>
            <w:tcW w:w="2126" w:type="dxa"/>
            <w:vAlign w:val="center"/>
          </w:tcPr>
          <w:p w:rsidR="00F574D4" w:rsidRPr="00A36EEB" w:rsidRDefault="00F574D4"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Cañas</w:t>
            </w:r>
          </w:p>
        </w:tc>
        <w:tc>
          <w:tcPr>
            <w:tcW w:w="4962" w:type="dxa"/>
            <w:vAlign w:val="center"/>
          </w:tcPr>
          <w:p w:rsidR="00F574D4" w:rsidRPr="00A36EEB" w:rsidRDefault="00F574D4"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Secretariado Ejecutivo/Contabilidad y Finanzas</w:t>
            </w:r>
          </w:p>
          <w:p w:rsidR="00F574D4" w:rsidRPr="00A36EEB" w:rsidRDefault="00F574D4"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Administración Logística y Distribución/Turismo A y B</w:t>
            </w:r>
          </w:p>
        </w:tc>
      </w:tr>
      <w:tr w:rsidR="00F574D4" w:rsidRPr="00A36EEB" w:rsidTr="006E2D5F">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DEEAF6" w:themeFill="accent1" w:themeFillTint="33"/>
            <w:vAlign w:val="center"/>
          </w:tcPr>
          <w:p w:rsidR="00F574D4" w:rsidRPr="00A36EEB" w:rsidRDefault="00F574D4" w:rsidP="008504E7">
            <w:pPr>
              <w:spacing w:after="0" w:line="240" w:lineRule="auto"/>
              <w:jc w:val="center"/>
              <w:rPr>
                <w:rFonts w:ascii="Times New Roman" w:eastAsia="Times New Roman" w:hAnsi="Times New Roman"/>
                <w:b w:val="0"/>
                <w:sz w:val="20"/>
                <w:szCs w:val="20"/>
                <w:lang w:eastAsia="es-ES"/>
              </w:rPr>
            </w:pPr>
            <w:r w:rsidRPr="00A36EEB">
              <w:rPr>
                <w:rFonts w:ascii="Times New Roman" w:eastAsia="Times New Roman" w:hAnsi="Times New Roman"/>
                <w:b w:val="0"/>
                <w:sz w:val="20"/>
                <w:szCs w:val="20"/>
                <w:lang w:eastAsia="es-ES"/>
              </w:rPr>
              <w:t>La Palma</w:t>
            </w:r>
          </w:p>
        </w:tc>
        <w:tc>
          <w:tcPr>
            <w:tcW w:w="2126" w:type="dxa"/>
            <w:shd w:val="clear" w:color="auto" w:fill="DEEAF6" w:themeFill="accent1" w:themeFillTint="33"/>
            <w:vAlign w:val="center"/>
          </w:tcPr>
          <w:p w:rsidR="00F574D4" w:rsidRPr="00A36EEB" w:rsidRDefault="00F574D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Cañas</w:t>
            </w:r>
          </w:p>
        </w:tc>
        <w:tc>
          <w:tcPr>
            <w:tcW w:w="4962" w:type="dxa"/>
            <w:shd w:val="clear" w:color="auto" w:fill="DEEAF6" w:themeFill="accent1" w:themeFillTint="33"/>
            <w:vAlign w:val="center"/>
          </w:tcPr>
          <w:p w:rsidR="00F574D4" w:rsidRPr="00A36EEB" w:rsidRDefault="00F574D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Secretariado Ejecutivo/Informática Empresarial</w:t>
            </w:r>
          </w:p>
          <w:p w:rsidR="00F574D4" w:rsidRPr="00A36EEB" w:rsidRDefault="00F574D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Ejecutivo para Centros de Servicio</w:t>
            </w:r>
          </w:p>
          <w:p w:rsidR="00F574D4" w:rsidRPr="00A36EEB" w:rsidRDefault="00F574D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Contabilidad y Finanzas/Informática en Redes</w:t>
            </w:r>
          </w:p>
        </w:tc>
      </w:tr>
      <w:tr w:rsidR="00F574D4" w:rsidRPr="00A36EEB" w:rsidTr="002B26DD">
        <w:trPr>
          <w:trHeight w:val="26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F574D4" w:rsidRPr="00A36EEB" w:rsidRDefault="00F574D4" w:rsidP="008504E7">
            <w:pPr>
              <w:spacing w:after="0" w:line="240" w:lineRule="auto"/>
              <w:jc w:val="center"/>
              <w:rPr>
                <w:rFonts w:ascii="Times New Roman" w:eastAsia="Times New Roman" w:hAnsi="Times New Roman"/>
                <w:b w:val="0"/>
                <w:sz w:val="20"/>
                <w:szCs w:val="20"/>
                <w:lang w:eastAsia="es-ES"/>
              </w:rPr>
            </w:pPr>
            <w:r w:rsidRPr="00A36EEB">
              <w:rPr>
                <w:rFonts w:ascii="Times New Roman" w:eastAsia="Times New Roman" w:hAnsi="Times New Roman"/>
                <w:b w:val="0"/>
                <w:sz w:val="20"/>
                <w:szCs w:val="20"/>
                <w:lang w:eastAsia="es-ES"/>
              </w:rPr>
              <w:t>Bebedero</w:t>
            </w:r>
          </w:p>
        </w:tc>
        <w:tc>
          <w:tcPr>
            <w:tcW w:w="2126" w:type="dxa"/>
            <w:vAlign w:val="center"/>
          </w:tcPr>
          <w:p w:rsidR="00F574D4" w:rsidRPr="00A36EEB" w:rsidRDefault="00F574D4"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Cañas</w:t>
            </w:r>
          </w:p>
        </w:tc>
        <w:tc>
          <w:tcPr>
            <w:tcW w:w="4962" w:type="dxa"/>
            <w:vAlign w:val="center"/>
          </w:tcPr>
          <w:p w:rsidR="00F574D4" w:rsidRPr="00A36EEB" w:rsidRDefault="00F574D4"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Secretariado Ejecutivo/Contabilidad y Finanzas</w:t>
            </w:r>
          </w:p>
        </w:tc>
      </w:tr>
      <w:tr w:rsidR="00F574D4" w:rsidRPr="00A36EEB" w:rsidTr="006E2D5F">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DEEAF6" w:themeFill="accent1" w:themeFillTint="33"/>
            <w:vAlign w:val="center"/>
          </w:tcPr>
          <w:p w:rsidR="00F574D4" w:rsidRPr="00A36EEB" w:rsidRDefault="00F574D4" w:rsidP="008504E7">
            <w:pPr>
              <w:spacing w:after="0" w:line="240" w:lineRule="auto"/>
              <w:jc w:val="center"/>
              <w:rPr>
                <w:rFonts w:ascii="Times New Roman" w:eastAsia="Times New Roman" w:hAnsi="Times New Roman"/>
                <w:b w:val="0"/>
                <w:sz w:val="20"/>
                <w:szCs w:val="20"/>
                <w:lang w:eastAsia="es-ES"/>
              </w:rPr>
            </w:pPr>
            <w:r w:rsidRPr="00A36EEB">
              <w:rPr>
                <w:rFonts w:ascii="Times New Roman" w:eastAsia="Times New Roman" w:hAnsi="Times New Roman"/>
                <w:b w:val="0"/>
                <w:sz w:val="20"/>
                <w:szCs w:val="20"/>
                <w:lang w:eastAsia="es-ES"/>
              </w:rPr>
              <w:t>San Isidro PB</w:t>
            </w:r>
          </w:p>
        </w:tc>
        <w:tc>
          <w:tcPr>
            <w:tcW w:w="2126" w:type="dxa"/>
            <w:shd w:val="clear" w:color="auto" w:fill="DEEAF6" w:themeFill="accent1" w:themeFillTint="33"/>
            <w:vAlign w:val="center"/>
          </w:tcPr>
          <w:p w:rsidR="00F574D4" w:rsidRPr="00A36EEB" w:rsidRDefault="00F574D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Occidente</w:t>
            </w:r>
          </w:p>
        </w:tc>
        <w:tc>
          <w:tcPr>
            <w:tcW w:w="4962" w:type="dxa"/>
            <w:shd w:val="clear" w:color="auto" w:fill="DEEAF6" w:themeFill="accent1" w:themeFillTint="33"/>
            <w:vAlign w:val="center"/>
          </w:tcPr>
          <w:p w:rsidR="00F574D4" w:rsidRPr="00A36EEB" w:rsidRDefault="00F574D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Informática Empresarial</w:t>
            </w:r>
          </w:p>
          <w:p w:rsidR="00F574D4" w:rsidRPr="00A36EEB" w:rsidRDefault="00F574D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Turismo Ecológico/Contabilidad</w:t>
            </w:r>
          </w:p>
        </w:tc>
      </w:tr>
      <w:tr w:rsidR="00F574D4" w:rsidRPr="00A36EEB" w:rsidTr="002B26DD">
        <w:trPr>
          <w:trHeight w:val="26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F574D4" w:rsidRPr="00A36EEB" w:rsidRDefault="00F574D4" w:rsidP="008504E7">
            <w:pPr>
              <w:spacing w:after="0" w:line="240" w:lineRule="auto"/>
              <w:jc w:val="center"/>
              <w:rPr>
                <w:rFonts w:ascii="Times New Roman" w:eastAsia="Times New Roman" w:hAnsi="Times New Roman"/>
                <w:b w:val="0"/>
                <w:sz w:val="20"/>
                <w:szCs w:val="20"/>
                <w:lang w:eastAsia="es-ES"/>
              </w:rPr>
            </w:pPr>
            <w:r w:rsidRPr="00A36EEB">
              <w:rPr>
                <w:rFonts w:ascii="Times New Roman" w:eastAsia="Times New Roman" w:hAnsi="Times New Roman"/>
                <w:b w:val="0"/>
                <w:sz w:val="20"/>
                <w:szCs w:val="20"/>
                <w:lang w:eastAsia="es-ES"/>
              </w:rPr>
              <w:t>La Paz</w:t>
            </w:r>
          </w:p>
        </w:tc>
        <w:tc>
          <w:tcPr>
            <w:tcW w:w="2126" w:type="dxa"/>
            <w:vAlign w:val="center"/>
          </w:tcPr>
          <w:p w:rsidR="00F574D4" w:rsidRPr="00A36EEB" w:rsidRDefault="00F574D4"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Occidente</w:t>
            </w:r>
          </w:p>
        </w:tc>
        <w:tc>
          <w:tcPr>
            <w:tcW w:w="4962" w:type="dxa"/>
            <w:vAlign w:val="center"/>
          </w:tcPr>
          <w:p w:rsidR="00F574D4" w:rsidRPr="00A36EEB" w:rsidRDefault="00F574D4"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Informática en soporte</w:t>
            </w:r>
          </w:p>
        </w:tc>
      </w:tr>
      <w:tr w:rsidR="00F574D4" w:rsidRPr="00A36EEB" w:rsidTr="006E2D5F">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DEEAF6" w:themeFill="accent1" w:themeFillTint="33"/>
            <w:vAlign w:val="center"/>
          </w:tcPr>
          <w:p w:rsidR="00F574D4" w:rsidRPr="00A36EEB" w:rsidRDefault="00F574D4" w:rsidP="008504E7">
            <w:pPr>
              <w:spacing w:after="0" w:line="240" w:lineRule="auto"/>
              <w:jc w:val="center"/>
              <w:rPr>
                <w:rFonts w:ascii="Times New Roman" w:eastAsia="Times New Roman" w:hAnsi="Times New Roman"/>
                <w:b w:val="0"/>
                <w:sz w:val="20"/>
                <w:szCs w:val="20"/>
                <w:lang w:eastAsia="es-ES"/>
              </w:rPr>
            </w:pPr>
            <w:r w:rsidRPr="00A36EEB">
              <w:rPr>
                <w:rFonts w:ascii="Times New Roman" w:eastAsia="Times New Roman" w:hAnsi="Times New Roman"/>
                <w:b w:val="0"/>
                <w:sz w:val="20"/>
                <w:szCs w:val="20"/>
                <w:lang w:eastAsia="es-ES"/>
              </w:rPr>
              <w:t>Judas</w:t>
            </w:r>
          </w:p>
        </w:tc>
        <w:tc>
          <w:tcPr>
            <w:tcW w:w="2126" w:type="dxa"/>
            <w:shd w:val="clear" w:color="auto" w:fill="DEEAF6" w:themeFill="accent1" w:themeFillTint="33"/>
            <w:vAlign w:val="center"/>
          </w:tcPr>
          <w:p w:rsidR="00F574D4" w:rsidRPr="00A36EEB" w:rsidRDefault="00F574D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Puntarenas</w:t>
            </w:r>
          </w:p>
        </w:tc>
        <w:tc>
          <w:tcPr>
            <w:tcW w:w="4962" w:type="dxa"/>
            <w:shd w:val="clear" w:color="auto" w:fill="DEEAF6" w:themeFill="accent1" w:themeFillTint="33"/>
            <w:vAlign w:val="center"/>
          </w:tcPr>
          <w:p w:rsidR="00F574D4" w:rsidRPr="00A36EEB" w:rsidRDefault="00F574D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Contabilidad/Secretariado Ejecutivo</w:t>
            </w:r>
          </w:p>
          <w:p w:rsidR="00F574D4" w:rsidRPr="00A36EEB" w:rsidRDefault="00F574D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Informática Empresarial</w:t>
            </w:r>
          </w:p>
        </w:tc>
      </w:tr>
      <w:tr w:rsidR="00F574D4" w:rsidRPr="00A36EEB" w:rsidTr="002B26DD">
        <w:trPr>
          <w:trHeight w:val="247"/>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F574D4" w:rsidRPr="00A36EEB" w:rsidRDefault="00F574D4" w:rsidP="008504E7">
            <w:pPr>
              <w:spacing w:after="0" w:line="240" w:lineRule="auto"/>
              <w:jc w:val="center"/>
              <w:rPr>
                <w:rFonts w:ascii="Times New Roman" w:eastAsia="Times New Roman" w:hAnsi="Times New Roman"/>
                <w:b w:val="0"/>
                <w:sz w:val="20"/>
                <w:szCs w:val="20"/>
                <w:lang w:eastAsia="es-ES"/>
              </w:rPr>
            </w:pPr>
            <w:r w:rsidRPr="00A36EEB">
              <w:rPr>
                <w:rFonts w:ascii="Times New Roman" w:eastAsia="Times New Roman" w:hAnsi="Times New Roman"/>
                <w:b w:val="0"/>
                <w:sz w:val="20"/>
                <w:szCs w:val="20"/>
                <w:lang w:eastAsia="es-ES"/>
              </w:rPr>
              <w:t>Puntarenas (CAI)</w:t>
            </w:r>
          </w:p>
        </w:tc>
        <w:tc>
          <w:tcPr>
            <w:tcW w:w="2126" w:type="dxa"/>
            <w:vAlign w:val="center"/>
          </w:tcPr>
          <w:p w:rsidR="00F574D4" w:rsidRPr="00A36EEB" w:rsidRDefault="00F574D4"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Puntarenas</w:t>
            </w:r>
          </w:p>
        </w:tc>
        <w:tc>
          <w:tcPr>
            <w:tcW w:w="4962" w:type="dxa"/>
            <w:vAlign w:val="center"/>
          </w:tcPr>
          <w:p w:rsidR="00F574D4" w:rsidRPr="00A36EEB" w:rsidRDefault="00F574D4"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Turismo</w:t>
            </w:r>
          </w:p>
        </w:tc>
      </w:tr>
      <w:tr w:rsidR="00F574D4" w:rsidRPr="00A36EEB" w:rsidTr="006E2D5F">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DEEAF6" w:themeFill="accent1" w:themeFillTint="33"/>
          </w:tcPr>
          <w:p w:rsidR="00F574D4" w:rsidRPr="00A36EEB" w:rsidRDefault="00F574D4" w:rsidP="008504E7">
            <w:pPr>
              <w:spacing w:after="0" w:line="240" w:lineRule="auto"/>
              <w:jc w:val="center"/>
              <w:rPr>
                <w:rFonts w:ascii="Times New Roman" w:eastAsia="Times New Roman" w:hAnsi="Times New Roman"/>
                <w:b w:val="0"/>
                <w:sz w:val="20"/>
                <w:szCs w:val="20"/>
                <w:lang w:eastAsia="es-ES"/>
              </w:rPr>
            </w:pPr>
            <w:r w:rsidRPr="00A36EEB">
              <w:rPr>
                <w:rFonts w:ascii="Times New Roman" w:eastAsia="Times New Roman" w:hAnsi="Times New Roman"/>
                <w:b w:val="0"/>
                <w:sz w:val="20"/>
                <w:szCs w:val="20"/>
                <w:lang w:eastAsia="es-ES"/>
              </w:rPr>
              <w:t>Santa Cruz</w:t>
            </w:r>
          </w:p>
        </w:tc>
        <w:tc>
          <w:tcPr>
            <w:tcW w:w="2126" w:type="dxa"/>
            <w:shd w:val="clear" w:color="auto" w:fill="DEEAF6" w:themeFill="accent1" w:themeFillTint="33"/>
          </w:tcPr>
          <w:p w:rsidR="00F574D4" w:rsidRPr="00A36EEB" w:rsidRDefault="00F574D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Santa Cruz</w:t>
            </w:r>
          </w:p>
        </w:tc>
        <w:tc>
          <w:tcPr>
            <w:tcW w:w="4962" w:type="dxa"/>
            <w:shd w:val="clear" w:color="auto" w:fill="DEEAF6" w:themeFill="accent1" w:themeFillTint="33"/>
          </w:tcPr>
          <w:p w:rsidR="00F574D4" w:rsidRPr="00A36EEB" w:rsidRDefault="00F574D4"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A36EEB">
              <w:rPr>
                <w:rFonts w:ascii="Times New Roman" w:eastAsia="Times New Roman" w:hAnsi="Times New Roman"/>
                <w:sz w:val="20"/>
                <w:szCs w:val="20"/>
                <w:lang w:eastAsia="es-ES"/>
              </w:rPr>
              <w:t>Contabilidad</w:t>
            </w:r>
          </w:p>
        </w:tc>
      </w:tr>
    </w:tbl>
    <w:p w:rsidR="00F574D4" w:rsidRPr="00A36EEB" w:rsidRDefault="00F574D4" w:rsidP="008504E7">
      <w:pPr>
        <w:pStyle w:val="Textoindependiente2"/>
        <w:rPr>
          <w:sz w:val="20"/>
          <w:szCs w:val="20"/>
        </w:rPr>
      </w:pPr>
      <w:r w:rsidRPr="00A36EEB">
        <w:rPr>
          <w:sz w:val="20"/>
          <w:szCs w:val="20"/>
        </w:rPr>
        <w:t>Fuente: DEPJA/Encuesta Directores CINDEA</w:t>
      </w:r>
      <w:r w:rsidR="00721E85">
        <w:rPr>
          <w:sz w:val="20"/>
          <w:szCs w:val="20"/>
        </w:rPr>
        <w:t>.</w:t>
      </w:r>
    </w:p>
    <w:p w:rsidR="00F5042D" w:rsidRDefault="00F5042D" w:rsidP="008504E7">
      <w:pPr>
        <w:spacing w:after="0" w:line="240" w:lineRule="auto"/>
        <w:jc w:val="both"/>
        <w:rPr>
          <w:rFonts w:ascii="Times New Roman" w:hAnsi="Times New Roman"/>
          <w:b/>
          <w:lang w:val="es-ES"/>
        </w:rPr>
      </w:pPr>
    </w:p>
    <w:p w:rsidR="0076589F" w:rsidRPr="00A36EEB" w:rsidRDefault="00621C48" w:rsidP="008504E7">
      <w:pPr>
        <w:spacing w:after="0" w:line="240" w:lineRule="auto"/>
        <w:jc w:val="both"/>
        <w:rPr>
          <w:rFonts w:ascii="Times New Roman" w:hAnsi="Times New Roman"/>
          <w:b/>
          <w:lang w:val="es-ES"/>
        </w:rPr>
      </w:pPr>
      <w:r w:rsidRPr="00A36EEB">
        <w:rPr>
          <w:rFonts w:ascii="Times New Roman" w:hAnsi="Times New Roman"/>
          <w:b/>
          <w:lang w:val="es-ES"/>
        </w:rPr>
        <w:t>2.4</w:t>
      </w:r>
      <w:r w:rsidR="00C23A4F" w:rsidRPr="00A36EEB">
        <w:rPr>
          <w:rFonts w:ascii="Times New Roman" w:hAnsi="Times New Roman"/>
          <w:b/>
          <w:lang w:val="es-ES"/>
        </w:rPr>
        <w:t xml:space="preserve">.1 </w:t>
      </w:r>
      <w:r w:rsidR="00074EE6" w:rsidRPr="00A36EEB">
        <w:rPr>
          <w:rFonts w:ascii="Times New Roman" w:hAnsi="Times New Roman"/>
          <w:b/>
          <w:lang w:val="es-ES"/>
        </w:rPr>
        <w:t>Registro y m</w:t>
      </w:r>
      <w:r w:rsidR="00976D27">
        <w:rPr>
          <w:rFonts w:ascii="Times New Roman" w:hAnsi="Times New Roman"/>
          <w:b/>
          <w:lang w:val="es-ES"/>
        </w:rPr>
        <w:t xml:space="preserve">anejo </w:t>
      </w:r>
      <w:r w:rsidR="00AF7B50" w:rsidRPr="00A36EEB">
        <w:rPr>
          <w:rFonts w:ascii="Times New Roman" w:hAnsi="Times New Roman"/>
          <w:b/>
          <w:lang w:val="es-ES"/>
        </w:rPr>
        <w:t xml:space="preserve">de la información en </w:t>
      </w:r>
      <w:r w:rsidR="00337303" w:rsidRPr="00A36EEB">
        <w:rPr>
          <w:rFonts w:ascii="Times New Roman" w:hAnsi="Times New Roman"/>
          <w:b/>
          <w:lang w:val="es-ES"/>
        </w:rPr>
        <w:t>la DETCE</w:t>
      </w:r>
      <w:r w:rsidR="001D41BB" w:rsidRPr="00A36EEB">
        <w:rPr>
          <w:rFonts w:ascii="Times New Roman" w:hAnsi="Times New Roman"/>
          <w:b/>
          <w:lang w:val="es-ES"/>
        </w:rPr>
        <w:t xml:space="preserve"> </w:t>
      </w:r>
    </w:p>
    <w:p w:rsidR="00F574D4" w:rsidRPr="00A36EEB" w:rsidRDefault="00F574D4" w:rsidP="008504E7">
      <w:pPr>
        <w:spacing w:after="0" w:line="240" w:lineRule="auto"/>
        <w:jc w:val="both"/>
        <w:rPr>
          <w:rFonts w:ascii="Times New Roman" w:hAnsi="Times New Roman"/>
          <w:b/>
          <w:lang w:val="es-ES"/>
        </w:rPr>
      </w:pPr>
    </w:p>
    <w:p w:rsidR="0076589F" w:rsidRPr="00A36EEB" w:rsidRDefault="006C4602" w:rsidP="008504E7">
      <w:pPr>
        <w:pStyle w:val="Textoindependiente2"/>
        <w:rPr>
          <w:sz w:val="22"/>
          <w:szCs w:val="22"/>
        </w:rPr>
      </w:pPr>
      <w:r w:rsidRPr="00A36EEB">
        <w:rPr>
          <w:sz w:val="22"/>
          <w:szCs w:val="22"/>
        </w:rPr>
        <w:t>De acuerdo con la</w:t>
      </w:r>
      <w:r w:rsidR="00E14674" w:rsidRPr="00A36EEB">
        <w:rPr>
          <w:sz w:val="22"/>
          <w:szCs w:val="22"/>
        </w:rPr>
        <w:t xml:space="preserve"> información suministrada por la Dirección de Educación Técnica y Capacidades Emprendedoras</w:t>
      </w:r>
      <w:r w:rsidR="00F714E8">
        <w:rPr>
          <w:sz w:val="22"/>
          <w:szCs w:val="22"/>
        </w:rPr>
        <w:t>,</w:t>
      </w:r>
      <w:r w:rsidR="00E14674" w:rsidRPr="00A36EEB">
        <w:rPr>
          <w:sz w:val="22"/>
          <w:szCs w:val="22"/>
        </w:rPr>
        <w:t xml:space="preserve"> DETCE</w:t>
      </w:r>
      <w:r w:rsidR="00F714E8">
        <w:rPr>
          <w:sz w:val="22"/>
          <w:szCs w:val="22"/>
        </w:rPr>
        <w:t>,</w:t>
      </w:r>
      <w:r w:rsidR="00E14674" w:rsidRPr="00A36EEB">
        <w:rPr>
          <w:sz w:val="22"/>
          <w:szCs w:val="22"/>
        </w:rPr>
        <w:t xml:space="preserve"> </w:t>
      </w:r>
      <w:r w:rsidRPr="00A36EEB">
        <w:rPr>
          <w:sz w:val="22"/>
          <w:szCs w:val="22"/>
        </w:rPr>
        <w:t>solamente 5 CINDEA contarían</w:t>
      </w:r>
      <w:r w:rsidR="0076589F" w:rsidRPr="00A36EEB">
        <w:rPr>
          <w:sz w:val="22"/>
          <w:szCs w:val="22"/>
        </w:rPr>
        <w:t xml:space="preserve"> con la aprobación para impartir</w:t>
      </w:r>
      <w:r w:rsidR="00A97574" w:rsidRPr="00A36EEB">
        <w:rPr>
          <w:sz w:val="22"/>
          <w:szCs w:val="22"/>
        </w:rPr>
        <w:t xml:space="preserve"> </w:t>
      </w:r>
      <w:r w:rsidR="00CD3734" w:rsidRPr="00A36EEB">
        <w:rPr>
          <w:sz w:val="22"/>
          <w:szCs w:val="22"/>
        </w:rPr>
        <w:t>Educación Técnica, ver cuadro 13</w:t>
      </w:r>
      <w:r w:rsidR="0076589F" w:rsidRPr="00A36EEB">
        <w:rPr>
          <w:sz w:val="22"/>
          <w:szCs w:val="22"/>
        </w:rPr>
        <w:t>:</w:t>
      </w:r>
    </w:p>
    <w:p w:rsidR="007F2135" w:rsidRDefault="007F2135" w:rsidP="008504E7">
      <w:pPr>
        <w:pStyle w:val="NormalWeb"/>
        <w:spacing w:before="0" w:beforeAutospacing="0" w:after="0" w:afterAutospacing="0"/>
        <w:jc w:val="center"/>
        <w:rPr>
          <w:b/>
          <w:sz w:val="22"/>
          <w:szCs w:val="22"/>
        </w:rPr>
      </w:pPr>
    </w:p>
    <w:p w:rsidR="00976D27" w:rsidRDefault="00976D27" w:rsidP="008504E7">
      <w:pPr>
        <w:pStyle w:val="NormalWeb"/>
        <w:spacing w:before="0" w:beforeAutospacing="0" w:after="0" w:afterAutospacing="0"/>
        <w:jc w:val="center"/>
        <w:rPr>
          <w:b/>
          <w:sz w:val="22"/>
          <w:szCs w:val="22"/>
        </w:rPr>
      </w:pPr>
    </w:p>
    <w:p w:rsidR="00976D27" w:rsidRDefault="00976D27" w:rsidP="008504E7">
      <w:pPr>
        <w:pStyle w:val="NormalWeb"/>
        <w:spacing w:before="0" w:beforeAutospacing="0" w:after="0" w:afterAutospacing="0"/>
        <w:jc w:val="center"/>
        <w:rPr>
          <w:b/>
          <w:sz w:val="22"/>
          <w:szCs w:val="22"/>
        </w:rPr>
      </w:pPr>
    </w:p>
    <w:p w:rsidR="00976D27" w:rsidRDefault="00976D27" w:rsidP="008504E7">
      <w:pPr>
        <w:pStyle w:val="NormalWeb"/>
        <w:spacing w:before="0" w:beforeAutospacing="0" w:after="0" w:afterAutospacing="0"/>
        <w:jc w:val="center"/>
        <w:rPr>
          <w:b/>
          <w:sz w:val="22"/>
          <w:szCs w:val="22"/>
        </w:rPr>
      </w:pPr>
    </w:p>
    <w:p w:rsidR="00976D27" w:rsidRDefault="00976D27" w:rsidP="008504E7">
      <w:pPr>
        <w:pStyle w:val="NormalWeb"/>
        <w:spacing w:before="0" w:beforeAutospacing="0" w:after="0" w:afterAutospacing="0"/>
        <w:jc w:val="center"/>
        <w:rPr>
          <w:b/>
          <w:sz w:val="22"/>
          <w:szCs w:val="22"/>
        </w:rPr>
      </w:pPr>
    </w:p>
    <w:p w:rsidR="00976D27" w:rsidRDefault="00976D27" w:rsidP="008504E7">
      <w:pPr>
        <w:pStyle w:val="NormalWeb"/>
        <w:spacing w:before="0" w:beforeAutospacing="0" w:after="0" w:afterAutospacing="0"/>
        <w:jc w:val="center"/>
        <w:rPr>
          <w:b/>
          <w:sz w:val="22"/>
          <w:szCs w:val="22"/>
        </w:rPr>
      </w:pPr>
    </w:p>
    <w:p w:rsidR="00976D27" w:rsidRDefault="00976D27" w:rsidP="008504E7">
      <w:pPr>
        <w:pStyle w:val="NormalWeb"/>
        <w:spacing w:before="0" w:beforeAutospacing="0" w:after="0" w:afterAutospacing="0"/>
        <w:jc w:val="center"/>
        <w:rPr>
          <w:b/>
          <w:sz w:val="22"/>
          <w:szCs w:val="22"/>
        </w:rPr>
      </w:pPr>
    </w:p>
    <w:p w:rsidR="00976D27" w:rsidRDefault="00976D27" w:rsidP="008504E7">
      <w:pPr>
        <w:pStyle w:val="NormalWeb"/>
        <w:spacing w:before="0" w:beforeAutospacing="0" w:after="0" w:afterAutospacing="0"/>
        <w:jc w:val="center"/>
        <w:rPr>
          <w:b/>
          <w:sz w:val="22"/>
          <w:szCs w:val="22"/>
        </w:rPr>
      </w:pPr>
    </w:p>
    <w:p w:rsidR="00976D27" w:rsidRDefault="00976D27" w:rsidP="008504E7">
      <w:pPr>
        <w:pStyle w:val="NormalWeb"/>
        <w:spacing w:before="0" w:beforeAutospacing="0" w:after="0" w:afterAutospacing="0"/>
        <w:jc w:val="center"/>
        <w:rPr>
          <w:b/>
          <w:sz w:val="22"/>
          <w:szCs w:val="22"/>
        </w:rPr>
      </w:pPr>
    </w:p>
    <w:p w:rsidR="00976D27" w:rsidRDefault="00976D27" w:rsidP="008504E7">
      <w:pPr>
        <w:pStyle w:val="NormalWeb"/>
        <w:spacing w:before="0" w:beforeAutospacing="0" w:after="0" w:afterAutospacing="0"/>
        <w:jc w:val="center"/>
        <w:rPr>
          <w:b/>
          <w:sz w:val="22"/>
          <w:szCs w:val="22"/>
        </w:rPr>
      </w:pPr>
    </w:p>
    <w:p w:rsidR="00976D27" w:rsidRDefault="00976D27" w:rsidP="008504E7">
      <w:pPr>
        <w:pStyle w:val="NormalWeb"/>
        <w:spacing w:before="0" w:beforeAutospacing="0" w:after="0" w:afterAutospacing="0"/>
        <w:jc w:val="center"/>
        <w:rPr>
          <w:b/>
          <w:sz w:val="22"/>
          <w:szCs w:val="22"/>
        </w:rPr>
      </w:pPr>
    </w:p>
    <w:p w:rsidR="00145048" w:rsidRPr="00145048" w:rsidRDefault="00CD3734" w:rsidP="008504E7">
      <w:pPr>
        <w:pStyle w:val="NormalWeb"/>
        <w:spacing w:before="0" w:beforeAutospacing="0" w:after="0" w:afterAutospacing="0"/>
        <w:jc w:val="center"/>
        <w:rPr>
          <w:b/>
          <w:sz w:val="22"/>
          <w:szCs w:val="22"/>
        </w:rPr>
      </w:pPr>
      <w:r w:rsidRPr="00145048">
        <w:rPr>
          <w:b/>
          <w:sz w:val="22"/>
          <w:szCs w:val="22"/>
        </w:rPr>
        <w:t>Cuadro 13</w:t>
      </w:r>
      <w:r w:rsidR="0076589F" w:rsidRPr="00145048">
        <w:rPr>
          <w:b/>
          <w:sz w:val="22"/>
          <w:szCs w:val="22"/>
        </w:rPr>
        <w:t xml:space="preserve"> </w:t>
      </w:r>
    </w:p>
    <w:p w:rsidR="003A3D51" w:rsidRPr="00145048" w:rsidRDefault="0076589F" w:rsidP="008504E7">
      <w:pPr>
        <w:pStyle w:val="NormalWeb"/>
        <w:spacing w:before="0" w:beforeAutospacing="0" w:after="0" w:afterAutospacing="0"/>
        <w:jc w:val="center"/>
        <w:rPr>
          <w:b/>
          <w:sz w:val="22"/>
          <w:szCs w:val="22"/>
        </w:rPr>
      </w:pPr>
      <w:r w:rsidRPr="00145048">
        <w:rPr>
          <w:b/>
          <w:sz w:val="22"/>
          <w:szCs w:val="22"/>
        </w:rPr>
        <w:t>CINDEA que cuentan con la aprobación para impartir Educación Técnica según DETCE</w:t>
      </w:r>
    </w:p>
    <w:p w:rsidR="003A3D51" w:rsidRPr="00A36EEB" w:rsidRDefault="003A3D51" w:rsidP="008504E7">
      <w:pPr>
        <w:spacing w:after="0" w:line="240" w:lineRule="auto"/>
        <w:jc w:val="both"/>
        <w:rPr>
          <w:rFonts w:ascii="Times New Roman" w:hAnsi="Times New Roman"/>
          <w:b/>
          <w:lang w:val="es-ES"/>
        </w:rPr>
      </w:pPr>
    </w:p>
    <w:tbl>
      <w:tblPr>
        <w:tblStyle w:val="Tabladelista6concolores1"/>
        <w:tblW w:w="8222" w:type="dxa"/>
        <w:jc w:val="center"/>
        <w:tblLook w:val="04A0" w:firstRow="1" w:lastRow="0" w:firstColumn="1" w:lastColumn="0" w:noHBand="0" w:noVBand="1"/>
      </w:tblPr>
      <w:tblGrid>
        <w:gridCol w:w="1843"/>
        <w:gridCol w:w="2126"/>
        <w:gridCol w:w="4253"/>
      </w:tblGrid>
      <w:tr w:rsidR="009A45F7" w:rsidRPr="00A36EEB" w:rsidTr="00837F2D">
        <w:trPr>
          <w:cnfStyle w:val="100000000000" w:firstRow="1" w:lastRow="0" w:firstColumn="0" w:lastColumn="0" w:oddVBand="0" w:evenVBand="0" w:oddHBand="0"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843" w:type="dxa"/>
          </w:tcPr>
          <w:p w:rsidR="009A45F7" w:rsidRPr="00A36EEB" w:rsidRDefault="009A45F7" w:rsidP="008504E7">
            <w:pPr>
              <w:spacing w:after="0" w:line="240" w:lineRule="auto"/>
              <w:jc w:val="center"/>
              <w:rPr>
                <w:rFonts w:ascii="Times New Roman" w:eastAsia="Times New Roman" w:hAnsi="Times New Roman"/>
                <w:lang w:eastAsia="es-ES"/>
              </w:rPr>
            </w:pPr>
            <w:r w:rsidRPr="00A36EEB">
              <w:rPr>
                <w:rFonts w:ascii="Times New Roman" w:eastAsia="Times New Roman" w:hAnsi="Times New Roman"/>
                <w:lang w:eastAsia="es-ES"/>
              </w:rPr>
              <w:t>CINDEA</w:t>
            </w:r>
          </w:p>
        </w:tc>
        <w:tc>
          <w:tcPr>
            <w:tcW w:w="2126" w:type="dxa"/>
          </w:tcPr>
          <w:p w:rsidR="009A45F7" w:rsidRPr="00A36EEB" w:rsidRDefault="009A45F7" w:rsidP="008504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es-ES"/>
              </w:rPr>
            </w:pPr>
            <w:r w:rsidRPr="00A36EEB">
              <w:rPr>
                <w:rFonts w:ascii="Times New Roman" w:eastAsia="Times New Roman" w:hAnsi="Times New Roman"/>
                <w:lang w:eastAsia="es-ES"/>
              </w:rPr>
              <w:t>Dirección Regional</w:t>
            </w:r>
          </w:p>
        </w:tc>
        <w:tc>
          <w:tcPr>
            <w:tcW w:w="4253" w:type="dxa"/>
          </w:tcPr>
          <w:p w:rsidR="009A45F7" w:rsidRPr="00A36EEB" w:rsidRDefault="009A45F7" w:rsidP="008504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es-ES"/>
              </w:rPr>
            </w:pPr>
            <w:r w:rsidRPr="00A36EEB">
              <w:rPr>
                <w:rFonts w:ascii="Times New Roman" w:eastAsia="Times New Roman" w:hAnsi="Times New Roman"/>
                <w:lang w:eastAsia="es-ES"/>
              </w:rPr>
              <w:t>Especialidades</w:t>
            </w:r>
          </w:p>
        </w:tc>
      </w:tr>
      <w:tr w:rsidR="009A45F7" w:rsidRPr="00A36EEB" w:rsidTr="00433344">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DEEAF6" w:themeFill="accent1" w:themeFillTint="33"/>
            <w:vAlign w:val="center"/>
          </w:tcPr>
          <w:p w:rsidR="009A45F7" w:rsidRPr="00A36EEB" w:rsidRDefault="009A45F7" w:rsidP="008504E7">
            <w:pPr>
              <w:spacing w:after="0" w:line="240" w:lineRule="auto"/>
              <w:jc w:val="center"/>
              <w:rPr>
                <w:rFonts w:ascii="Times New Roman" w:eastAsia="Times New Roman" w:hAnsi="Times New Roman"/>
                <w:b w:val="0"/>
                <w:lang w:eastAsia="es-ES"/>
              </w:rPr>
            </w:pPr>
            <w:r w:rsidRPr="00A36EEB">
              <w:rPr>
                <w:rFonts w:ascii="Times New Roman" w:eastAsia="Times New Roman" w:hAnsi="Times New Roman"/>
                <w:b w:val="0"/>
                <w:lang w:eastAsia="es-ES"/>
              </w:rPr>
              <w:t>Tilarán</w:t>
            </w:r>
          </w:p>
        </w:tc>
        <w:tc>
          <w:tcPr>
            <w:tcW w:w="2126" w:type="dxa"/>
            <w:shd w:val="clear" w:color="auto" w:fill="DEEAF6" w:themeFill="accent1" w:themeFillTint="33"/>
            <w:vAlign w:val="center"/>
          </w:tcPr>
          <w:p w:rsidR="009A45F7" w:rsidRPr="00A36EEB" w:rsidRDefault="009A45F7"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ES"/>
              </w:rPr>
            </w:pPr>
            <w:r w:rsidRPr="00A36EEB">
              <w:rPr>
                <w:rFonts w:ascii="Times New Roman" w:eastAsia="Times New Roman" w:hAnsi="Times New Roman"/>
                <w:lang w:eastAsia="es-ES"/>
              </w:rPr>
              <w:t>Cañas</w:t>
            </w:r>
          </w:p>
        </w:tc>
        <w:tc>
          <w:tcPr>
            <w:tcW w:w="4253" w:type="dxa"/>
            <w:shd w:val="clear" w:color="auto" w:fill="DEEAF6" w:themeFill="accent1" w:themeFillTint="33"/>
            <w:vAlign w:val="center"/>
          </w:tcPr>
          <w:p w:rsidR="009A45F7" w:rsidRPr="00A36EEB" w:rsidRDefault="009A45F7"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ES"/>
              </w:rPr>
            </w:pPr>
            <w:r w:rsidRPr="00A36EEB">
              <w:rPr>
                <w:rFonts w:ascii="Times New Roman" w:eastAsia="Times New Roman" w:hAnsi="Times New Roman"/>
                <w:lang w:eastAsia="es-ES"/>
              </w:rPr>
              <w:t>Contabilidad y Finanzas</w:t>
            </w:r>
          </w:p>
          <w:p w:rsidR="009A45F7" w:rsidRPr="00A36EEB" w:rsidRDefault="009A45F7"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ES"/>
              </w:rPr>
            </w:pPr>
            <w:r w:rsidRPr="00A36EEB">
              <w:rPr>
                <w:rFonts w:ascii="Times New Roman" w:eastAsia="Times New Roman" w:hAnsi="Times New Roman"/>
                <w:lang w:eastAsia="es-ES"/>
              </w:rPr>
              <w:t>Administración Logística y Distribución</w:t>
            </w:r>
          </w:p>
        </w:tc>
      </w:tr>
      <w:tr w:rsidR="009A45F7" w:rsidRPr="00A36EEB" w:rsidTr="00837F2D">
        <w:trPr>
          <w:trHeight w:val="26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9A45F7" w:rsidRPr="00A36EEB" w:rsidRDefault="009A45F7" w:rsidP="008504E7">
            <w:pPr>
              <w:spacing w:after="0" w:line="240" w:lineRule="auto"/>
              <w:jc w:val="center"/>
              <w:rPr>
                <w:rFonts w:ascii="Times New Roman" w:eastAsia="Times New Roman" w:hAnsi="Times New Roman"/>
                <w:b w:val="0"/>
                <w:lang w:eastAsia="es-ES"/>
              </w:rPr>
            </w:pPr>
            <w:r w:rsidRPr="00A36EEB">
              <w:rPr>
                <w:rFonts w:ascii="Times New Roman" w:eastAsia="Times New Roman" w:hAnsi="Times New Roman"/>
                <w:b w:val="0"/>
                <w:lang w:eastAsia="es-ES"/>
              </w:rPr>
              <w:t>La Palma</w:t>
            </w:r>
          </w:p>
        </w:tc>
        <w:tc>
          <w:tcPr>
            <w:tcW w:w="2126" w:type="dxa"/>
            <w:vAlign w:val="center"/>
          </w:tcPr>
          <w:p w:rsidR="009A45F7" w:rsidRPr="00A36EEB" w:rsidRDefault="009A45F7"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ES"/>
              </w:rPr>
            </w:pPr>
            <w:r w:rsidRPr="00A36EEB">
              <w:rPr>
                <w:rFonts w:ascii="Times New Roman" w:eastAsia="Times New Roman" w:hAnsi="Times New Roman"/>
                <w:lang w:eastAsia="es-ES"/>
              </w:rPr>
              <w:t>Cañas</w:t>
            </w:r>
          </w:p>
        </w:tc>
        <w:tc>
          <w:tcPr>
            <w:tcW w:w="4253" w:type="dxa"/>
            <w:vAlign w:val="center"/>
          </w:tcPr>
          <w:p w:rsidR="009A45F7" w:rsidRPr="00A36EEB" w:rsidRDefault="009A45F7"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ES"/>
              </w:rPr>
            </w:pPr>
            <w:r w:rsidRPr="00A36EEB">
              <w:rPr>
                <w:rFonts w:ascii="Times New Roman" w:eastAsia="Times New Roman" w:hAnsi="Times New Roman"/>
                <w:lang w:eastAsia="es-ES"/>
              </w:rPr>
              <w:t>Ejecutivo para Centros de Servicio</w:t>
            </w:r>
          </w:p>
        </w:tc>
      </w:tr>
      <w:tr w:rsidR="009A45F7" w:rsidRPr="00A36EEB" w:rsidTr="00433344">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DEEAF6" w:themeFill="accent1" w:themeFillTint="33"/>
            <w:vAlign w:val="center"/>
          </w:tcPr>
          <w:p w:rsidR="009A45F7" w:rsidRPr="00A36EEB" w:rsidRDefault="009A45F7" w:rsidP="008504E7">
            <w:pPr>
              <w:spacing w:after="0" w:line="240" w:lineRule="auto"/>
              <w:jc w:val="center"/>
              <w:rPr>
                <w:rFonts w:ascii="Times New Roman" w:eastAsia="Times New Roman" w:hAnsi="Times New Roman"/>
                <w:b w:val="0"/>
                <w:lang w:eastAsia="es-ES"/>
              </w:rPr>
            </w:pPr>
            <w:r w:rsidRPr="00A36EEB">
              <w:rPr>
                <w:rFonts w:ascii="Times New Roman" w:eastAsia="Times New Roman" w:hAnsi="Times New Roman"/>
                <w:b w:val="0"/>
                <w:lang w:eastAsia="es-ES"/>
              </w:rPr>
              <w:t>La Paz</w:t>
            </w:r>
          </w:p>
        </w:tc>
        <w:tc>
          <w:tcPr>
            <w:tcW w:w="2126" w:type="dxa"/>
            <w:shd w:val="clear" w:color="auto" w:fill="DEEAF6" w:themeFill="accent1" w:themeFillTint="33"/>
            <w:vAlign w:val="center"/>
          </w:tcPr>
          <w:p w:rsidR="009A45F7" w:rsidRPr="00A36EEB" w:rsidRDefault="009A45F7"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ES"/>
              </w:rPr>
            </w:pPr>
            <w:r w:rsidRPr="00A36EEB">
              <w:rPr>
                <w:rFonts w:ascii="Times New Roman" w:eastAsia="Times New Roman" w:hAnsi="Times New Roman"/>
                <w:lang w:eastAsia="es-ES"/>
              </w:rPr>
              <w:t>Occidente</w:t>
            </w:r>
          </w:p>
        </w:tc>
        <w:tc>
          <w:tcPr>
            <w:tcW w:w="4253" w:type="dxa"/>
            <w:shd w:val="clear" w:color="auto" w:fill="DEEAF6" w:themeFill="accent1" w:themeFillTint="33"/>
            <w:vAlign w:val="center"/>
          </w:tcPr>
          <w:p w:rsidR="009A45F7" w:rsidRPr="00A36EEB" w:rsidRDefault="009A45F7"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ES"/>
              </w:rPr>
            </w:pPr>
            <w:r w:rsidRPr="00A36EEB">
              <w:rPr>
                <w:rFonts w:ascii="Times New Roman" w:eastAsia="Times New Roman" w:hAnsi="Times New Roman"/>
                <w:lang w:eastAsia="es-ES"/>
              </w:rPr>
              <w:t>Informática en soporte</w:t>
            </w:r>
          </w:p>
        </w:tc>
      </w:tr>
      <w:tr w:rsidR="009A45F7" w:rsidRPr="00A36EEB" w:rsidTr="00837F2D">
        <w:trPr>
          <w:trHeight w:val="247"/>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9A45F7" w:rsidRPr="00A36EEB" w:rsidRDefault="009A45F7" w:rsidP="008504E7">
            <w:pPr>
              <w:spacing w:after="0" w:line="240" w:lineRule="auto"/>
              <w:jc w:val="center"/>
              <w:rPr>
                <w:rFonts w:ascii="Times New Roman" w:eastAsia="Times New Roman" w:hAnsi="Times New Roman"/>
                <w:b w:val="0"/>
                <w:lang w:eastAsia="es-ES"/>
              </w:rPr>
            </w:pPr>
            <w:r w:rsidRPr="00A36EEB">
              <w:rPr>
                <w:rFonts w:ascii="Times New Roman" w:eastAsia="Times New Roman" w:hAnsi="Times New Roman"/>
                <w:b w:val="0"/>
                <w:lang w:eastAsia="es-ES"/>
              </w:rPr>
              <w:t>Judas</w:t>
            </w:r>
          </w:p>
        </w:tc>
        <w:tc>
          <w:tcPr>
            <w:tcW w:w="2126" w:type="dxa"/>
            <w:vAlign w:val="center"/>
          </w:tcPr>
          <w:p w:rsidR="009A45F7" w:rsidRPr="00A36EEB" w:rsidRDefault="009A45F7"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ES"/>
              </w:rPr>
            </w:pPr>
            <w:r w:rsidRPr="00A36EEB">
              <w:rPr>
                <w:rFonts w:ascii="Times New Roman" w:eastAsia="Times New Roman" w:hAnsi="Times New Roman"/>
                <w:lang w:eastAsia="es-ES"/>
              </w:rPr>
              <w:t>Puntarenas</w:t>
            </w:r>
          </w:p>
        </w:tc>
        <w:tc>
          <w:tcPr>
            <w:tcW w:w="4253" w:type="dxa"/>
            <w:vAlign w:val="center"/>
          </w:tcPr>
          <w:p w:rsidR="009A45F7" w:rsidRPr="00A36EEB" w:rsidRDefault="009A45F7"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ES"/>
              </w:rPr>
            </w:pPr>
            <w:r w:rsidRPr="00A36EEB">
              <w:rPr>
                <w:rFonts w:ascii="Times New Roman" w:eastAsia="Times New Roman" w:hAnsi="Times New Roman"/>
                <w:lang w:eastAsia="es-ES"/>
              </w:rPr>
              <w:t>Contabilidad/Secretariado Ejecutivo</w:t>
            </w:r>
          </w:p>
          <w:p w:rsidR="009A45F7" w:rsidRPr="00A36EEB" w:rsidRDefault="009A45F7" w:rsidP="008504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ES"/>
              </w:rPr>
            </w:pPr>
            <w:r w:rsidRPr="00A36EEB">
              <w:rPr>
                <w:rFonts w:ascii="Times New Roman" w:eastAsia="Times New Roman" w:hAnsi="Times New Roman"/>
                <w:lang w:eastAsia="es-ES"/>
              </w:rPr>
              <w:t>Informática Empresarial</w:t>
            </w:r>
          </w:p>
        </w:tc>
      </w:tr>
      <w:tr w:rsidR="009A45F7" w:rsidRPr="00A36EEB" w:rsidTr="00433344">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DEEAF6" w:themeFill="accent1" w:themeFillTint="33"/>
            <w:vAlign w:val="center"/>
          </w:tcPr>
          <w:p w:rsidR="009A45F7" w:rsidRPr="00A36EEB" w:rsidRDefault="009A45F7" w:rsidP="008504E7">
            <w:pPr>
              <w:spacing w:after="0" w:line="240" w:lineRule="auto"/>
              <w:jc w:val="center"/>
              <w:rPr>
                <w:rFonts w:ascii="Times New Roman" w:eastAsia="Times New Roman" w:hAnsi="Times New Roman"/>
                <w:b w:val="0"/>
                <w:lang w:eastAsia="es-ES"/>
              </w:rPr>
            </w:pPr>
            <w:r w:rsidRPr="00A36EEB">
              <w:rPr>
                <w:rFonts w:ascii="Times New Roman" w:eastAsia="Times New Roman" w:hAnsi="Times New Roman"/>
                <w:b w:val="0"/>
                <w:lang w:eastAsia="es-ES"/>
              </w:rPr>
              <w:t>Puntarenas (CAI)</w:t>
            </w:r>
          </w:p>
        </w:tc>
        <w:tc>
          <w:tcPr>
            <w:tcW w:w="2126" w:type="dxa"/>
            <w:shd w:val="clear" w:color="auto" w:fill="DEEAF6" w:themeFill="accent1" w:themeFillTint="33"/>
            <w:vAlign w:val="center"/>
          </w:tcPr>
          <w:p w:rsidR="009A45F7" w:rsidRPr="00A36EEB" w:rsidRDefault="009A45F7"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ES"/>
              </w:rPr>
            </w:pPr>
            <w:r w:rsidRPr="00A36EEB">
              <w:rPr>
                <w:rFonts w:ascii="Times New Roman" w:eastAsia="Times New Roman" w:hAnsi="Times New Roman"/>
                <w:lang w:eastAsia="es-ES"/>
              </w:rPr>
              <w:t>Puntarenas</w:t>
            </w:r>
          </w:p>
        </w:tc>
        <w:tc>
          <w:tcPr>
            <w:tcW w:w="4253" w:type="dxa"/>
            <w:shd w:val="clear" w:color="auto" w:fill="DEEAF6" w:themeFill="accent1" w:themeFillTint="33"/>
            <w:vAlign w:val="center"/>
          </w:tcPr>
          <w:p w:rsidR="009A45F7" w:rsidRPr="00A36EEB" w:rsidRDefault="009A45F7" w:rsidP="008504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ES"/>
              </w:rPr>
            </w:pPr>
            <w:r w:rsidRPr="00A36EEB">
              <w:rPr>
                <w:rFonts w:ascii="Times New Roman" w:eastAsia="Times New Roman" w:hAnsi="Times New Roman"/>
                <w:lang w:eastAsia="es-ES"/>
              </w:rPr>
              <w:t>Contabilidad</w:t>
            </w:r>
          </w:p>
        </w:tc>
      </w:tr>
    </w:tbl>
    <w:p w:rsidR="003A3D51" w:rsidRPr="00A36EEB" w:rsidRDefault="00837F2D" w:rsidP="008504E7">
      <w:pPr>
        <w:spacing w:after="0" w:line="240" w:lineRule="auto"/>
        <w:jc w:val="both"/>
        <w:rPr>
          <w:rFonts w:ascii="Times New Roman" w:eastAsia="SimSun" w:hAnsi="Times New Roman"/>
          <w:sz w:val="20"/>
          <w:szCs w:val="20"/>
          <w:lang w:val="es-ES" w:eastAsia="es-ES"/>
        </w:rPr>
      </w:pPr>
      <w:r w:rsidRPr="00A36EEB">
        <w:rPr>
          <w:rFonts w:ascii="Times New Roman" w:eastAsia="SimSun" w:hAnsi="Times New Roman"/>
          <w:sz w:val="20"/>
          <w:szCs w:val="20"/>
          <w:lang w:val="es-ES" w:eastAsia="es-ES"/>
        </w:rPr>
        <w:t xml:space="preserve">      </w:t>
      </w:r>
      <w:r w:rsidR="00DB006C" w:rsidRPr="00A36EEB">
        <w:rPr>
          <w:rFonts w:ascii="Times New Roman" w:eastAsia="SimSun" w:hAnsi="Times New Roman"/>
          <w:sz w:val="20"/>
          <w:szCs w:val="20"/>
          <w:lang w:val="es-ES" w:eastAsia="es-ES"/>
        </w:rPr>
        <w:t>Fuente: DETCE</w:t>
      </w:r>
      <w:r w:rsidR="00721E85">
        <w:rPr>
          <w:rFonts w:ascii="Times New Roman" w:eastAsia="SimSun" w:hAnsi="Times New Roman"/>
          <w:sz w:val="20"/>
          <w:szCs w:val="20"/>
          <w:lang w:val="es-ES" w:eastAsia="es-ES"/>
        </w:rPr>
        <w:t>.</w:t>
      </w:r>
    </w:p>
    <w:p w:rsidR="00C23A4F" w:rsidRPr="00A36EEB" w:rsidRDefault="00C23A4F" w:rsidP="008504E7">
      <w:pPr>
        <w:spacing w:after="0" w:line="240" w:lineRule="auto"/>
        <w:jc w:val="both"/>
        <w:rPr>
          <w:rFonts w:ascii="Times New Roman" w:hAnsi="Times New Roman"/>
          <w:b/>
          <w:lang w:val="es-ES"/>
        </w:rPr>
      </w:pPr>
    </w:p>
    <w:p w:rsidR="00E63728" w:rsidRPr="00A36EEB" w:rsidRDefault="00E87210" w:rsidP="008504E7">
      <w:pPr>
        <w:pStyle w:val="Textoindependiente2"/>
        <w:rPr>
          <w:sz w:val="22"/>
          <w:szCs w:val="22"/>
        </w:rPr>
      </w:pPr>
      <w:r w:rsidRPr="00A36EEB">
        <w:rPr>
          <w:sz w:val="22"/>
          <w:szCs w:val="22"/>
        </w:rPr>
        <w:t xml:space="preserve">Al </w:t>
      </w:r>
      <w:r w:rsidR="00E72982" w:rsidRPr="00A36EEB">
        <w:rPr>
          <w:sz w:val="22"/>
          <w:szCs w:val="22"/>
        </w:rPr>
        <w:t>analizar</w:t>
      </w:r>
      <w:r w:rsidRPr="00A36EEB">
        <w:rPr>
          <w:sz w:val="22"/>
          <w:szCs w:val="22"/>
        </w:rPr>
        <w:t xml:space="preserve"> la información</w:t>
      </w:r>
      <w:r w:rsidR="00382835" w:rsidRPr="00A36EEB">
        <w:rPr>
          <w:sz w:val="22"/>
          <w:szCs w:val="22"/>
        </w:rPr>
        <w:t xml:space="preserve"> </w:t>
      </w:r>
      <w:r w:rsidR="007D0E6C" w:rsidRPr="00A36EEB">
        <w:rPr>
          <w:sz w:val="22"/>
          <w:szCs w:val="22"/>
        </w:rPr>
        <w:t xml:space="preserve">brindada por </w:t>
      </w:r>
      <w:r w:rsidR="00E63728" w:rsidRPr="00A36EEB">
        <w:rPr>
          <w:sz w:val="22"/>
          <w:szCs w:val="22"/>
        </w:rPr>
        <w:t>la</w:t>
      </w:r>
      <w:r w:rsidR="00382835" w:rsidRPr="00A36EEB">
        <w:rPr>
          <w:sz w:val="22"/>
          <w:szCs w:val="22"/>
        </w:rPr>
        <w:t xml:space="preserve"> </w:t>
      </w:r>
      <w:r w:rsidR="00E63728" w:rsidRPr="00A36EEB">
        <w:rPr>
          <w:sz w:val="22"/>
          <w:szCs w:val="22"/>
        </w:rPr>
        <w:t xml:space="preserve">DETCE </w:t>
      </w:r>
      <w:r w:rsidR="00735989" w:rsidRPr="00A36EEB">
        <w:rPr>
          <w:sz w:val="22"/>
          <w:szCs w:val="22"/>
        </w:rPr>
        <w:t xml:space="preserve">se corroboró </w:t>
      </w:r>
      <w:r w:rsidR="00145048">
        <w:rPr>
          <w:sz w:val="22"/>
          <w:szCs w:val="22"/>
        </w:rPr>
        <w:t xml:space="preserve">que </w:t>
      </w:r>
      <w:r w:rsidR="00E63728" w:rsidRPr="00A36EEB">
        <w:rPr>
          <w:sz w:val="22"/>
          <w:szCs w:val="22"/>
        </w:rPr>
        <w:t>contenía</w:t>
      </w:r>
      <w:r w:rsidR="00F574D4" w:rsidRPr="00A36EEB">
        <w:rPr>
          <w:sz w:val="22"/>
          <w:szCs w:val="22"/>
        </w:rPr>
        <w:t xml:space="preserve"> err</w:t>
      </w:r>
      <w:r w:rsidR="00382835" w:rsidRPr="00A36EEB">
        <w:rPr>
          <w:sz w:val="22"/>
          <w:szCs w:val="22"/>
        </w:rPr>
        <w:t>ores, por ejemplo e</w:t>
      </w:r>
      <w:r w:rsidR="00F574D4" w:rsidRPr="00A36EEB">
        <w:rPr>
          <w:sz w:val="22"/>
          <w:szCs w:val="22"/>
        </w:rPr>
        <w:t xml:space="preserve">l CINDEA Puntarenas </w:t>
      </w:r>
      <w:r w:rsidR="00382835" w:rsidRPr="00A36EEB">
        <w:rPr>
          <w:sz w:val="22"/>
          <w:szCs w:val="22"/>
        </w:rPr>
        <w:t xml:space="preserve">realizó el trámite para </w:t>
      </w:r>
      <w:r w:rsidR="002C1DDE" w:rsidRPr="00A36EEB">
        <w:rPr>
          <w:sz w:val="22"/>
          <w:szCs w:val="22"/>
        </w:rPr>
        <w:t xml:space="preserve">impartir </w:t>
      </w:r>
      <w:r w:rsidR="00382835" w:rsidRPr="00A36EEB">
        <w:rPr>
          <w:sz w:val="22"/>
          <w:szCs w:val="22"/>
        </w:rPr>
        <w:t>la especia</w:t>
      </w:r>
      <w:r w:rsidR="002C1DDE" w:rsidRPr="00A36EEB">
        <w:rPr>
          <w:sz w:val="22"/>
          <w:szCs w:val="22"/>
        </w:rPr>
        <w:t>lidad de contabilidad y aunque la DETCE</w:t>
      </w:r>
      <w:r w:rsidR="00382835" w:rsidRPr="00A36EEB">
        <w:rPr>
          <w:sz w:val="22"/>
          <w:szCs w:val="22"/>
        </w:rPr>
        <w:t xml:space="preserve"> recibió y tramitó </w:t>
      </w:r>
      <w:r w:rsidR="002C1DDE" w:rsidRPr="00A36EEB">
        <w:rPr>
          <w:sz w:val="22"/>
          <w:szCs w:val="22"/>
        </w:rPr>
        <w:t xml:space="preserve">la solicitud </w:t>
      </w:r>
      <w:r w:rsidR="00382835" w:rsidRPr="00A36EEB">
        <w:rPr>
          <w:sz w:val="22"/>
          <w:szCs w:val="22"/>
        </w:rPr>
        <w:t xml:space="preserve">nunca dio respuesta, </w:t>
      </w:r>
      <w:r w:rsidR="002C1DDE" w:rsidRPr="00A36EEB">
        <w:rPr>
          <w:sz w:val="22"/>
          <w:szCs w:val="22"/>
        </w:rPr>
        <w:t>pero</w:t>
      </w:r>
      <w:r w:rsidR="00CE4DAD" w:rsidRPr="00A36EEB">
        <w:rPr>
          <w:sz w:val="22"/>
          <w:szCs w:val="22"/>
        </w:rPr>
        <w:t xml:space="preserve"> según sus datos </w:t>
      </w:r>
      <w:r w:rsidR="002C1DDE" w:rsidRPr="00A36EEB">
        <w:rPr>
          <w:sz w:val="22"/>
          <w:szCs w:val="22"/>
        </w:rPr>
        <w:t>estaba</w:t>
      </w:r>
      <w:r w:rsidR="00CE4DAD" w:rsidRPr="00A36EEB">
        <w:rPr>
          <w:sz w:val="22"/>
          <w:szCs w:val="22"/>
        </w:rPr>
        <w:t xml:space="preserve"> </w:t>
      </w:r>
      <w:r w:rsidR="00FA1935" w:rsidRPr="00A36EEB">
        <w:rPr>
          <w:sz w:val="22"/>
          <w:szCs w:val="22"/>
        </w:rPr>
        <w:t xml:space="preserve">autorizada, asimismo </w:t>
      </w:r>
      <w:r w:rsidR="00791C60" w:rsidRPr="00A36EEB">
        <w:rPr>
          <w:sz w:val="22"/>
          <w:szCs w:val="22"/>
        </w:rPr>
        <w:t xml:space="preserve">a pesar de que </w:t>
      </w:r>
      <w:r w:rsidR="00AB0D97" w:rsidRPr="00A36EEB">
        <w:rPr>
          <w:sz w:val="22"/>
          <w:szCs w:val="22"/>
        </w:rPr>
        <w:t xml:space="preserve">se confirmó que </w:t>
      </w:r>
      <w:r w:rsidR="00791C60" w:rsidRPr="00A36EEB">
        <w:rPr>
          <w:sz w:val="22"/>
          <w:szCs w:val="22"/>
        </w:rPr>
        <w:t>el CINDEA Santa Cruz cuenta con el aval para impartir esa misma especialidad</w:t>
      </w:r>
      <w:r w:rsidR="00352E3B">
        <w:rPr>
          <w:sz w:val="22"/>
          <w:szCs w:val="22"/>
        </w:rPr>
        <w:t>,</w:t>
      </w:r>
      <w:r w:rsidR="00791C60" w:rsidRPr="00A36EEB">
        <w:rPr>
          <w:sz w:val="22"/>
          <w:szCs w:val="22"/>
        </w:rPr>
        <w:t xml:space="preserve"> los datos </w:t>
      </w:r>
      <w:r w:rsidR="00AB0D97" w:rsidRPr="00A36EEB">
        <w:rPr>
          <w:sz w:val="22"/>
          <w:szCs w:val="22"/>
        </w:rPr>
        <w:t>suministrados por la DETCE señalan lo cont</w:t>
      </w:r>
      <w:r w:rsidR="00721E85">
        <w:rPr>
          <w:sz w:val="22"/>
          <w:szCs w:val="22"/>
        </w:rPr>
        <w:t>r</w:t>
      </w:r>
      <w:r w:rsidR="00AB0D97" w:rsidRPr="00A36EEB">
        <w:rPr>
          <w:sz w:val="22"/>
          <w:szCs w:val="22"/>
        </w:rPr>
        <w:t>ario</w:t>
      </w:r>
      <w:r w:rsidR="00791C60" w:rsidRPr="00A36EEB">
        <w:rPr>
          <w:sz w:val="22"/>
          <w:szCs w:val="22"/>
        </w:rPr>
        <w:t xml:space="preserve">.  </w:t>
      </w:r>
    </w:p>
    <w:p w:rsidR="00600ED2" w:rsidRPr="00A36EEB" w:rsidRDefault="00600ED2" w:rsidP="008504E7">
      <w:pPr>
        <w:pStyle w:val="Textoindependiente2"/>
        <w:rPr>
          <w:sz w:val="22"/>
          <w:szCs w:val="22"/>
        </w:rPr>
      </w:pPr>
    </w:p>
    <w:p w:rsidR="00600ED2" w:rsidRPr="00A36EEB" w:rsidRDefault="00600ED2" w:rsidP="008504E7">
      <w:pPr>
        <w:pStyle w:val="Textoindependiente2"/>
        <w:rPr>
          <w:sz w:val="22"/>
          <w:szCs w:val="22"/>
        </w:rPr>
      </w:pPr>
      <w:r w:rsidRPr="00A36EEB">
        <w:rPr>
          <w:sz w:val="22"/>
          <w:szCs w:val="22"/>
        </w:rPr>
        <w:t xml:space="preserve">Por otra parte y </w:t>
      </w:r>
      <w:r w:rsidR="00FC3546" w:rsidRPr="00A36EEB">
        <w:rPr>
          <w:sz w:val="22"/>
          <w:szCs w:val="22"/>
        </w:rPr>
        <w:t>según se observa en el cuadro 12</w:t>
      </w:r>
      <w:r w:rsidRPr="00A36EEB">
        <w:rPr>
          <w:sz w:val="22"/>
          <w:szCs w:val="22"/>
        </w:rPr>
        <w:t xml:space="preserve"> los CINDEA San Isidro Peñas Blancas y Puntarenas imparten especialidades que nunca fueron </w:t>
      </w:r>
      <w:r w:rsidR="0062122F" w:rsidRPr="00A36EEB">
        <w:rPr>
          <w:sz w:val="22"/>
          <w:szCs w:val="22"/>
        </w:rPr>
        <w:t xml:space="preserve">tramitadas ni aprobadas </w:t>
      </w:r>
      <w:r w:rsidR="0061163B" w:rsidRPr="00A36EEB">
        <w:rPr>
          <w:sz w:val="22"/>
          <w:szCs w:val="22"/>
        </w:rPr>
        <w:t>por l</w:t>
      </w:r>
      <w:r w:rsidR="00E84F80" w:rsidRPr="00A36EEB">
        <w:rPr>
          <w:sz w:val="22"/>
          <w:szCs w:val="22"/>
        </w:rPr>
        <w:t xml:space="preserve">a DETCE, San Isidro durante los últimos 5 </w:t>
      </w:r>
      <w:r w:rsidR="00966188" w:rsidRPr="00A36EEB">
        <w:rPr>
          <w:sz w:val="22"/>
          <w:szCs w:val="22"/>
        </w:rPr>
        <w:t>años y Puntarenas desde 2016; e</w:t>
      </w:r>
      <w:r w:rsidR="00E960FA" w:rsidRPr="00A36EEB">
        <w:rPr>
          <w:sz w:val="22"/>
          <w:szCs w:val="22"/>
        </w:rPr>
        <w:t xml:space="preserve">n el caso de Abangares y Bebedero </w:t>
      </w:r>
      <w:r w:rsidR="002E6966" w:rsidRPr="00A36EEB">
        <w:rPr>
          <w:sz w:val="22"/>
          <w:szCs w:val="22"/>
        </w:rPr>
        <w:t xml:space="preserve">aparentemente </w:t>
      </w:r>
      <w:r w:rsidR="00E960FA" w:rsidRPr="00A36EEB">
        <w:rPr>
          <w:sz w:val="22"/>
          <w:szCs w:val="22"/>
        </w:rPr>
        <w:t xml:space="preserve">estos CINDEA nacieron a raíz de </w:t>
      </w:r>
      <w:r w:rsidR="002E6966" w:rsidRPr="00A36EEB">
        <w:rPr>
          <w:sz w:val="22"/>
          <w:szCs w:val="22"/>
        </w:rPr>
        <w:t xml:space="preserve">otras instituciones que </w:t>
      </w:r>
      <w:r w:rsidR="002D713C" w:rsidRPr="00A36EEB">
        <w:rPr>
          <w:sz w:val="22"/>
          <w:szCs w:val="22"/>
        </w:rPr>
        <w:t>desde hace muchos años</w:t>
      </w:r>
      <w:r w:rsidR="002E6966" w:rsidRPr="00A36EEB">
        <w:rPr>
          <w:sz w:val="22"/>
          <w:szCs w:val="22"/>
        </w:rPr>
        <w:t xml:space="preserve"> contaban con el aval para impartir esas especialidades.</w:t>
      </w:r>
    </w:p>
    <w:p w:rsidR="00E379D4" w:rsidRPr="00A36EEB" w:rsidRDefault="00E379D4" w:rsidP="008504E7">
      <w:pPr>
        <w:spacing w:after="0" w:line="240" w:lineRule="auto"/>
        <w:jc w:val="both"/>
        <w:rPr>
          <w:rFonts w:ascii="Times New Roman" w:hAnsi="Times New Roman"/>
          <w:b/>
          <w:lang w:val="es-ES"/>
        </w:rPr>
      </w:pPr>
    </w:p>
    <w:p w:rsidR="00FF2F10" w:rsidRPr="007D7A1E" w:rsidRDefault="00966188" w:rsidP="008504E7">
      <w:pPr>
        <w:pStyle w:val="Textoindependiente2"/>
        <w:rPr>
          <w:sz w:val="22"/>
          <w:szCs w:val="22"/>
        </w:rPr>
      </w:pPr>
      <w:r w:rsidRPr="007D7A1E">
        <w:rPr>
          <w:sz w:val="22"/>
          <w:szCs w:val="22"/>
        </w:rPr>
        <w:t>De acuerdo con la normativa</w:t>
      </w:r>
      <w:r w:rsidR="00352E3B" w:rsidRPr="007D7A1E">
        <w:rPr>
          <w:sz w:val="22"/>
          <w:szCs w:val="22"/>
        </w:rPr>
        <w:t>,</w:t>
      </w:r>
      <w:r w:rsidRPr="007D7A1E">
        <w:rPr>
          <w:sz w:val="22"/>
          <w:szCs w:val="22"/>
        </w:rPr>
        <w:t xml:space="preserve"> la DETCE es el órgano técnico responsable de la educación t</w:t>
      </w:r>
      <w:r w:rsidR="00F524D3" w:rsidRPr="007D7A1E">
        <w:rPr>
          <w:sz w:val="22"/>
          <w:szCs w:val="22"/>
        </w:rPr>
        <w:t>écnica en</w:t>
      </w:r>
      <w:r w:rsidRPr="007D7A1E">
        <w:rPr>
          <w:sz w:val="22"/>
          <w:szCs w:val="22"/>
        </w:rPr>
        <w:t xml:space="preserve"> Tercer Ciclo y Educación Diversificada</w:t>
      </w:r>
      <w:r w:rsidR="00B4763A" w:rsidRPr="007D7A1E">
        <w:rPr>
          <w:sz w:val="22"/>
          <w:szCs w:val="22"/>
        </w:rPr>
        <w:t xml:space="preserve"> y se</w:t>
      </w:r>
      <w:r w:rsidRPr="007D7A1E">
        <w:rPr>
          <w:sz w:val="22"/>
          <w:szCs w:val="22"/>
        </w:rPr>
        <w:t xml:space="preserve"> </w:t>
      </w:r>
      <w:r w:rsidR="00B4763A" w:rsidRPr="007D7A1E">
        <w:rPr>
          <w:sz w:val="22"/>
          <w:szCs w:val="22"/>
        </w:rPr>
        <w:t xml:space="preserve">les asigna la tarea de dirigir la prestación de este servicio y mantener actualizada la oferta educativa de todo ente del MEP </w:t>
      </w:r>
      <w:r w:rsidR="00352E3B" w:rsidRPr="007D7A1E">
        <w:rPr>
          <w:sz w:val="22"/>
          <w:szCs w:val="22"/>
        </w:rPr>
        <w:t xml:space="preserve">y </w:t>
      </w:r>
      <w:r w:rsidR="00B4763A" w:rsidRPr="007D7A1E">
        <w:rPr>
          <w:sz w:val="22"/>
          <w:szCs w:val="22"/>
        </w:rPr>
        <w:t xml:space="preserve">que brinde programas de educación técnica, </w:t>
      </w:r>
      <w:r w:rsidR="00352E3B" w:rsidRPr="007D7A1E">
        <w:rPr>
          <w:sz w:val="22"/>
          <w:szCs w:val="22"/>
        </w:rPr>
        <w:t xml:space="preserve">según lo estipula el </w:t>
      </w:r>
      <w:r w:rsidRPr="007D7A1E">
        <w:rPr>
          <w:sz w:val="22"/>
          <w:szCs w:val="22"/>
        </w:rPr>
        <w:t>Decreto 38170, artículo</w:t>
      </w:r>
      <w:r w:rsidR="00B4763A" w:rsidRPr="007D7A1E">
        <w:rPr>
          <w:sz w:val="22"/>
          <w:szCs w:val="22"/>
        </w:rPr>
        <w:t>s</w:t>
      </w:r>
      <w:r w:rsidRPr="007D7A1E">
        <w:rPr>
          <w:sz w:val="22"/>
          <w:szCs w:val="22"/>
        </w:rPr>
        <w:t xml:space="preserve"> 89</w:t>
      </w:r>
      <w:r w:rsidR="00B4763A" w:rsidRPr="007D7A1E">
        <w:rPr>
          <w:sz w:val="22"/>
          <w:szCs w:val="22"/>
        </w:rPr>
        <w:t xml:space="preserve"> y 90</w:t>
      </w:r>
      <w:r w:rsidR="00F714E8" w:rsidRPr="007D7A1E">
        <w:rPr>
          <w:sz w:val="22"/>
          <w:szCs w:val="22"/>
        </w:rPr>
        <w:t xml:space="preserve">, sin embargo el </w:t>
      </w:r>
      <w:r w:rsidR="004A6E48" w:rsidRPr="007D7A1E">
        <w:rPr>
          <w:sz w:val="22"/>
          <w:szCs w:val="22"/>
        </w:rPr>
        <w:t xml:space="preserve">deficiente manejo en el registro </w:t>
      </w:r>
      <w:r w:rsidR="00B4763A" w:rsidRPr="007D7A1E">
        <w:rPr>
          <w:sz w:val="22"/>
          <w:szCs w:val="22"/>
        </w:rPr>
        <w:t xml:space="preserve">y control </w:t>
      </w:r>
      <w:r w:rsidR="004A6E48" w:rsidRPr="007D7A1E">
        <w:rPr>
          <w:sz w:val="22"/>
          <w:szCs w:val="22"/>
        </w:rPr>
        <w:t>de la información relacionada con los</w:t>
      </w:r>
      <w:r w:rsidR="00B4763A" w:rsidRPr="007D7A1E">
        <w:rPr>
          <w:sz w:val="22"/>
          <w:szCs w:val="22"/>
        </w:rPr>
        <w:t xml:space="preserve"> CI</w:t>
      </w:r>
      <w:r w:rsidR="004A6E48" w:rsidRPr="007D7A1E">
        <w:rPr>
          <w:sz w:val="22"/>
          <w:szCs w:val="22"/>
        </w:rPr>
        <w:t>NDEA que imparten educación t</w:t>
      </w:r>
      <w:r w:rsidR="00B4763A" w:rsidRPr="007D7A1E">
        <w:rPr>
          <w:sz w:val="22"/>
          <w:szCs w:val="22"/>
        </w:rPr>
        <w:t>écnica</w:t>
      </w:r>
      <w:r w:rsidR="00352E3B" w:rsidRPr="007D7A1E">
        <w:rPr>
          <w:sz w:val="22"/>
          <w:szCs w:val="22"/>
        </w:rPr>
        <w:t>,</w:t>
      </w:r>
      <w:r w:rsidR="00F714E8" w:rsidRPr="007D7A1E">
        <w:rPr>
          <w:sz w:val="22"/>
          <w:szCs w:val="22"/>
        </w:rPr>
        <w:t xml:space="preserve"> genera</w:t>
      </w:r>
      <w:r w:rsidR="00CA6F5B" w:rsidRPr="007D7A1E">
        <w:rPr>
          <w:sz w:val="22"/>
          <w:szCs w:val="22"/>
        </w:rPr>
        <w:t xml:space="preserve"> datos  </w:t>
      </w:r>
      <w:r w:rsidR="00F714E8" w:rsidRPr="007D7A1E">
        <w:rPr>
          <w:sz w:val="22"/>
          <w:szCs w:val="22"/>
        </w:rPr>
        <w:t>incorrectos</w:t>
      </w:r>
      <w:r w:rsidR="001F52A6">
        <w:rPr>
          <w:sz w:val="22"/>
          <w:szCs w:val="22"/>
        </w:rPr>
        <w:t>.</w:t>
      </w:r>
      <w:r w:rsidR="00DC2150">
        <w:rPr>
          <w:sz w:val="22"/>
          <w:szCs w:val="22"/>
        </w:rPr>
        <w:t xml:space="preserve"> </w:t>
      </w:r>
    </w:p>
    <w:p w:rsidR="00EE1899" w:rsidRPr="007D7A1E" w:rsidRDefault="00EE1899" w:rsidP="008504E7">
      <w:pPr>
        <w:pStyle w:val="Textoindependiente2"/>
        <w:rPr>
          <w:sz w:val="22"/>
          <w:szCs w:val="22"/>
        </w:rPr>
      </w:pPr>
    </w:p>
    <w:p w:rsidR="005A077E" w:rsidRPr="00A36EEB" w:rsidRDefault="005C303C" w:rsidP="005A077E">
      <w:pPr>
        <w:pStyle w:val="Textoindependiente2"/>
        <w:tabs>
          <w:tab w:val="left" w:pos="3180"/>
        </w:tabs>
        <w:rPr>
          <w:sz w:val="22"/>
          <w:szCs w:val="22"/>
        </w:rPr>
      </w:pPr>
      <w:r w:rsidRPr="00C363AC">
        <w:rPr>
          <w:sz w:val="22"/>
          <w:szCs w:val="22"/>
        </w:rPr>
        <w:t>Si bien</w:t>
      </w:r>
      <w:r w:rsidR="004B0205" w:rsidRPr="00C363AC">
        <w:rPr>
          <w:sz w:val="22"/>
          <w:szCs w:val="22"/>
        </w:rPr>
        <w:t xml:space="preserve"> </w:t>
      </w:r>
      <w:r w:rsidR="002B04EF" w:rsidRPr="00C363AC">
        <w:rPr>
          <w:sz w:val="22"/>
          <w:szCs w:val="22"/>
        </w:rPr>
        <w:t>algu</w:t>
      </w:r>
      <w:r w:rsidR="00B02528" w:rsidRPr="00C363AC">
        <w:rPr>
          <w:sz w:val="22"/>
          <w:szCs w:val="22"/>
        </w:rPr>
        <w:t>nos directores de CINDEA señalen</w:t>
      </w:r>
      <w:r w:rsidR="002B04EF" w:rsidRPr="00C363AC">
        <w:rPr>
          <w:sz w:val="22"/>
          <w:szCs w:val="22"/>
        </w:rPr>
        <w:t xml:space="preserve"> desconocer que debían realizar el trámite de aprobación para impartir especialidades de educación técnica</w:t>
      </w:r>
      <w:r w:rsidR="00C53249" w:rsidRPr="00C363AC">
        <w:rPr>
          <w:sz w:val="22"/>
          <w:szCs w:val="22"/>
        </w:rPr>
        <w:t xml:space="preserve">, en los lineamientos del DEPJA </w:t>
      </w:r>
      <w:r w:rsidR="002B04EF" w:rsidRPr="00C363AC">
        <w:rPr>
          <w:sz w:val="22"/>
          <w:szCs w:val="22"/>
        </w:rPr>
        <w:t>que se entre</w:t>
      </w:r>
      <w:r w:rsidR="004D355E" w:rsidRPr="00C363AC">
        <w:rPr>
          <w:sz w:val="22"/>
          <w:szCs w:val="22"/>
        </w:rPr>
        <w:t>gan cada año a estos directores</w:t>
      </w:r>
      <w:r w:rsidR="002B04EF" w:rsidRPr="00C363AC">
        <w:rPr>
          <w:sz w:val="22"/>
          <w:szCs w:val="22"/>
        </w:rPr>
        <w:t xml:space="preserve"> queda claro que s</w:t>
      </w:r>
      <w:r w:rsidR="00B02528" w:rsidRPr="00C363AC">
        <w:rPr>
          <w:sz w:val="22"/>
          <w:szCs w:val="22"/>
        </w:rPr>
        <w:t>e debe cumplir un procedimiento, c</w:t>
      </w:r>
      <w:r w:rsidR="002B04EF" w:rsidRPr="00C363AC">
        <w:rPr>
          <w:sz w:val="22"/>
          <w:szCs w:val="22"/>
        </w:rPr>
        <w:t xml:space="preserve">omo consecuencia </w:t>
      </w:r>
      <w:r w:rsidR="00B02528" w:rsidRPr="00C363AC">
        <w:rPr>
          <w:sz w:val="22"/>
          <w:szCs w:val="22"/>
        </w:rPr>
        <w:t xml:space="preserve">cualquier CINDEA </w:t>
      </w:r>
      <w:r w:rsidR="002B04EF" w:rsidRPr="00C363AC">
        <w:rPr>
          <w:sz w:val="22"/>
          <w:szCs w:val="22"/>
        </w:rPr>
        <w:t xml:space="preserve">pueden impartir especialidades técnicas sin mayor problema y al margen de la normativa, cuyos principales </w:t>
      </w:r>
      <w:r w:rsidR="00B02528" w:rsidRPr="00C363AC">
        <w:rPr>
          <w:sz w:val="22"/>
          <w:szCs w:val="22"/>
        </w:rPr>
        <w:t xml:space="preserve">afectados son los estudiantes. </w:t>
      </w:r>
      <w:r w:rsidR="005A077E">
        <w:rPr>
          <w:sz w:val="22"/>
          <w:szCs w:val="22"/>
        </w:rPr>
        <w:tab/>
      </w:r>
    </w:p>
    <w:p w:rsidR="005A077E" w:rsidRPr="00C363AC" w:rsidRDefault="005A077E" w:rsidP="008504E7">
      <w:pPr>
        <w:spacing w:after="0" w:line="240" w:lineRule="auto"/>
        <w:jc w:val="both"/>
        <w:rPr>
          <w:rFonts w:ascii="Times New Roman" w:eastAsia="SimSun" w:hAnsi="Times New Roman"/>
          <w:lang w:val="es-ES" w:eastAsia="es-ES"/>
        </w:rPr>
      </w:pPr>
    </w:p>
    <w:p w:rsidR="000B6036" w:rsidRPr="009C7283" w:rsidRDefault="000B6036" w:rsidP="008504E7">
      <w:pPr>
        <w:spacing w:after="0" w:line="240" w:lineRule="auto"/>
        <w:jc w:val="both"/>
        <w:rPr>
          <w:rFonts w:ascii="Times New Roman" w:hAnsi="Times New Roman"/>
          <w:b/>
          <w:lang w:val="es-ES"/>
        </w:rPr>
      </w:pPr>
      <w:r w:rsidRPr="009C7283">
        <w:rPr>
          <w:rFonts w:ascii="Times New Roman" w:hAnsi="Times New Roman"/>
          <w:b/>
          <w:lang w:val="es-ES"/>
        </w:rPr>
        <w:t>Recomendaciones:</w:t>
      </w:r>
    </w:p>
    <w:p w:rsidR="009C7283" w:rsidRDefault="009C7283" w:rsidP="008504E7">
      <w:pPr>
        <w:spacing w:after="0" w:line="240" w:lineRule="auto"/>
        <w:jc w:val="both"/>
        <w:rPr>
          <w:rFonts w:ascii="Times New Roman" w:hAnsi="Times New Roman"/>
          <w:b/>
          <w:lang w:val="es-ES"/>
        </w:rPr>
      </w:pPr>
    </w:p>
    <w:p w:rsidR="000B6036" w:rsidRDefault="000B6036" w:rsidP="008504E7">
      <w:pPr>
        <w:spacing w:after="0" w:line="240" w:lineRule="auto"/>
        <w:jc w:val="both"/>
        <w:rPr>
          <w:rFonts w:ascii="Times New Roman" w:hAnsi="Times New Roman"/>
          <w:b/>
          <w:lang w:val="es-ES"/>
        </w:rPr>
      </w:pPr>
      <w:r w:rsidRPr="009C7283">
        <w:rPr>
          <w:rFonts w:ascii="Times New Roman" w:hAnsi="Times New Roman"/>
          <w:b/>
          <w:lang w:val="es-ES"/>
        </w:rPr>
        <w:t>A la Dirección de Educación Técnica y Capacidades Emprendedoras</w:t>
      </w:r>
    </w:p>
    <w:p w:rsidR="009C7283" w:rsidRPr="009C7283" w:rsidRDefault="009C7283" w:rsidP="008504E7">
      <w:pPr>
        <w:spacing w:after="0" w:line="240" w:lineRule="auto"/>
        <w:jc w:val="both"/>
        <w:rPr>
          <w:rFonts w:ascii="Times New Roman" w:hAnsi="Times New Roman"/>
          <w:b/>
          <w:lang w:val="es-ES"/>
        </w:rPr>
      </w:pPr>
    </w:p>
    <w:p w:rsidR="000B6036" w:rsidRPr="00A36EEB" w:rsidRDefault="000B6036" w:rsidP="008504E7">
      <w:pPr>
        <w:pStyle w:val="Textoindependiente2"/>
        <w:rPr>
          <w:sz w:val="22"/>
          <w:szCs w:val="22"/>
        </w:rPr>
      </w:pPr>
      <w:r w:rsidRPr="00A36EEB">
        <w:rPr>
          <w:sz w:val="22"/>
          <w:szCs w:val="22"/>
        </w:rPr>
        <w:t>Mantener un registro actualizado y detallado de los CINDEA con autorización para impartir</w:t>
      </w:r>
      <w:r w:rsidR="0089638A">
        <w:rPr>
          <w:sz w:val="22"/>
          <w:szCs w:val="22"/>
        </w:rPr>
        <w:t xml:space="preserve"> </w:t>
      </w:r>
      <w:r w:rsidRPr="00A36EEB">
        <w:rPr>
          <w:sz w:val="22"/>
          <w:szCs w:val="22"/>
        </w:rPr>
        <w:t>especialidades de Educación Técnica.</w:t>
      </w:r>
      <w:r w:rsidR="0032674A" w:rsidRPr="00A36EEB">
        <w:rPr>
          <w:sz w:val="22"/>
          <w:szCs w:val="22"/>
        </w:rPr>
        <w:t xml:space="preserve"> (Plazo </w:t>
      </w:r>
      <w:r w:rsidR="00193588" w:rsidRPr="00A36EEB">
        <w:rPr>
          <w:sz w:val="22"/>
          <w:szCs w:val="22"/>
        </w:rPr>
        <w:t>inmediato</w:t>
      </w:r>
      <w:r w:rsidR="0032674A" w:rsidRPr="00A36EEB">
        <w:rPr>
          <w:sz w:val="22"/>
          <w:szCs w:val="22"/>
        </w:rPr>
        <w:t>)</w:t>
      </w:r>
    </w:p>
    <w:p w:rsidR="000B6036" w:rsidRPr="00A36EEB" w:rsidRDefault="000B6036" w:rsidP="008504E7">
      <w:pPr>
        <w:pStyle w:val="Textoindependiente2"/>
        <w:rPr>
          <w:sz w:val="22"/>
          <w:szCs w:val="22"/>
        </w:rPr>
      </w:pPr>
    </w:p>
    <w:p w:rsidR="000B6036" w:rsidRPr="00A36EEB" w:rsidRDefault="000B6036" w:rsidP="008504E7">
      <w:pPr>
        <w:pStyle w:val="Textoindependiente2"/>
        <w:rPr>
          <w:b/>
          <w:sz w:val="22"/>
          <w:szCs w:val="22"/>
        </w:rPr>
      </w:pPr>
      <w:r w:rsidRPr="00A36EEB">
        <w:rPr>
          <w:b/>
          <w:sz w:val="22"/>
          <w:szCs w:val="22"/>
        </w:rPr>
        <w:t>A los CINDEA Puntarenas y San Isidro de Peñas Blancas</w:t>
      </w:r>
    </w:p>
    <w:p w:rsidR="000B6036" w:rsidRPr="00A36EEB" w:rsidRDefault="000B6036" w:rsidP="008504E7">
      <w:pPr>
        <w:pStyle w:val="Textoindependiente2"/>
        <w:rPr>
          <w:sz w:val="22"/>
          <w:szCs w:val="22"/>
        </w:rPr>
      </w:pPr>
    </w:p>
    <w:p w:rsidR="00357E38" w:rsidRPr="00F10879" w:rsidRDefault="000B6036" w:rsidP="008504E7">
      <w:pPr>
        <w:spacing w:line="240" w:lineRule="auto"/>
        <w:jc w:val="both"/>
        <w:rPr>
          <w:rFonts w:ascii="Times New Roman" w:hAnsi="Times New Roman"/>
          <w:iCs/>
        </w:rPr>
      </w:pPr>
      <w:r w:rsidRPr="00A36EEB">
        <w:rPr>
          <w:rFonts w:ascii="Times New Roman" w:hAnsi="Times New Roman"/>
          <w:iCs/>
        </w:rPr>
        <w:t>Realizar el trámite correspondiente para la debida autorización de las especialidades técnicas que se imparten.</w:t>
      </w:r>
      <w:r w:rsidR="0032674A" w:rsidRPr="00A36EEB">
        <w:rPr>
          <w:rFonts w:ascii="Times New Roman" w:hAnsi="Times New Roman"/>
          <w:iCs/>
        </w:rPr>
        <w:t xml:space="preserve"> (Plazo </w:t>
      </w:r>
      <w:r w:rsidR="00193588" w:rsidRPr="00A36EEB">
        <w:rPr>
          <w:rFonts w:ascii="Times New Roman" w:hAnsi="Times New Roman"/>
          <w:iCs/>
        </w:rPr>
        <w:t>inmediato</w:t>
      </w:r>
      <w:r w:rsidR="0032674A" w:rsidRPr="00A36EEB">
        <w:rPr>
          <w:rFonts w:ascii="Times New Roman" w:hAnsi="Times New Roman"/>
          <w:iCs/>
        </w:rPr>
        <w:t>)</w:t>
      </w:r>
    </w:p>
    <w:p w:rsidR="00976D27" w:rsidRDefault="00976D27" w:rsidP="008504E7">
      <w:pPr>
        <w:pStyle w:val="Textoindependiente2"/>
        <w:rPr>
          <w:b/>
          <w:sz w:val="22"/>
          <w:szCs w:val="22"/>
          <w:lang w:eastAsia="es-CR"/>
        </w:rPr>
      </w:pPr>
    </w:p>
    <w:p w:rsidR="00B411CD" w:rsidRPr="00A36EEB" w:rsidRDefault="00621C48" w:rsidP="008504E7">
      <w:pPr>
        <w:pStyle w:val="Textoindependiente2"/>
        <w:rPr>
          <w:b/>
          <w:sz w:val="22"/>
          <w:szCs w:val="22"/>
        </w:rPr>
      </w:pPr>
      <w:r w:rsidRPr="00A36EEB">
        <w:rPr>
          <w:b/>
          <w:sz w:val="22"/>
          <w:szCs w:val="22"/>
          <w:lang w:eastAsia="es-CR"/>
        </w:rPr>
        <w:t>2.4</w:t>
      </w:r>
      <w:r w:rsidR="004D03E6" w:rsidRPr="00A36EEB">
        <w:rPr>
          <w:b/>
          <w:sz w:val="22"/>
          <w:szCs w:val="22"/>
          <w:lang w:eastAsia="es-CR"/>
        </w:rPr>
        <w:t xml:space="preserve">.1.1 </w:t>
      </w:r>
      <w:r w:rsidR="00C57A2E" w:rsidRPr="00A36EEB">
        <w:rPr>
          <w:b/>
          <w:sz w:val="22"/>
          <w:szCs w:val="22"/>
          <w:lang w:eastAsia="es-CR"/>
        </w:rPr>
        <w:t xml:space="preserve">Trámite de </w:t>
      </w:r>
      <w:r w:rsidR="00B411CD" w:rsidRPr="00A36EEB">
        <w:rPr>
          <w:b/>
          <w:sz w:val="22"/>
          <w:szCs w:val="22"/>
          <w:lang w:eastAsia="es-CR"/>
        </w:rPr>
        <w:t xml:space="preserve">aprobación de especialidades Técnicas </w:t>
      </w:r>
      <w:r w:rsidR="009528C3" w:rsidRPr="00A36EEB">
        <w:rPr>
          <w:b/>
          <w:sz w:val="22"/>
          <w:szCs w:val="22"/>
          <w:lang w:eastAsia="es-CR"/>
        </w:rPr>
        <w:t xml:space="preserve">por parte de la DETCE </w:t>
      </w:r>
    </w:p>
    <w:p w:rsidR="00357E38" w:rsidRPr="00A36EEB" w:rsidRDefault="00357E38" w:rsidP="008504E7">
      <w:pPr>
        <w:spacing w:after="0" w:line="240" w:lineRule="auto"/>
        <w:jc w:val="both"/>
        <w:rPr>
          <w:rFonts w:ascii="Times New Roman" w:hAnsi="Times New Roman"/>
        </w:rPr>
      </w:pPr>
    </w:p>
    <w:p w:rsidR="00D665FC" w:rsidRPr="0007438E" w:rsidRDefault="00D665FC" w:rsidP="008504E7">
      <w:pPr>
        <w:spacing w:after="0" w:line="240" w:lineRule="auto"/>
        <w:jc w:val="both"/>
        <w:rPr>
          <w:rFonts w:ascii="Times New Roman" w:hAnsi="Times New Roman"/>
          <w:iCs/>
        </w:rPr>
      </w:pPr>
      <w:r w:rsidRPr="0007438E">
        <w:rPr>
          <w:rFonts w:ascii="Times New Roman" w:hAnsi="Times New Roman"/>
          <w:iCs/>
        </w:rPr>
        <w:t xml:space="preserve">La aprobación de una especialidad técnica en un CINDEA se </w:t>
      </w:r>
      <w:r w:rsidR="00F33614" w:rsidRPr="0007438E">
        <w:rPr>
          <w:rFonts w:ascii="Times New Roman" w:hAnsi="Times New Roman"/>
          <w:iCs/>
        </w:rPr>
        <w:t>formaliza</w:t>
      </w:r>
      <w:r w:rsidRPr="0007438E">
        <w:rPr>
          <w:rFonts w:ascii="Times New Roman" w:hAnsi="Times New Roman"/>
          <w:iCs/>
        </w:rPr>
        <w:t xml:space="preserve"> </w:t>
      </w:r>
      <w:r w:rsidR="00C8047B" w:rsidRPr="0007438E">
        <w:rPr>
          <w:rFonts w:ascii="Times New Roman" w:hAnsi="Times New Roman"/>
          <w:iCs/>
        </w:rPr>
        <w:t>en base a la documentación remitida por el director del centro educativo</w:t>
      </w:r>
      <w:r w:rsidR="002F2AFF" w:rsidRPr="0007438E">
        <w:rPr>
          <w:rFonts w:ascii="Times New Roman" w:hAnsi="Times New Roman"/>
          <w:iCs/>
        </w:rPr>
        <w:t>,</w:t>
      </w:r>
      <w:r w:rsidR="00C8047B" w:rsidRPr="0007438E">
        <w:rPr>
          <w:rFonts w:ascii="Times New Roman" w:hAnsi="Times New Roman"/>
          <w:iCs/>
        </w:rPr>
        <w:t xml:space="preserve"> </w:t>
      </w:r>
      <w:r w:rsidRPr="0007438E">
        <w:rPr>
          <w:rFonts w:ascii="Times New Roman" w:hAnsi="Times New Roman"/>
          <w:iCs/>
        </w:rPr>
        <w:t xml:space="preserve">sin que </w:t>
      </w:r>
      <w:r w:rsidR="00F33614" w:rsidRPr="0007438E">
        <w:rPr>
          <w:rFonts w:ascii="Times New Roman" w:hAnsi="Times New Roman"/>
          <w:iCs/>
        </w:rPr>
        <w:t>la DETCE</w:t>
      </w:r>
      <w:r w:rsidRPr="0007438E">
        <w:rPr>
          <w:rFonts w:ascii="Times New Roman" w:hAnsi="Times New Roman"/>
          <w:iCs/>
        </w:rPr>
        <w:t xml:space="preserve"> realice </w:t>
      </w:r>
      <w:r w:rsidR="008C7225" w:rsidRPr="0007438E">
        <w:rPr>
          <w:rFonts w:ascii="Times New Roman" w:hAnsi="Times New Roman"/>
          <w:iCs/>
        </w:rPr>
        <w:t xml:space="preserve">previamente </w:t>
      </w:r>
      <w:r w:rsidR="00F33614" w:rsidRPr="0007438E">
        <w:rPr>
          <w:rFonts w:ascii="Times New Roman" w:hAnsi="Times New Roman"/>
          <w:iCs/>
        </w:rPr>
        <w:t>una</w:t>
      </w:r>
      <w:r w:rsidRPr="0007438E">
        <w:rPr>
          <w:rFonts w:ascii="Times New Roman" w:hAnsi="Times New Roman"/>
          <w:iCs/>
        </w:rPr>
        <w:t xml:space="preserve"> visita con el fin de verificar que </w:t>
      </w:r>
      <w:r w:rsidR="00C8047B" w:rsidRPr="0007438E">
        <w:rPr>
          <w:rFonts w:ascii="Times New Roman" w:hAnsi="Times New Roman"/>
          <w:iCs/>
        </w:rPr>
        <w:t>s</w:t>
      </w:r>
      <w:r w:rsidR="00963290" w:rsidRPr="0007438E">
        <w:rPr>
          <w:rFonts w:ascii="Times New Roman" w:hAnsi="Times New Roman"/>
          <w:iCs/>
        </w:rPr>
        <w:t xml:space="preserve">e </w:t>
      </w:r>
      <w:r w:rsidRPr="0007438E">
        <w:rPr>
          <w:rFonts w:ascii="Times New Roman" w:hAnsi="Times New Roman"/>
          <w:iCs/>
        </w:rPr>
        <w:t>cuent</w:t>
      </w:r>
      <w:r w:rsidR="00C8047B" w:rsidRPr="0007438E">
        <w:rPr>
          <w:rFonts w:ascii="Times New Roman" w:hAnsi="Times New Roman"/>
          <w:iCs/>
        </w:rPr>
        <w:t>a</w:t>
      </w:r>
      <w:r w:rsidRPr="0007438E">
        <w:rPr>
          <w:rFonts w:ascii="Times New Roman" w:hAnsi="Times New Roman"/>
          <w:iCs/>
        </w:rPr>
        <w:t xml:space="preserve"> con las condiciones adecuadas</w:t>
      </w:r>
      <w:r w:rsidR="00C8047B" w:rsidRPr="0007438E">
        <w:rPr>
          <w:rFonts w:ascii="Times New Roman" w:hAnsi="Times New Roman"/>
          <w:iCs/>
        </w:rPr>
        <w:t xml:space="preserve"> para su apertura</w:t>
      </w:r>
      <w:r w:rsidR="000101C0" w:rsidRPr="0007438E">
        <w:rPr>
          <w:rFonts w:ascii="Times New Roman" w:hAnsi="Times New Roman"/>
          <w:iCs/>
        </w:rPr>
        <w:t>. Situación que discrepa con el proceso q</w:t>
      </w:r>
      <w:r w:rsidR="00B8203B" w:rsidRPr="0007438E">
        <w:rPr>
          <w:rFonts w:ascii="Times New Roman" w:hAnsi="Times New Roman"/>
          <w:iCs/>
        </w:rPr>
        <w:t xml:space="preserve">ue </w:t>
      </w:r>
      <w:r w:rsidR="000101C0" w:rsidRPr="0007438E">
        <w:rPr>
          <w:rFonts w:ascii="Times New Roman" w:hAnsi="Times New Roman"/>
          <w:iCs/>
        </w:rPr>
        <w:t xml:space="preserve">ha establecido </w:t>
      </w:r>
      <w:r w:rsidR="00B8203B" w:rsidRPr="0007438E">
        <w:rPr>
          <w:rFonts w:ascii="Times New Roman" w:hAnsi="Times New Roman"/>
          <w:iCs/>
        </w:rPr>
        <w:t xml:space="preserve">la DETCE </w:t>
      </w:r>
      <w:r w:rsidR="0051797B" w:rsidRPr="0007438E">
        <w:rPr>
          <w:rFonts w:ascii="Times New Roman" w:hAnsi="Times New Roman"/>
          <w:iCs/>
        </w:rPr>
        <w:t xml:space="preserve">para la apertura de una sección técnica </w:t>
      </w:r>
      <w:r w:rsidR="004D76DE" w:rsidRPr="0007438E">
        <w:rPr>
          <w:rFonts w:ascii="Times New Roman" w:hAnsi="Times New Roman"/>
          <w:iCs/>
        </w:rPr>
        <w:t xml:space="preserve">nocturna </w:t>
      </w:r>
      <w:r w:rsidR="0051797B" w:rsidRPr="0007438E">
        <w:rPr>
          <w:rFonts w:ascii="Times New Roman" w:hAnsi="Times New Roman"/>
          <w:iCs/>
        </w:rPr>
        <w:t xml:space="preserve">según se indica en el </w:t>
      </w:r>
      <w:r w:rsidR="0011157F" w:rsidRPr="0007438E">
        <w:rPr>
          <w:rFonts w:ascii="Times New Roman" w:hAnsi="Times New Roman"/>
          <w:iCs/>
        </w:rPr>
        <w:t>“</w:t>
      </w:r>
      <w:r w:rsidR="0051797B" w:rsidRPr="0007438E">
        <w:rPr>
          <w:rFonts w:ascii="Times New Roman" w:hAnsi="Times New Roman"/>
          <w:i/>
          <w:iCs/>
        </w:rPr>
        <w:t>Procedimiento para la apertura de la sección técnica nocturna en Colegios Técnicos Profesionales</w:t>
      </w:r>
      <w:r w:rsidR="000101C0" w:rsidRPr="0007438E">
        <w:rPr>
          <w:rFonts w:ascii="Times New Roman" w:hAnsi="Times New Roman"/>
          <w:iCs/>
        </w:rPr>
        <w:t>”</w:t>
      </w:r>
      <w:r w:rsidR="00B8203B" w:rsidRPr="0007438E">
        <w:rPr>
          <w:rFonts w:ascii="Times New Roman" w:hAnsi="Times New Roman"/>
          <w:iCs/>
        </w:rPr>
        <w:t>,</w:t>
      </w:r>
      <w:r w:rsidR="000101C0" w:rsidRPr="0007438E">
        <w:rPr>
          <w:rFonts w:ascii="Times New Roman" w:hAnsi="Times New Roman"/>
          <w:iCs/>
        </w:rPr>
        <w:t xml:space="preserve"> lo que consecuentemente y a criterio de esta Dirección de Auditoría Interna </w:t>
      </w:r>
      <w:r w:rsidR="005F6D91" w:rsidRPr="0007438E">
        <w:rPr>
          <w:rFonts w:ascii="Times New Roman" w:hAnsi="Times New Roman"/>
          <w:iCs/>
        </w:rPr>
        <w:t xml:space="preserve">genera un alto riesgo </w:t>
      </w:r>
      <w:r w:rsidR="000101C0" w:rsidRPr="0007438E">
        <w:rPr>
          <w:rFonts w:ascii="Times New Roman" w:hAnsi="Times New Roman"/>
          <w:iCs/>
        </w:rPr>
        <w:t xml:space="preserve">para la Administración, en razón que se </w:t>
      </w:r>
      <w:r w:rsidR="00B8203B" w:rsidRPr="0007438E">
        <w:rPr>
          <w:rFonts w:ascii="Times New Roman" w:hAnsi="Times New Roman"/>
          <w:iCs/>
        </w:rPr>
        <w:t xml:space="preserve">podría </w:t>
      </w:r>
      <w:r w:rsidR="000101C0" w:rsidRPr="0007438E">
        <w:rPr>
          <w:rFonts w:ascii="Times New Roman" w:hAnsi="Times New Roman"/>
          <w:iCs/>
        </w:rPr>
        <w:t>ejecuta</w:t>
      </w:r>
      <w:r w:rsidR="00B8203B" w:rsidRPr="0007438E">
        <w:rPr>
          <w:rFonts w:ascii="Times New Roman" w:hAnsi="Times New Roman"/>
          <w:iCs/>
        </w:rPr>
        <w:t>r</w:t>
      </w:r>
      <w:r w:rsidR="000101C0" w:rsidRPr="0007438E">
        <w:rPr>
          <w:rFonts w:ascii="Times New Roman" w:hAnsi="Times New Roman"/>
          <w:iCs/>
        </w:rPr>
        <w:t xml:space="preserve"> la apertura de </w:t>
      </w:r>
      <w:r w:rsidR="005F6D91" w:rsidRPr="0007438E">
        <w:rPr>
          <w:rFonts w:ascii="Times New Roman" w:hAnsi="Times New Roman"/>
          <w:iCs/>
        </w:rPr>
        <w:t xml:space="preserve">especialidades </w:t>
      </w:r>
      <w:r w:rsidR="00963290" w:rsidRPr="0007438E">
        <w:rPr>
          <w:rFonts w:ascii="Times New Roman" w:hAnsi="Times New Roman"/>
          <w:iCs/>
        </w:rPr>
        <w:t xml:space="preserve">sin </w:t>
      </w:r>
      <w:r w:rsidR="002F7380" w:rsidRPr="0007438E">
        <w:rPr>
          <w:rFonts w:ascii="Times New Roman" w:hAnsi="Times New Roman"/>
          <w:iCs/>
        </w:rPr>
        <w:t xml:space="preserve">las </w:t>
      </w:r>
      <w:r w:rsidR="00963290" w:rsidRPr="0007438E">
        <w:rPr>
          <w:rFonts w:ascii="Times New Roman" w:hAnsi="Times New Roman"/>
          <w:iCs/>
        </w:rPr>
        <w:t>condiciones apropiadas</w:t>
      </w:r>
      <w:r w:rsidR="000101C0" w:rsidRPr="0007438E">
        <w:rPr>
          <w:rFonts w:ascii="Times New Roman" w:hAnsi="Times New Roman"/>
          <w:iCs/>
        </w:rPr>
        <w:t>, en detrimento de los estudiantes que optan por este tipo de modalidad.</w:t>
      </w:r>
      <w:r w:rsidR="00963290" w:rsidRPr="0007438E">
        <w:rPr>
          <w:rFonts w:ascii="Times New Roman" w:hAnsi="Times New Roman"/>
          <w:iCs/>
        </w:rPr>
        <w:t xml:space="preserve"> </w:t>
      </w:r>
    </w:p>
    <w:p w:rsidR="00B8203B" w:rsidRDefault="00B8203B" w:rsidP="008504E7">
      <w:pPr>
        <w:spacing w:after="0" w:line="240" w:lineRule="auto"/>
        <w:jc w:val="both"/>
        <w:rPr>
          <w:rFonts w:ascii="Times New Roman" w:hAnsi="Times New Roman"/>
          <w:iCs/>
        </w:rPr>
      </w:pPr>
    </w:p>
    <w:p w:rsidR="00652FD3" w:rsidRPr="00A36EEB" w:rsidRDefault="0008285F" w:rsidP="008504E7">
      <w:pPr>
        <w:spacing w:after="0" w:line="240" w:lineRule="auto"/>
        <w:jc w:val="both"/>
        <w:rPr>
          <w:rFonts w:ascii="Times New Roman" w:hAnsi="Times New Roman"/>
          <w:i/>
        </w:rPr>
      </w:pPr>
      <w:r>
        <w:rPr>
          <w:rFonts w:ascii="Times New Roman" w:hAnsi="Times New Roman"/>
          <w:iCs/>
        </w:rPr>
        <w:t>Por otra parte y de</w:t>
      </w:r>
      <w:r w:rsidR="00B411CD" w:rsidRPr="00A36EEB">
        <w:rPr>
          <w:rFonts w:ascii="Times New Roman" w:hAnsi="Times New Roman"/>
          <w:iCs/>
        </w:rPr>
        <w:t xml:space="preserve"> acuerdo </w:t>
      </w:r>
      <w:r w:rsidR="001849FC" w:rsidRPr="00A36EEB">
        <w:rPr>
          <w:rFonts w:ascii="Times New Roman" w:hAnsi="Times New Roman"/>
          <w:iCs/>
        </w:rPr>
        <w:t>con los procedimientos establecidos</w:t>
      </w:r>
      <w:r w:rsidR="003F38D9" w:rsidRPr="00A36EEB">
        <w:rPr>
          <w:rFonts w:ascii="Times New Roman" w:hAnsi="Times New Roman"/>
          <w:iCs/>
        </w:rPr>
        <w:t xml:space="preserve"> por la DETCE y el D</w:t>
      </w:r>
      <w:r w:rsidR="001849FC" w:rsidRPr="00A36EEB">
        <w:rPr>
          <w:rFonts w:ascii="Times New Roman" w:hAnsi="Times New Roman"/>
          <w:iCs/>
        </w:rPr>
        <w:t>E</w:t>
      </w:r>
      <w:r w:rsidR="003F38D9" w:rsidRPr="00A36EEB">
        <w:rPr>
          <w:rFonts w:ascii="Times New Roman" w:hAnsi="Times New Roman"/>
          <w:iCs/>
        </w:rPr>
        <w:t>P</w:t>
      </w:r>
      <w:r w:rsidR="001849FC" w:rsidRPr="00A36EEB">
        <w:rPr>
          <w:rFonts w:ascii="Times New Roman" w:hAnsi="Times New Roman"/>
          <w:iCs/>
        </w:rPr>
        <w:t>JA</w:t>
      </w:r>
      <w:r w:rsidR="00352E3B">
        <w:rPr>
          <w:rFonts w:ascii="Times New Roman" w:hAnsi="Times New Roman"/>
          <w:iCs/>
        </w:rPr>
        <w:t>,</w:t>
      </w:r>
      <w:r w:rsidR="001849FC" w:rsidRPr="00A36EEB">
        <w:rPr>
          <w:rFonts w:ascii="Times New Roman" w:hAnsi="Times New Roman"/>
          <w:iCs/>
        </w:rPr>
        <w:t xml:space="preserve"> para </w:t>
      </w:r>
      <w:r w:rsidR="00B6239A" w:rsidRPr="00A36EEB">
        <w:rPr>
          <w:rFonts w:ascii="Times New Roman" w:hAnsi="Times New Roman"/>
          <w:iCs/>
        </w:rPr>
        <w:t>impartir especialidades técnicas en CINDEA</w:t>
      </w:r>
      <w:r w:rsidR="007F6E4A" w:rsidRPr="00A36EEB">
        <w:rPr>
          <w:rFonts w:ascii="Times New Roman" w:hAnsi="Times New Roman"/>
          <w:iCs/>
        </w:rPr>
        <w:t xml:space="preserve"> el centro educativo debe </w:t>
      </w:r>
      <w:r w:rsidR="003F38D9" w:rsidRPr="00A36EEB">
        <w:rPr>
          <w:rFonts w:ascii="Times New Roman" w:hAnsi="Times New Roman"/>
          <w:iCs/>
        </w:rPr>
        <w:t>tramitar</w:t>
      </w:r>
      <w:r w:rsidR="00B411CD" w:rsidRPr="00A36EEB">
        <w:rPr>
          <w:rFonts w:ascii="Times New Roman" w:hAnsi="Times New Roman"/>
          <w:iCs/>
        </w:rPr>
        <w:t xml:space="preserve"> la solicitud ante el DEPJA y este departamento traslada </w:t>
      </w:r>
      <w:r w:rsidR="003F38D9" w:rsidRPr="00A36EEB">
        <w:rPr>
          <w:rFonts w:ascii="Times New Roman" w:hAnsi="Times New Roman"/>
          <w:iCs/>
        </w:rPr>
        <w:t xml:space="preserve">la solicitud </w:t>
      </w:r>
      <w:r w:rsidR="00B411CD" w:rsidRPr="00A36EEB">
        <w:rPr>
          <w:rFonts w:ascii="Times New Roman" w:hAnsi="Times New Roman"/>
          <w:iCs/>
        </w:rPr>
        <w:t>a la DETCE, no obstante</w:t>
      </w:r>
      <w:r w:rsidR="00352E3B">
        <w:rPr>
          <w:rFonts w:ascii="Times New Roman" w:hAnsi="Times New Roman"/>
          <w:iCs/>
        </w:rPr>
        <w:t>,</w:t>
      </w:r>
      <w:r w:rsidR="00B411CD" w:rsidRPr="00A36EEB">
        <w:rPr>
          <w:rFonts w:ascii="Times New Roman" w:hAnsi="Times New Roman"/>
          <w:iCs/>
        </w:rPr>
        <w:t xml:space="preserve"> la DETCE al autorizar o negar la apertura de</w:t>
      </w:r>
      <w:r w:rsidR="00507B13" w:rsidRPr="00A36EEB">
        <w:rPr>
          <w:rFonts w:ascii="Times New Roman" w:hAnsi="Times New Roman"/>
          <w:iCs/>
        </w:rPr>
        <w:t xml:space="preserve"> la especialidad técnica lo comunica</w:t>
      </w:r>
      <w:r w:rsidR="00B411CD" w:rsidRPr="00A36EEB">
        <w:rPr>
          <w:rFonts w:ascii="Times New Roman" w:hAnsi="Times New Roman"/>
          <w:iCs/>
        </w:rPr>
        <w:t xml:space="preserve"> </w:t>
      </w:r>
      <w:r w:rsidR="000F22B9" w:rsidRPr="00A36EEB">
        <w:rPr>
          <w:rFonts w:ascii="Times New Roman" w:hAnsi="Times New Roman"/>
          <w:iCs/>
        </w:rPr>
        <w:t xml:space="preserve">directamente al CINDEA sin copiar </w:t>
      </w:r>
      <w:r w:rsidR="00B411CD" w:rsidRPr="00A36EEB">
        <w:rPr>
          <w:rFonts w:ascii="Times New Roman" w:hAnsi="Times New Roman"/>
          <w:iCs/>
        </w:rPr>
        <w:t>al DEPJA</w:t>
      </w:r>
      <w:r w:rsidR="00E253CB" w:rsidRPr="00A36EEB">
        <w:rPr>
          <w:rFonts w:ascii="Times New Roman" w:hAnsi="Times New Roman"/>
          <w:iCs/>
        </w:rPr>
        <w:t>,</w:t>
      </w:r>
      <w:r w:rsidR="00946621" w:rsidRPr="00A36EEB">
        <w:rPr>
          <w:rFonts w:ascii="Times New Roman" w:hAnsi="Times New Roman"/>
          <w:iCs/>
        </w:rPr>
        <w:t xml:space="preserve"> lo que es contrario</w:t>
      </w:r>
      <w:r w:rsidR="00E253CB" w:rsidRPr="00A36EEB">
        <w:rPr>
          <w:rFonts w:ascii="Times New Roman" w:hAnsi="Times New Roman"/>
          <w:iCs/>
        </w:rPr>
        <w:t xml:space="preserve"> a lo establecido en las Normas de Control Interno</w:t>
      </w:r>
      <w:r w:rsidR="00946621" w:rsidRPr="00A36EEB">
        <w:rPr>
          <w:rFonts w:ascii="Times New Roman" w:hAnsi="Times New Roman"/>
        </w:rPr>
        <w:t xml:space="preserve"> 5.7 Calidad de la </w:t>
      </w:r>
      <w:r w:rsidR="00946621" w:rsidRPr="00A36EEB">
        <w:rPr>
          <w:rFonts w:ascii="Times New Roman" w:hAnsi="Times New Roman"/>
          <w:iCs/>
        </w:rPr>
        <w:t>comunicación</w:t>
      </w:r>
      <w:r w:rsidR="00E2377C" w:rsidRPr="00A36EEB">
        <w:rPr>
          <w:rFonts w:ascii="Times New Roman" w:hAnsi="Times New Roman"/>
          <w:iCs/>
        </w:rPr>
        <w:t xml:space="preserve">, </w:t>
      </w:r>
      <w:r w:rsidR="002D3FA0" w:rsidRPr="00A36EEB">
        <w:rPr>
          <w:rFonts w:ascii="Times New Roman" w:hAnsi="Times New Roman"/>
        </w:rPr>
        <w:t>5.7.1 Canales y medios de comunicación</w:t>
      </w:r>
      <w:r w:rsidR="00E2377C" w:rsidRPr="00A36EEB">
        <w:rPr>
          <w:rFonts w:ascii="Times New Roman" w:hAnsi="Times New Roman"/>
        </w:rPr>
        <w:t xml:space="preserve"> y 5.7.2 Destinatarios</w:t>
      </w:r>
      <w:r w:rsidR="00445296" w:rsidRPr="00A36EEB">
        <w:rPr>
          <w:rFonts w:ascii="Times New Roman" w:hAnsi="Times New Roman"/>
        </w:rPr>
        <w:t>,</w:t>
      </w:r>
      <w:r w:rsidR="002D3FA0" w:rsidRPr="00A36EEB">
        <w:rPr>
          <w:rFonts w:ascii="Times New Roman" w:hAnsi="Times New Roman"/>
          <w:iCs/>
        </w:rPr>
        <w:t xml:space="preserve"> </w:t>
      </w:r>
      <w:r w:rsidR="00C416AA" w:rsidRPr="00A36EEB">
        <w:rPr>
          <w:rFonts w:ascii="Times New Roman" w:hAnsi="Times New Roman"/>
          <w:iCs/>
        </w:rPr>
        <w:t xml:space="preserve">que </w:t>
      </w:r>
      <w:r w:rsidR="004B400F" w:rsidRPr="00A36EEB">
        <w:rPr>
          <w:rFonts w:ascii="Times New Roman" w:hAnsi="Times New Roman"/>
          <w:iCs/>
        </w:rPr>
        <w:t>señala</w:t>
      </w:r>
      <w:r w:rsidR="00445296" w:rsidRPr="00A36EEB">
        <w:rPr>
          <w:rFonts w:ascii="Times New Roman" w:hAnsi="Times New Roman"/>
          <w:iCs/>
        </w:rPr>
        <w:t>n</w:t>
      </w:r>
      <w:r w:rsidR="004B400F" w:rsidRPr="00A36EEB">
        <w:rPr>
          <w:rFonts w:ascii="Times New Roman" w:hAnsi="Times New Roman"/>
          <w:iCs/>
        </w:rPr>
        <w:t xml:space="preserve"> </w:t>
      </w:r>
      <w:r w:rsidR="00C416AA" w:rsidRPr="00A36EEB">
        <w:rPr>
          <w:rFonts w:ascii="Times New Roman" w:hAnsi="Times New Roman"/>
          <w:iCs/>
        </w:rPr>
        <w:t xml:space="preserve">la importancia de establecer procesos para asegurar </w:t>
      </w:r>
      <w:r w:rsidR="004B400F" w:rsidRPr="00A36EEB">
        <w:rPr>
          <w:rFonts w:ascii="Times New Roman" w:hAnsi="Times New Roman"/>
          <w:iCs/>
        </w:rPr>
        <w:t xml:space="preserve">que </w:t>
      </w:r>
      <w:r w:rsidR="00C416AA" w:rsidRPr="00A36EEB">
        <w:rPr>
          <w:rFonts w:ascii="Times New Roman" w:hAnsi="Times New Roman"/>
          <w:iCs/>
        </w:rPr>
        <w:t xml:space="preserve">la comunicación </w:t>
      </w:r>
      <w:r w:rsidR="00597FDD" w:rsidRPr="00A36EEB">
        <w:rPr>
          <w:rFonts w:ascii="Times New Roman" w:hAnsi="Times New Roman"/>
          <w:iCs/>
        </w:rPr>
        <w:t>de la información</w:t>
      </w:r>
      <w:r w:rsidR="004B400F" w:rsidRPr="00A36EEB">
        <w:rPr>
          <w:rFonts w:ascii="Times New Roman" w:hAnsi="Times New Roman"/>
          <w:iCs/>
        </w:rPr>
        <w:t xml:space="preserve"> se </w:t>
      </w:r>
      <w:r w:rsidR="002D3FA0" w:rsidRPr="00A36EEB">
        <w:rPr>
          <w:rFonts w:ascii="Times New Roman" w:hAnsi="Times New Roman"/>
          <w:iCs/>
        </w:rPr>
        <w:t>dé</w:t>
      </w:r>
      <w:r w:rsidR="004B400F" w:rsidRPr="00A36EEB">
        <w:rPr>
          <w:rFonts w:ascii="Times New Roman" w:hAnsi="Times New Roman"/>
          <w:iCs/>
        </w:rPr>
        <w:t xml:space="preserve"> a las instancias pert</w:t>
      </w:r>
      <w:r w:rsidR="00563982" w:rsidRPr="00A36EEB">
        <w:rPr>
          <w:rFonts w:ascii="Times New Roman" w:hAnsi="Times New Roman"/>
          <w:iCs/>
        </w:rPr>
        <w:t xml:space="preserve">inentes, </w:t>
      </w:r>
      <w:r w:rsidR="004B400F" w:rsidRPr="00A36EEB">
        <w:rPr>
          <w:rFonts w:ascii="Times New Roman" w:hAnsi="Times New Roman"/>
          <w:iCs/>
        </w:rPr>
        <w:t>en el tiempo propicio</w:t>
      </w:r>
      <w:r w:rsidR="00E2377C" w:rsidRPr="00A36EEB">
        <w:rPr>
          <w:rFonts w:ascii="Times New Roman" w:hAnsi="Times New Roman"/>
          <w:iCs/>
        </w:rPr>
        <w:t xml:space="preserve">, </w:t>
      </w:r>
      <w:r w:rsidR="006B4B51" w:rsidRPr="00A36EEB">
        <w:rPr>
          <w:rFonts w:ascii="Times New Roman" w:hAnsi="Times New Roman"/>
          <w:iCs/>
        </w:rPr>
        <w:t xml:space="preserve">mediante los canales y medios </w:t>
      </w:r>
      <w:r w:rsidR="001C652B" w:rsidRPr="00A36EEB">
        <w:rPr>
          <w:rFonts w:ascii="Times New Roman" w:hAnsi="Times New Roman"/>
          <w:iCs/>
        </w:rPr>
        <w:t>de comunicación adecuados</w:t>
      </w:r>
      <w:r w:rsidR="00652FD3" w:rsidRPr="00A36EEB">
        <w:rPr>
          <w:rFonts w:ascii="Times New Roman" w:hAnsi="Times New Roman"/>
          <w:iCs/>
        </w:rPr>
        <w:t>.</w:t>
      </w:r>
    </w:p>
    <w:p w:rsidR="001F52A6" w:rsidRDefault="001F52A6" w:rsidP="008504E7">
      <w:pPr>
        <w:pStyle w:val="Textoindependiente2"/>
        <w:rPr>
          <w:iCs/>
          <w:sz w:val="22"/>
          <w:szCs w:val="22"/>
        </w:rPr>
      </w:pPr>
    </w:p>
    <w:p w:rsidR="007D2E36" w:rsidRPr="00A36EEB" w:rsidRDefault="00A4537E" w:rsidP="008504E7">
      <w:pPr>
        <w:pStyle w:val="Textoindependiente2"/>
        <w:rPr>
          <w:b/>
          <w:sz w:val="22"/>
          <w:szCs w:val="22"/>
        </w:rPr>
      </w:pPr>
      <w:r w:rsidRPr="00A36EEB">
        <w:rPr>
          <w:iCs/>
          <w:sz w:val="22"/>
          <w:szCs w:val="22"/>
        </w:rPr>
        <w:t>Esta</w:t>
      </w:r>
      <w:r w:rsidR="00A478BE">
        <w:rPr>
          <w:iCs/>
          <w:sz w:val="22"/>
          <w:szCs w:val="22"/>
        </w:rPr>
        <w:t>s</w:t>
      </w:r>
      <w:r w:rsidRPr="00A36EEB">
        <w:rPr>
          <w:iCs/>
          <w:sz w:val="22"/>
          <w:szCs w:val="22"/>
        </w:rPr>
        <w:t xml:space="preserve"> </w:t>
      </w:r>
      <w:r w:rsidR="00A478BE" w:rsidRPr="00A36EEB">
        <w:rPr>
          <w:iCs/>
          <w:sz w:val="22"/>
          <w:szCs w:val="22"/>
        </w:rPr>
        <w:t>situacion</w:t>
      </w:r>
      <w:r w:rsidR="00A478BE">
        <w:rPr>
          <w:iCs/>
          <w:sz w:val="22"/>
          <w:szCs w:val="22"/>
        </w:rPr>
        <w:t>es</w:t>
      </w:r>
      <w:r w:rsidRPr="00A36EEB">
        <w:rPr>
          <w:iCs/>
          <w:sz w:val="22"/>
          <w:szCs w:val="22"/>
        </w:rPr>
        <w:t xml:space="preserve"> </w:t>
      </w:r>
      <w:r w:rsidR="00A478BE">
        <w:rPr>
          <w:iCs/>
          <w:sz w:val="22"/>
          <w:szCs w:val="22"/>
        </w:rPr>
        <w:t>son</w:t>
      </w:r>
      <w:r w:rsidRPr="00A36EEB">
        <w:rPr>
          <w:iCs/>
          <w:sz w:val="22"/>
          <w:szCs w:val="22"/>
        </w:rPr>
        <w:t xml:space="preserve"> </w:t>
      </w:r>
      <w:r w:rsidR="00A478BE" w:rsidRPr="00A36EEB">
        <w:rPr>
          <w:iCs/>
          <w:sz w:val="22"/>
          <w:szCs w:val="22"/>
        </w:rPr>
        <w:t>generadas</w:t>
      </w:r>
      <w:r w:rsidR="00352E3B">
        <w:rPr>
          <w:iCs/>
          <w:sz w:val="22"/>
          <w:szCs w:val="22"/>
        </w:rPr>
        <w:t>,</w:t>
      </w:r>
      <w:r w:rsidRPr="00A36EEB">
        <w:rPr>
          <w:iCs/>
          <w:sz w:val="22"/>
          <w:szCs w:val="22"/>
        </w:rPr>
        <w:t xml:space="preserve"> en gran pa</w:t>
      </w:r>
      <w:r w:rsidR="000A117D" w:rsidRPr="00A36EEB">
        <w:rPr>
          <w:iCs/>
          <w:sz w:val="22"/>
          <w:szCs w:val="22"/>
        </w:rPr>
        <w:t>rte</w:t>
      </w:r>
      <w:r w:rsidR="00352E3B">
        <w:rPr>
          <w:iCs/>
          <w:sz w:val="22"/>
          <w:szCs w:val="22"/>
        </w:rPr>
        <w:t>,</w:t>
      </w:r>
      <w:r w:rsidR="000A117D" w:rsidRPr="00A36EEB">
        <w:rPr>
          <w:iCs/>
          <w:sz w:val="22"/>
          <w:szCs w:val="22"/>
        </w:rPr>
        <w:t xml:space="preserve"> </w:t>
      </w:r>
      <w:r w:rsidR="00A203FA" w:rsidRPr="00A36EEB">
        <w:rPr>
          <w:iCs/>
          <w:sz w:val="22"/>
          <w:szCs w:val="22"/>
        </w:rPr>
        <w:t xml:space="preserve">debido </w:t>
      </w:r>
      <w:r w:rsidR="00A203FA" w:rsidRPr="0007438E">
        <w:rPr>
          <w:iCs/>
          <w:sz w:val="22"/>
          <w:szCs w:val="22"/>
        </w:rPr>
        <w:t xml:space="preserve">al </w:t>
      </w:r>
      <w:r w:rsidR="00A478BE" w:rsidRPr="0007438E">
        <w:rPr>
          <w:iCs/>
          <w:sz w:val="22"/>
          <w:szCs w:val="22"/>
        </w:rPr>
        <w:t xml:space="preserve">evidente distanciamiento </w:t>
      </w:r>
      <w:r w:rsidR="00352E3B" w:rsidRPr="0007438E">
        <w:rPr>
          <w:sz w:val="22"/>
          <w:szCs w:val="22"/>
        </w:rPr>
        <w:t xml:space="preserve">y </w:t>
      </w:r>
      <w:r w:rsidR="00A478BE" w:rsidRPr="0007438E">
        <w:rPr>
          <w:sz w:val="22"/>
          <w:szCs w:val="22"/>
        </w:rPr>
        <w:t xml:space="preserve">falta </w:t>
      </w:r>
      <w:r w:rsidR="00A478BE">
        <w:rPr>
          <w:sz w:val="22"/>
          <w:szCs w:val="22"/>
        </w:rPr>
        <w:t xml:space="preserve">de </w:t>
      </w:r>
      <w:r w:rsidR="00352E3B">
        <w:rPr>
          <w:sz w:val="22"/>
          <w:szCs w:val="22"/>
        </w:rPr>
        <w:t xml:space="preserve">coordinación </w:t>
      </w:r>
      <w:r w:rsidR="007D2E36" w:rsidRPr="00A36EEB">
        <w:rPr>
          <w:sz w:val="22"/>
          <w:szCs w:val="22"/>
        </w:rPr>
        <w:t xml:space="preserve">que existe entre la DETCE y el DEPJA, además de la falta de </w:t>
      </w:r>
      <w:r w:rsidR="002068D8" w:rsidRPr="00A36EEB">
        <w:rPr>
          <w:sz w:val="22"/>
          <w:szCs w:val="22"/>
        </w:rPr>
        <w:t>controles adecuados en la DETCE, c</w:t>
      </w:r>
      <w:r w:rsidR="007D2E36" w:rsidRPr="00A36EEB">
        <w:rPr>
          <w:iCs/>
          <w:sz w:val="22"/>
          <w:szCs w:val="22"/>
        </w:rPr>
        <w:t>omo co</w:t>
      </w:r>
      <w:r w:rsidR="002068D8" w:rsidRPr="00A36EEB">
        <w:rPr>
          <w:iCs/>
          <w:sz w:val="22"/>
          <w:szCs w:val="22"/>
        </w:rPr>
        <w:t>nsecuencia ni el DEPJA ni la DETCE</w:t>
      </w:r>
      <w:r w:rsidR="007D2E36" w:rsidRPr="00A36EEB">
        <w:rPr>
          <w:iCs/>
          <w:sz w:val="22"/>
          <w:szCs w:val="22"/>
        </w:rPr>
        <w:t xml:space="preserve"> conocen </w:t>
      </w:r>
      <w:r w:rsidR="00686304" w:rsidRPr="00A36EEB">
        <w:rPr>
          <w:iCs/>
          <w:sz w:val="22"/>
          <w:szCs w:val="22"/>
        </w:rPr>
        <w:t xml:space="preserve">con seguridad </w:t>
      </w:r>
      <w:r w:rsidR="00352E3B">
        <w:rPr>
          <w:iCs/>
          <w:sz w:val="22"/>
          <w:szCs w:val="22"/>
        </w:rPr>
        <w:t xml:space="preserve">la cantidad de </w:t>
      </w:r>
      <w:r w:rsidR="00686304" w:rsidRPr="00A36EEB">
        <w:rPr>
          <w:iCs/>
          <w:sz w:val="22"/>
          <w:szCs w:val="22"/>
        </w:rPr>
        <w:t>CINDEA</w:t>
      </w:r>
      <w:r w:rsidR="007D2E36" w:rsidRPr="00A36EEB">
        <w:rPr>
          <w:iCs/>
          <w:sz w:val="22"/>
          <w:szCs w:val="22"/>
        </w:rPr>
        <w:t xml:space="preserve"> </w:t>
      </w:r>
      <w:r w:rsidR="00352E3B">
        <w:rPr>
          <w:iCs/>
          <w:sz w:val="22"/>
          <w:szCs w:val="22"/>
        </w:rPr>
        <w:t xml:space="preserve">que </w:t>
      </w:r>
      <w:r w:rsidR="007D2E36" w:rsidRPr="00A36EEB">
        <w:rPr>
          <w:iCs/>
          <w:sz w:val="22"/>
          <w:szCs w:val="22"/>
        </w:rPr>
        <w:t>cuentan con autorización para b</w:t>
      </w:r>
      <w:r w:rsidR="002068D8" w:rsidRPr="00A36EEB">
        <w:rPr>
          <w:iCs/>
          <w:sz w:val="22"/>
          <w:szCs w:val="22"/>
        </w:rPr>
        <w:t>rindar especialidades técnicas.</w:t>
      </w:r>
    </w:p>
    <w:p w:rsidR="00B411CD" w:rsidRPr="00A36EEB" w:rsidRDefault="00B411CD" w:rsidP="008504E7">
      <w:pPr>
        <w:spacing w:after="0" w:line="240" w:lineRule="auto"/>
        <w:jc w:val="both"/>
        <w:rPr>
          <w:rFonts w:ascii="Times New Roman" w:hAnsi="Times New Roman"/>
          <w:b/>
          <w:lang w:val="es-ES"/>
        </w:rPr>
      </w:pPr>
    </w:p>
    <w:p w:rsidR="0028072B" w:rsidRPr="00A36EEB" w:rsidRDefault="00A1006F" w:rsidP="008504E7">
      <w:pPr>
        <w:autoSpaceDE w:val="0"/>
        <w:autoSpaceDN w:val="0"/>
        <w:adjustRightInd w:val="0"/>
        <w:spacing w:line="240" w:lineRule="auto"/>
        <w:rPr>
          <w:rFonts w:ascii="Times New Roman" w:eastAsia="SimSun" w:hAnsi="Times New Roman"/>
          <w:b/>
          <w:lang w:val="es-ES" w:eastAsia="es-ES"/>
        </w:rPr>
      </w:pPr>
      <w:r w:rsidRPr="00A36EEB">
        <w:rPr>
          <w:rFonts w:ascii="Times New Roman" w:hAnsi="Times New Roman"/>
          <w:b/>
        </w:rPr>
        <w:t>Recomendaci</w:t>
      </w:r>
      <w:r>
        <w:rPr>
          <w:rFonts w:ascii="Times New Roman" w:hAnsi="Times New Roman"/>
          <w:b/>
        </w:rPr>
        <w:t>ones</w:t>
      </w:r>
      <w:r w:rsidR="00E03E26">
        <w:rPr>
          <w:rFonts w:ascii="Times New Roman" w:eastAsia="SimSun" w:hAnsi="Times New Roman"/>
          <w:b/>
          <w:lang w:val="es-ES" w:eastAsia="es-ES"/>
        </w:rPr>
        <w:t xml:space="preserve"> a</w:t>
      </w:r>
      <w:r w:rsidR="0028072B" w:rsidRPr="00A36EEB">
        <w:rPr>
          <w:rFonts w:ascii="Times New Roman" w:eastAsia="SimSun" w:hAnsi="Times New Roman"/>
          <w:b/>
          <w:lang w:val="es-ES" w:eastAsia="es-ES"/>
        </w:rPr>
        <w:t xml:space="preserve"> la Dirección de Educación Técnica y Capacidades Emprendedoras</w:t>
      </w:r>
    </w:p>
    <w:p w:rsidR="00511DD3" w:rsidRPr="0007438E" w:rsidRDefault="00024977" w:rsidP="008504E7">
      <w:pPr>
        <w:spacing w:after="0" w:line="240" w:lineRule="auto"/>
        <w:jc w:val="both"/>
        <w:rPr>
          <w:rFonts w:ascii="Times New Roman" w:eastAsia="SimSun" w:hAnsi="Times New Roman"/>
          <w:lang w:val="es-ES" w:eastAsia="es-ES"/>
        </w:rPr>
      </w:pPr>
      <w:r w:rsidRPr="0007438E">
        <w:rPr>
          <w:rFonts w:ascii="Times New Roman" w:eastAsia="SimSun" w:hAnsi="Times New Roman"/>
          <w:lang w:val="es-ES" w:eastAsia="es-ES"/>
        </w:rPr>
        <w:t xml:space="preserve">Realizar visitas de inspección a los CINDEA </w:t>
      </w:r>
      <w:r w:rsidR="00636FE7" w:rsidRPr="0007438E">
        <w:rPr>
          <w:rFonts w:ascii="Times New Roman" w:eastAsia="SimSun" w:hAnsi="Times New Roman"/>
          <w:lang w:val="es-ES" w:eastAsia="es-ES"/>
        </w:rPr>
        <w:t>que soliciten apertura de especialidades técnicas previo a su aprobación</w:t>
      </w:r>
      <w:r w:rsidR="00B8203B" w:rsidRPr="0007438E">
        <w:rPr>
          <w:rFonts w:ascii="Times New Roman" w:eastAsia="SimSun" w:hAnsi="Times New Roman"/>
          <w:lang w:val="es-ES" w:eastAsia="es-ES"/>
        </w:rPr>
        <w:t>,</w:t>
      </w:r>
      <w:r w:rsidR="00CC50F6" w:rsidRPr="0007438E">
        <w:rPr>
          <w:rFonts w:ascii="Times New Roman" w:eastAsia="SimSun" w:hAnsi="Times New Roman"/>
          <w:lang w:val="es-ES" w:eastAsia="es-ES"/>
        </w:rPr>
        <w:t xml:space="preserve"> tal como se </w:t>
      </w:r>
      <w:r w:rsidR="00C5055C" w:rsidRPr="0007438E">
        <w:rPr>
          <w:rFonts w:ascii="Times New Roman" w:eastAsia="SimSun" w:hAnsi="Times New Roman"/>
          <w:lang w:val="es-ES" w:eastAsia="es-ES"/>
        </w:rPr>
        <w:t xml:space="preserve">realiza para la </w:t>
      </w:r>
      <w:r w:rsidR="00CC50F6" w:rsidRPr="0007438E">
        <w:rPr>
          <w:rFonts w:ascii="Times New Roman" w:hAnsi="Times New Roman"/>
          <w:iCs/>
        </w:rPr>
        <w:t>apertura de la sección técnica nocturna en Colegios Técnicos Profesionales</w:t>
      </w:r>
      <w:r w:rsidR="00636FE7" w:rsidRPr="0007438E">
        <w:rPr>
          <w:rFonts w:ascii="Times New Roman" w:eastAsia="SimSun" w:hAnsi="Times New Roman"/>
          <w:lang w:val="es-ES" w:eastAsia="es-ES"/>
        </w:rPr>
        <w:t xml:space="preserve">. </w:t>
      </w:r>
      <w:r w:rsidR="000C7BBB" w:rsidRPr="0007438E">
        <w:rPr>
          <w:rFonts w:ascii="Times New Roman" w:eastAsia="SimSun" w:hAnsi="Times New Roman"/>
          <w:lang w:val="es-ES" w:eastAsia="es-ES"/>
        </w:rPr>
        <w:t>(Plazo inmediato)</w:t>
      </w:r>
    </w:p>
    <w:p w:rsidR="00511DD3" w:rsidRDefault="00511DD3" w:rsidP="008504E7">
      <w:pPr>
        <w:spacing w:after="0" w:line="240" w:lineRule="auto"/>
        <w:jc w:val="both"/>
        <w:rPr>
          <w:rFonts w:ascii="Times New Roman" w:eastAsia="SimSun" w:hAnsi="Times New Roman"/>
          <w:lang w:val="es-ES" w:eastAsia="es-ES"/>
        </w:rPr>
      </w:pPr>
    </w:p>
    <w:p w:rsidR="0028072B" w:rsidRPr="00A36EEB" w:rsidRDefault="0028072B" w:rsidP="008504E7">
      <w:pPr>
        <w:spacing w:after="0" w:line="240" w:lineRule="auto"/>
        <w:jc w:val="both"/>
        <w:rPr>
          <w:rFonts w:ascii="Times New Roman" w:eastAsia="SimSun" w:hAnsi="Times New Roman"/>
          <w:lang w:val="es-ES" w:eastAsia="es-ES"/>
        </w:rPr>
      </w:pPr>
      <w:r w:rsidRPr="00A36EEB">
        <w:rPr>
          <w:rFonts w:ascii="Times New Roman" w:eastAsia="SimSun" w:hAnsi="Times New Roman"/>
          <w:lang w:val="es-ES" w:eastAsia="es-ES"/>
        </w:rPr>
        <w:t>Remitir copia al Departamento de Educación de Personas Jóvenes y Adultas de la resolución emitida para la aprobación o negación de apertura de especialidades técnicas en los CINDEA</w:t>
      </w:r>
      <w:r w:rsidR="00F841E8" w:rsidRPr="00A36EEB">
        <w:rPr>
          <w:rFonts w:ascii="Times New Roman" w:eastAsia="SimSun" w:hAnsi="Times New Roman"/>
          <w:lang w:val="es-ES" w:eastAsia="es-ES"/>
        </w:rPr>
        <w:t xml:space="preserve"> (Plazo inmediato)</w:t>
      </w:r>
    </w:p>
    <w:p w:rsidR="0075203E" w:rsidRDefault="0075203E" w:rsidP="008504E7">
      <w:pPr>
        <w:spacing w:after="0" w:line="240" w:lineRule="auto"/>
        <w:jc w:val="both"/>
        <w:rPr>
          <w:rFonts w:ascii="Times New Roman" w:hAnsi="Times New Roman"/>
          <w:b/>
          <w:lang w:val="es-ES"/>
        </w:rPr>
      </w:pPr>
    </w:p>
    <w:p w:rsidR="002302FD" w:rsidRPr="00A36EEB" w:rsidRDefault="00621C48" w:rsidP="008504E7">
      <w:pPr>
        <w:spacing w:after="0" w:line="240" w:lineRule="auto"/>
        <w:jc w:val="both"/>
        <w:rPr>
          <w:rFonts w:ascii="Times New Roman" w:hAnsi="Times New Roman"/>
          <w:b/>
          <w:lang w:val="es-ES"/>
        </w:rPr>
      </w:pPr>
      <w:r w:rsidRPr="00A36EEB">
        <w:rPr>
          <w:rFonts w:ascii="Times New Roman" w:hAnsi="Times New Roman"/>
          <w:b/>
          <w:lang w:val="es-ES"/>
        </w:rPr>
        <w:t>2.4</w:t>
      </w:r>
      <w:r w:rsidR="002302FD" w:rsidRPr="00A36EEB">
        <w:rPr>
          <w:rFonts w:ascii="Times New Roman" w:hAnsi="Times New Roman"/>
          <w:b/>
          <w:lang w:val="es-ES"/>
        </w:rPr>
        <w:t xml:space="preserve">.2 Asignación de docentes en especialidades técnicas </w:t>
      </w:r>
    </w:p>
    <w:p w:rsidR="00B44F5E" w:rsidRPr="00A36EEB" w:rsidRDefault="00B44F5E" w:rsidP="008504E7">
      <w:pPr>
        <w:pStyle w:val="Textoindependiente2"/>
        <w:rPr>
          <w:rFonts w:eastAsia="Calibri"/>
          <w:sz w:val="22"/>
          <w:szCs w:val="22"/>
          <w:lang w:val="es-CR" w:eastAsia="en-US"/>
        </w:rPr>
      </w:pPr>
    </w:p>
    <w:p w:rsidR="00EE1899" w:rsidRPr="00D16A36" w:rsidRDefault="002077E5" w:rsidP="008504E7">
      <w:pPr>
        <w:spacing w:after="0" w:line="240" w:lineRule="auto"/>
        <w:jc w:val="both"/>
        <w:rPr>
          <w:rFonts w:ascii="Times New Roman" w:hAnsi="Times New Roman"/>
          <w:iCs/>
        </w:rPr>
      </w:pPr>
      <w:r w:rsidRPr="00D16A36">
        <w:rPr>
          <w:rFonts w:ascii="Times New Roman" w:hAnsi="Times New Roman"/>
          <w:iCs/>
        </w:rPr>
        <w:t>Si bien los CINDEA San Isidro y Puntarenas han impartido especialidades en Educación T</w:t>
      </w:r>
      <w:r w:rsidR="00285283" w:rsidRPr="00D16A36">
        <w:rPr>
          <w:rFonts w:ascii="Times New Roman" w:hAnsi="Times New Roman"/>
          <w:iCs/>
        </w:rPr>
        <w:t>écnica durante varios periodos</w:t>
      </w:r>
      <w:r w:rsidR="00216D4E" w:rsidRPr="00D16A36">
        <w:rPr>
          <w:rFonts w:ascii="Times New Roman" w:hAnsi="Times New Roman"/>
          <w:iCs/>
        </w:rPr>
        <w:t>, el D</w:t>
      </w:r>
      <w:r w:rsidRPr="00D16A36">
        <w:rPr>
          <w:rFonts w:ascii="Times New Roman" w:hAnsi="Times New Roman"/>
          <w:iCs/>
        </w:rPr>
        <w:t>epartament</w:t>
      </w:r>
      <w:r w:rsidR="00285283" w:rsidRPr="00D16A36">
        <w:rPr>
          <w:rFonts w:ascii="Times New Roman" w:hAnsi="Times New Roman"/>
          <w:iCs/>
        </w:rPr>
        <w:t>o de Formulación Presupuestaria, DFP,</w:t>
      </w:r>
      <w:r w:rsidR="00940007" w:rsidRPr="00D16A36">
        <w:rPr>
          <w:rFonts w:ascii="Times New Roman" w:hAnsi="Times New Roman"/>
          <w:iCs/>
        </w:rPr>
        <w:t xml:space="preserve"> de la D</w:t>
      </w:r>
      <w:r w:rsidR="00352E3B" w:rsidRPr="00D16A36">
        <w:rPr>
          <w:rFonts w:ascii="Times New Roman" w:hAnsi="Times New Roman"/>
          <w:iCs/>
        </w:rPr>
        <w:t xml:space="preserve">irección de </w:t>
      </w:r>
      <w:r w:rsidR="00940007" w:rsidRPr="00D16A36">
        <w:rPr>
          <w:rFonts w:ascii="Times New Roman" w:hAnsi="Times New Roman"/>
          <w:iCs/>
        </w:rPr>
        <w:t>P</w:t>
      </w:r>
      <w:r w:rsidR="00352E3B" w:rsidRPr="00D16A36">
        <w:rPr>
          <w:rFonts w:ascii="Times New Roman" w:hAnsi="Times New Roman"/>
          <w:iCs/>
        </w:rPr>
        <w:t xml:space="preserve">lanificación </w:t>
      </w:r>
      <w:r w:rsidR="00940007" w:rsidRPr="00D16A36">
        <w:rPr>
          <w:rFonts w:ascii="Times New Roman" w:hAnsi="Times New Roman"/>
          <w:iCs/>
        </w:rPr>
        <w:t>I</w:t>
      </w:r>
      <w:r w:rsidR="00352E3B" w:rsidRPr="00D16A36">
        <w:rPr>
          <w:rFonts w:ascii="Times New Roman" w:hAnsi="Times New Roman"/>
          <w:iCs/>
        </w:rPr>
        <w:t>nstitucional DPI</w:t>
      </w:r>
      <w:r w:rsidR="00940007" w:rsidRPr="00D16A36">
        <w:rPr>
          <w:rFonts w:ascii="Times New Roman" w:hAnsi="Times New Roman"/>
          <w:iCs/>
        </w:rPr>
        <w:t>,</w:t>
      </w:r>
      <w:r w:rsidRPr="00D16A36">
        <w:rPr>
          <w:rFonts w:ascii="Times New Roman" w:hAnsi="Times New Roman"/>
          <w:iCs/>
        </w:rPr>
        <w:t xml:space="preserve"> ha asignado los docentes en las especialidades solicitadas por los directore</w:t>
      </w:r>
      <w:r w:rsidR="00940007" w:rsidRPr="00D16A36">
        <w:rPr>
          <w:rFonts w:ascii="Times New Roman" w:hAnsi="Times New Roman"/>
          <w:iCs/>
        </w:rPr>
        <w:t>s sin ponerles obstáculo algu</w:t>
      </w:r>
      <w:r w:rsidR="00EE1899" w:rsidRPr="00D16A36">
        <w:rPr>
          <w:rFonts w:ascii="Times New Roman" w:hAnsi="Times New Roman"/>
          <w:iCs/>
        </w:rPr>
        <w:t>no.</w:t>
      </w:r>
      <w:r w:rsidR="00940007" w:rsidRPr="00D16A36">
        <w:rPr>
          <w:rFonts w:ascii="Times New Roman" w:hAnsi="Times New Roman"/>
          <w:iCs/>
        </w:rPr>
        <w:t xml:space="preserve"> </w:t>
      </w:r>
    </w:p>
    <w:p w:rsidR="00EE1899" w:rsidRPr="00D16A36" w:rsidRDefault="00EE1899" w:rsidP="008504E7">
      <w:pPr>
        <w:spacing w:after="0" w:line="240" w:lineRule="auto"/>
        <w:jc w:val="both"/>
        <w:rPr>
          <w:rFonts w:ascii="Times New Roman" w:hAnsi="Times New Roman"/>
          <w:iCs/>
        </w:rPr>
      </w:pPr>
    </w:p>
    <w:p w:rsidR="00A55C99" w:rsidRDefault="00EE1899" w:rsidP="008504E7">
      <w:pPr>
        <w:spacing w:after="0" w:line="240" w:lineRule="auto"/>
        <w:jc w:val="both"/>
        <w:rPr>
          <w:rFonts w:ascii="Times New Roman" w:hAnsi="Times New Roman"/>
          <w:iCs/>
        </w:rPr>
      </w:pPr>
      <w:r w:rsidRPr="00D16A36">
        <w:rPr>
          <w:rFonts w:ascii="Times New Roman" w:hAnsi="Times New Roman"/>
          <w:iCs/>
        </w:rPr>
        <w:t>A</w:t>
      </w:r>
      <w:r w:rsidR="00940007" w:rsidRPr="00D16A36">
        <w:rPr>
          <w:rFonts w:ascii="Times New Roman" w:hAnsi="Times New Roman"/>
          <w:iCs/>
        </w:rPr>
        <w:t xml:space="preserve">nte la consulta a la DPI </w:t>
      </w:r>
      <w:r w:rsidR="001C3BDF" w:rsidRPr="00D16A36">
        <w:rPr>
          <w:rFonts w:ascii="Times New Roman" w:hAnsi="Times New Roman"/>
          <w:iCs/>
        </w:rPr>
        <w:t>sobre el procedimiento para</w:t>
      </w:r>
      <w:r w:rsidR="002077E5" w:rsidRPr="00D16A36">
        <w:rPr>
          <w:rFonts w:ascii="Times New Roman" w:hAnsi="Times New Roman"/>
          <w:iCs/>
        </w:rPr>
        <w:t xml:space="preserve"> aprobar a un CINDEA lecciones en educación técnica </w:t>
      </w:r>
      <w:r w:rsidR="00940007" w:rsidRPr="00D16A36">
        <w:rPr>
          <w:rFonts w:ascii="Times New Roman" w:hAnsi="Times New Roman"/>
          <w:iCs/>
        </w:rPr>
        <w:t xml:space="preserve">se indicó que el </w:t>
      </w:r>
      <w:r w:rsidR="00C817EA" w:rsidRPr="00D16A36">
        <w:rPr>
          <w:rFonts w:ascii="Times New Roman" w:hAnsi="Times New Roman"/>
          <w:iCs/>
        </w:rPr>
        <w:t xml:space="preserve">trámite </w:t>
      </w:r>
      <w:r w:rsidR="00940007" w:rsidRPr="00D16A36">
        <w:rPr>
          <w:rFonts w:ascii="Times New Roman" w:hAnsi="Times New Roman"/>
          <w:iCs/>
        </w:rPr>
        <w:t>se realiza con base a la información suministrada por la DETCE</w:t>
      </w:r>
      <w:r w:rsidR="00FE0B2B" w:rsidRPr="00D16A36">
        <w:rPr>
          <w:rFonts w:ascii="Times New Roman" w:hAnsi="Times New Roman"/>
          <w:iCs/>
        </w:rPr>
        <w:t>, pero</w:t>
      </w:r>
      <w:r w:rsidR="002077E5" w:rsidRPr="00D16A36">
        <w:rPr>
          <w:rFonts w:ascii="Times New Roman" w:hAnsi="Times New Roman"/>
          <w:iCs/>
        </w:rPr>
        <w:t xml:space="preserve"> como ya se </w:t>
      </w:r>
      <w:r w:rsidR="00352E3B" w:rsidRPr="00D16A36">
        <w:rPr>
          <w:rFonts w:ascii="Times New Roman" w:hAnsi="Times New Roman"/>
          <w:iCs/>
        </w:rPr>
        <w:t xml:space="preserve">evidenció líneas arriba, </w:t>
      </w:r>
      <w:r w:rsidR="005516B4" w:rsidRPr="00D16A36">
        <w:rPr>
          <w:rFonts w:ascii="Times New Roman" w:hAnsi="Times New Roman"/>
          <w:iCs/>
        </w:rPr>
        <w:t xml:space="preserve">esta instancia </w:t>
      </w:r>
      <w:r w:rsidR="002077E5" w:rsidRPr="00D16A36">
        <w:rPr>
          <w:rFonts w:ascii="Times New Roman" w:hAnsi="Times New Roman"/>
          <w:iCs/>
        </w:rPr>
        <w:t xml:space="preserve">nunca </w:t>
      </w:r>
      <w:r w:rsidR="008500FB" w:rsidRPr="00D16A36">
        <w:rPr>
          <w:rFonts w:ascii="Times New Roman" w:hAnsi="Times New Roman"/>
          <w:iCs/>
        </w:rPr>
        <w:t xml:space="preserve">autorizó a </w:t>
      </w:r>
      <w:r w:rsidR="000873FC" w:rsidRPr="00D16A36">
        <w:rPr>
          <w:rFonts w:ascii="Times New Roman" w:hAnsi="Times New Roman"/>
          <w:iCs/>
        </w:rPr>
        <w:t xml:space="preserve">esos </w:t>
      </w:r>
      <w:r w:rsidR="008500FB" w:rsidRPr="00D16A36">
        <w:rPr>
          <w:rFonts w:ascii="Times New Roman" w:hAnsi="Times New Roman"/>
          <w:iCs/>
        </w:rPr>
        <w:t xml:space="preserve">CINDEA </w:t>
      </w:r>
      <w:r w:rsidR="002077E5" w:rsidRPr="00D16A36">
        <w:rPr>
          <w:rFonts w:ascii="Times New Roman" w:hAnsi="Times New Roman"/>
          <w:iCs/>
        </w:rPr>
        <w:t>las especialidades técnicas que imparten</w:t>
      </w:r>
      <w:r w:rsidR="00352E3B" w:rsidRPr="00D16A36">
        <w:rPr>
          <w:rFonts w:ascii="Times New Roman" w:hAnsi="Times New Roman"/>
          <w:iCs/>
        </w:rPr>
        <w:t>,</w:t>
      </w:r>
      <w:r w:rsidR="002077E5" w:rsidRPr="00D16A36">
        <w:rPr>
          <w:rFonts w:ascii="Times New Roman" w:hAnsi="Times New Roman"/>
          <w:iCs/>
        </w:rPr>
        <w:t xml:space="preserve"> ni </w:t>
      </w:r>
      <w:r w:rsidR="000873FC" w:rsidRPr="00D16A36">
        <w:rPr>
          <w:rFonts w:ascii="Times New Roman" w:hAnsi="Times New Roman"/>
          <w:iCs/>
        </w:rPr>
        <w:t>los ha</w:t>
      </w:r>
      <w:r w:rsidR="002077E5" w:rsidRPr="00D16A36">
        <w:rPr>
          <w:rFonts w:ascii="Times New Roman" w:hAnsi="Times New Roman"/>
          <w:iCs/>
        </w:rPr>
        <w:t xml:space="preserve"> incluido en la info</w:t>
      </w:r>
      <w:r w:rsidR="00DD27F1" w:rsidRPr="00D16A36">
        <w:rPr>
          <w:rFonts w:ascii="Times New Roman" w:hAnsi="Times New Roman"/>
          <w:iCs/>
        </w:rPr>
        <w:t xml:space="preserve">rmación que se remite a la DPI, lo que evidencia el deficiente control por parte del DFP. </w:t>
      </w:r>
    </w:p>
    <w:p w:rsidR="00D16A36" w:rsidRPr="00D16A36" w:rsidRDefault="00D16A36" w:rsidP="008504E7">
      <w:pPr>
        <w:spacing w:after="0" w:line="240" w:lineRule="auto"/>
        <w:jc w:val="both"/>
        <w:rPr>
          <w:rFonts w:ascii="Times New Roman" w:hAnsi="Times New Roman"/>
          <w:iCs/>
        </w:rPr>
      </w:pPr>
    </w:p>
    <w:p w:rsidR="00976D27" w:rsidRDefault="00976D27" w:rsidP="008504E7">
      <w:pPr>
        <w:spacing w:after="0" w:line="240" w:lineRule="auto"/>
        <w:jc w:val="both"/>
        <w:rPr>
          <w:rFonts w:ascii="Times New Roman" w:hAnsi="Times New Roman"/>
          <w:iCs/>
        </w:rPr>
      </w:pPr>
    </w:p>
    <w:p w:rsidR="00B44F5E" w:rsidRPr="008345EE" w:rsidRDefault="00507B13" w:rsidP="008504E7">
      <w:pPr>
        <w:spacing w:after="0" w:line="240" w:lineRule="auto"/>
        <w:jc w:val="both"/>
        <w:rPr>
          <w:rFonts w:ascii="Times New Roman" w:hAnsi="Times New Roman"/>
          <w:iCs/>
        </w:rPr>
      </w:pPr>
      <w:r w:rsidRPr="00D16A36">
        <w:rPr>
          <w:rFonts w:ascii="Times New Roman" w:hAnsi="Times New Roman"/>
          <w:iCs/>
        </w:rPr>
        <w:t xml:space="preserve">Es importante indicar que </w:t>
      </w:r>
      <w:r w:rsidR="00141052" w:rsidRPr="00D16A36">
        <w:rPr>
          <w:rFonts w:ascii="Times New Roman" w:hAnsi="Times New Roman"/>
          <w:iCs/>
        </w:rPr>
        <w:t xml:space="preserve">la normativa asigna al </w:t>
      </w:r>
      <w:r w:rsidR="00163E10" w:rsidRPr="00D16A36">
        <w:rPr>
          <w:rFonts w:ascii="Times New Roman" w:hAnsi="Times New Roman"/>
          <w:iCs/>
        </w:rPr>
        <w:t>DFP el establecimiento de procedimientos y mecanismos de control necesarios para la asignación de recursos humanos en los centros educativos conforme al bloque de legalidad</w:t>
      </w:r>
      <w:r w:rsidR="00AC6196" w:rsidRPr="00D16A36">
        <w:rPr>
          <w:rFonts w:ascii="Times New Roman" w:hAnsi="Times New Roman"/>
          <w:iCs/>
        </w:rPr>
        <w:t xml:space="preserve"> aplicable, </w:t>
      </w:r>
      <w:r w:rsidR="00F278FB" w:rsidRPr="00D16A36">
        <w:rPr>
          <w:rFonts w:ascii="Times New Roman" w:hAnsi="Times New Roman"/>
          <w:iCs/>
        </w:rPr>
        <w:t xml:space="preserve">a saber el </w:t>
      </w:r>
      <w:r w:rsidR="00141052" w:rsidRPr="00D16A36">
        <w:rPr>
          <w:rFonts w:ascii="Times New Roman" w:hAnsi="Times New Roman"/>
          <w:iCs/>
        </w:rPr>
        <w:t xml:space="preserve">Decreto 38170 artículo 46, </w:t>
      </w:r>
      <w:r w:rsidR="00001271" w:rsidRPr="00D16A36">
        <w:rPr>
          <w:rFonts w:ascii="Times New Roman" w:hAnsi="Times New Roman"/>
          <w:iCs/>
        </w:rPr>
        <w:t xml:space="preserve">empero </w:t>
      </w:r>
      <w:r w:rsidR="00AC6196" w:rsidRPr="00D16A36">
        <w:rPr>
          <w:rFonts w:ascii="Times New Roman" w:hAnsi="Times New Roman"/>
          <w:iCs/>
        </w:rPr>
        <w:t xml:space="preserve">la falta de controles </w:t>
      </w:r>
      <w:r w:rsidR="003B2E93" w:rsidRPr="00D16A36">
        <w:rPr>
          <w:rFonts w:ascii="Times New Roman" w:hAnsi="Times New Roman"/>
          <w:iCs/>
        </w:rPr>
        <w:t xml:space="preserve">efectivos </w:t>
      </w:r>
      <w:r w:rsidR="00AC6196" w:rsidRPr="00D16A36">
        <w:rPr>
          <w:rFonts w:ascii="Times New Roman" w:hAnsi="Times New Roman"/>
          <w:iCs/>
        </w:rPr>
        <w:t xml:space="preserve">y procedimientos </w:t>
      </w:r>
      <w:r w:rsidR="005A6841" w:rsidRPr="00D16A36">
        <w:rPr>
          <w:rFonts w:ascii="Times New Roman" w:hAnsi="Times New Roman"/>
          <w:iCs/>
        </w:rPr>
        <w:t>adecuados</w:t>
      </w:r>
      <w:r w:rsidR="00163E10" w:rsidRPr="00D16A36">
        <w:rPr>
          <w:rFonts w:ascii="Times New Roman" w:hAnsi="Times New Roman"/>
          <w:iCs/>
        </w:rPr>
        <w:t xml:space="preserve"> </w:t>
      </w:r>
      <w:r w:rsidR="00AC6196" w:rsidRPr="00D16A36">
        <w:rPr>
          <w:rFonts w:ascii="Times New Roman" w:hAnsi="Times New Roman"/>
          <w:iCs/>
        </w:rPr>
        <w:t>por parte</w:t>
      </w:r>
      <w:r w:rsidR="00AC6196" w:rsidRPr="00A36EEB">
        <w:rPr>
          <w:rFonts w:ascii="Times New Roman" w:eastAsia="SimSun" w:hAnsi="Times New Roman"/>
          <w:lang w:val="es-ES" w:eastAsia="es-ES"/>
        </w:rPr>
        <w:t xml:space="preserve"> de la Dirección de Planificación </w:t>
      </w:r>
      <w:r w:rsidR="00AC6196" w:rsidRPr="008345EE">
        <w:rPr>
          <w:rFonts w:ascii="Times New Roman" w:hAnsi="Times New Roman"/>
          <w:iCs/>
        </w:rPr>
        <w:t>Institucional genera un riesgo de desviación de recursos asignados a centros educ</w:t>
      </w:r>
      <w:r w:rsidR="00141052" w:rsidRPr="008345EE">
        <w:rPr>
          <w:rFonts w:ascii="Times New Roman" w:hAnsi="Times New Roman"/>
          <w:iCs/>
        </w:rPr>
        <w:t>ativos que no les corresponden.</w:t>
      </w:r>
    </w:p>
    <w:p w:rsidR="008345EE" w:rsidRDefault="008345EE" w:rsidP="008504E7">
      <w:pPr>
        <w:spacing w:after="0" w:line="240" w:lineRule="auto"/>
        <w:jc w:val="both"/>
        <w:rPr>
          <w:rFonts w:ascii="Times New Roman" w:hAnsi="Times New Roman"/>
          <w:iCs/>
        </w:rPr>
      </w:pPr>
    </w:p>
    <w:p w:rsidR="00B44F5E" w:rsidRPr="008345EE" w:rsidRDefault="00B44F5E" w:rsidP="008504E7">
      <w:pPr>
        <w:spacing w:after="0" w:line="240" w:lineRule="auto"/>
        <w:jc w:val="both"/>
        <w:rPr>
          <w:rFonts w:ascii="Times New Roman" w:hAnsi="Times New Roman"/>
          <w:b/>
          <w:iCs/>
        </w:rPr>
      </w:pPr>
      <w:r w:rsidRPr="008345EE">
        <w:rPr>
          <w:rFonts w:ascii="Times New Roman" w:hAnsi="Times New Roman"/>
          <w:b/>
          <w:iCs/>
        </w:rPr>
        <w:t>Recomendaci</w:t>
      </w:r>
      <w:r w:rsidR="008345EE" w:rsidRPr="008345EE">
        <w:rPr>
          <w:rFonts w:ascii="Times New Roman" w:hAnsi="Times New Roman"/>
          <w:b/>
          <w:iCs/>
        </w:rPr>
        <w:t>ón</w:t>
      </w:r>
      <w:r w:rsidRPr="008345EE">
        <w:rPr>
          <w:rFonts w:ascii="Times New Roman" w:hAnsi="Times New Roman"/>
          <w:b/>
          <w:iCs/>
        </w:rPr>
        <w:t xml:space="preserve"> </w:t>
      </w:r>
      <w:r w:rsidR="008345EE" w:rsidRPr="008345EE">
        <w:rPr>
          <w:rFonts w:ascii="Times New Roman" w:hAnsi="Times New Roman"/>
          <w:b/>
          <w:iCs/>
        </w:rPr>
        <w:t>a</w:t>
      </w:r>
      <w:r w:rsidRPr="008345EE">
        <w:rPr>
          <w:rFonts w:ascii="Times New Roman" w:hAnsi="Times New Roman"/>
          <w:b/>
          <w:iCs/>
        </w:rPr>
        <w:t xml:space="preserve"> la Dirección de Planificación Institucional </w:t>
      </w:r>
    </w:p>
    <w:p w:rsidR="00AE3948" w:rsidRPr="008345EE" w:rsidRDefault="00AE3948" w:rsidP="008504E7">
      <w:pPr>
        <w:spacing w:after="0" w:line="240" w:lineRule="auto"/>
        <w:jc w:val="both"/>
        <w:rPr>
          <w:rFonts w:ascii="Times New Roman" w:hAnsi="Times New Roman"/>
          <w:iCs/>
        </w:rPr>
      </w:pPr>
    </w:p>
    <w:p w:rsidR="001F5F4C" w:rsidRPr="008345EE" w:rsidRDefault="001F5F4C" w:rsidP="008504E7">
      <w:pPr>
        <w:spacing w:after="0" w:line="240" w:lineRule="auto"/>
        <w:jc w:val="both"/>
        <w:rPr>
          <w:rFonts w:ascii="Times New Roman" w:hAnsi="Times New Roman"/>
          <w:iCs/>
        </w:rPr>
      </w:pPr>
      <w:r w:rsidRPr="008345EE">
        <w:rPr>
          <w:rFonts w:ascii="Times New Roman" w:hAnsi="Times New Roman"/>
          <w:iCs/>
        </w:rPr>
        <w:t>Implementar formalmente un procedimiento para la asignación de docentes en especialidades técnicas a los CINDEA</w:t>
      </w:r>
      <w:r w:rsidR="00534AF5" w:rsidRPr="008345EE">
        <w:rPr>
          <w:rFonts w:ascii="Times New Roman" w:hAnsi="Times New Roman"/>
          <w:iCs/>
        </w:rPr>
        <w:t>,</w:t>
      </w:r>
      <w:r w:rsidRPr="008345EE">
        <w:rPr>
          <w:rFonts w:ascii="Times New Roman" w:hAnsi="Times New Roman"/>
          <w:iCs/>
        </w:rPr>
        <w:t xml:space="preserve"> estableciendo los controles</w:t>
      </w:r>
      <w:r w:rsidR="00534AF5" w:rsidRPr="008345EE">
        <w:rPr>
          <w:rFonts w:ascii="Times New Roman" w:hAnsi="Times New Roman"/>
          <w:iCs/>
        </w:rPr>
        <w:t xml:space="preserve"> necesarios para asegurar que dicha</w:t>
      </w:r>
      <w:r w:rsidRPr="008345EE">
        <w:rPr>
          <w:rFonts w:ascii="Times New Roman" w:hAnsi="Times New Roman"/>
          <w:iCs/>
        </w:rPr>
        <w:t xml:space="preserve"> asignación se realice conforme a la información suministrada por la Dirección de Educación Técnica y Capacidades Emprendedoras, la cual deberá ser tramitada por medios formales y constar en los archivos que corresponden. (Plazo máximo 2 meses)</w:t>
      </w:r>
    </w:p>
    <w:p w:rsidR="001F5F4C" w:rsidRPr="008345EE" w:rsidRDefault="001F5F4C" w:rsidP="008504E7">
      <w:pPr>
        <w:spacing w:after="0" w:line="240" w:lineRule="auto"/>
        <w:jc w:val="both"/>
        <w:rPr>
          <w:rFonts w:ascii="Times New Roman" w:hAnsi="Times New Roman"/>
          <w:iCs/>
        </w:rPr>
      </w:pPr>
    </w:p>
    <w:p w:rsidR="00C3584D" w:rsidRPr="00A36EEB" w:rsidRDefault="00621C48" w:rsidP="008504E7">
      <w:pPr>
        <w:spacing w:after="0" w:line="240" w:lineRule="auto"/>
        <w:jc w:val="both"/>
        <w:rPr>
          <w:rFonts w:ascii="Times New Roman" w:hAnsi="Times New Roman"/>
          <w:b/>
          <w:lang w:val="es-ES"/>
        </w:rPr>
      </w:pPr>
      <w:r w:rsidRPr="00A36EEB">
        <w:rPr>
          <w:rFonts w:ascii="Times New Roman" w:hAnsi="Times New Roman"/>
          <w:b/>
          <w:lang w:val="es-ES"/>
        </w:rPr>
        <w:t>2.4</w:t>
      </w:r>
      <w:r w:rsidR="00AE3948" w:rsidRPr="00A36EEB">
        <w:rPr>
          <w:rFonts w:ascii="Times New Roman" w:hAnsi="Times New Roman"/>
          <w:b/>
          <w:lang w:val="es-ES"/>
        </w:rPr>
        <w:t xml:space="preserve">.3 Expedientes DETCE </w:t>
      </w:r>
    </w:p>
    <w:p w:rsidR="00AE3948" w:rsidRPr="00A36EEB" w:rsidRDefault="00AE3948" w:rsidP="008504E7">
      <w:pPr>
        <w:spacing w:after="0" w:line="240" w:lineRule="auto"/>
        <w:jc w:val="both"/>
        <w:rPr>
          <w:rFonts w:ascii="Times New Roman" w:hAnsi="Times New Roman"/>
          <w:lang w:val="es-ES"/>
        </w:rPr>
      </w:pPr>
    </w:p>
    <w:p w:rsidR="00D222FB" w:rsidRPr="00A36EEB" w:rsidRDefault="00031D84" w:rsidP="008504E7">
      <w:pPr>
        <w:pStyle w:val="Textoindependiente2"/>
        <w:rPr>
          <w:sz w:val="22"/>
          <w:szCs w:val="22"/>
        </w:rPr>
      </w:pPr>
      <w:r w:rsidRPr="00A36EEB">
        <w:rPr>
          <w:sz w:val="22"/>
          <w:szCs w:val="22"/>
        </w:rPr>
        <w:t>Mediante l</w:t>
      </w:r>
      <w:r w:rsidR="00D222FB" w:rsidRPr="00A36EEB">
        <w:rPr>
          <w:sz w:val="22"/>
          <w:szCs w:val="22"/>
        </w:rPr>
        <w:t xml:space="preserve">a revisión de </w:t>
      </w:r>
      <w:r w:rsidR="0055659C" w:rsidRPr="00A36EEB">
        <w:rPr>
          <w:sz w:val="22"/>
          <w:szCs w:val="22"/>
        </w:rPr>
        <w:t xml:space="preserve">los </w:t>
      </w:r>
      <w:r w:rsidR="00D222FB" w:rsidRPr="00A36EEB">
        <w:rPr>
          <w:sz w:val="22"/>
          <w:szCs w:val="22"/>
        </w:rPr>
        <w:t>expedientes de CINDEA en la DETCE</w:t>
      </w:r>
      <w:r w:rsidR="00CA4F73" w:rsidRPr="00A36EEB">
        <w:rPr>
          <w:sz w:val="22"/>
          <w:szCs w:val="22"/>
        </w:rPr>
        <w:t xml:space="preserve"> se evidenciaron </w:t>
      </w:r>
      <w:r w:rsidR="00D222FB" w:rsidRPr="00A36EEB">
        <w:rPr>
          <w:sz w:val="22"/>
          <w:szCs w:val="22"/>
        </w:rPr>
        <w:t>varias deficiencias</w:t>
      </w:r>
      <w:r w:rsidR="00815F3A">
        <w:rPr>
          <w:sz w:val="22"/>
          <w:szCs w:val="22"/>
        </w:rPr>
        <w:t>:</w:t>
      </w:r>
      <w:r w:rsidR="00151451" w:rsidRPr="00A36EEB">
        <w:rPr>
          <w:sz w:val="22"/>
          <w:szCs w:val="22"/>
        </w:rPr>
        <w:t xml:space="preserve"> no existen expedientes por </w:t>
      </w:r>
      <w:r w:rsidR="00F278FB">
        <w:rPr>
          <w:sz w:val="22"/>
          <w:szCs w:val="22"/>
        </w:rPr>
        <w:t xml:space="preserve">cada uno de los </w:t>
      </w:r>
      <w:r w:rsidR="00151451" w:rsidRPr="00A36EEB">
        <w:rPr>
          <w:sz w:val="22"/>
          <w:szCs w:val="22"/>
        </w:rPr>
        <w:t>CINDEA</w:t>
      </w:r>
      <w:r w:rsidR="00F278FB">
        <w:rPr>
          <w:sz w:val="22"/>
          <w:szCs w:val="22"/>
        </w:rPr>
        <w:t xml:space="preserve">, </w:t>
      </w:r>
      <w:r w:rsidR="00151451" w:rsidRPr="00A36EEB">
        <w:rPr>
          <w:sz w:val="22"/>
          <w:szCs w:val="22"/>
        </w:rPr>
        <w:t xml:space="preserve"> </w:t>
      </w:r>
      <w:r w:rsidR="00E42942" w:rsidRPr="00A36EEB">
        <w:rPr>
          <w:sz w:val="22"/>
          <w:szCs w:val="22"/>
        </w:rPr>
        <w:t>la</w:t>
      </w:r>
      <w:r w:rsidR="00151451" w:rsidRPr="00A36EEB">
        <w:rPr>
          <w:sz w:val="22"/>
          <w:szCs w:val="22"/>
        </w:rPr>
        <w:t xml:space="preserve"> doc</w:t>
      </w:r>
      <w:r w:rsidR="001F7356" w:rsidRPr="00A36EEB">
        <w:rPr>
          <w:sz w:val="22"/>
          <w:szCs w:val="22"/>
        </w:rPr>
        <w:t>umentación se archiva</w:t>
      </w:r>
      <w:r w:rsidR="00E42942" w:rsidRPr="00A36EEB">
        <w:rPr>
          <w:sz w:val="22"/>
          <w:szCs w:val="22"/>
        </w:rPr>
        <w:t xml:space="preserve"> por año no por c</w:t>
      </w:r>
      <w:r w:rsidR="00151451" w:rsidRPr="00A36EEB">
        <w:rPr>
          <w:sz w:val="22"/>
          <w:szCs w:val="22"/>
        </w:rPr>
        <w:t>entro educativo, los documentos no se guardan en orden cronológico</w:t>
      </w:r>
      <w:r w:rsidR="00F278FB">
        <w:rPr>
          <w:sz w:val="22"/>
          <w:szCs w:val="22"/>
        </w:rPr>
        <w:t>,</w:t>
      </w:r>
      <w:r w:rsidR="00151451" w:rsidRPr="00A36EEB">
        <w:rPr>
          <w:sz w:val="22"/>
          <w:szCs w:val="22"/>
        </w:rPr>
        <w:t xml:space="preserve"> </w:t>
      </w:r>
      <w:r w:rsidR="00094A0F" w:rsidRPr="00A36EEB">
        <w:rPr>
          <w:sz w:val="22"/>
          <w:szCs w:val="22"/>
        </w:rPr>
        <w:t xml:space="preserve">tampoco </w:t>
      </w:r>
      <w:r w:rsidR="00151451" w:rsidRPr="00A36EEB">
        <w:rPr>
          <w:sz w:val="22"/>
          <w:szCs w:val="22"/>
        </w:rPr>
        <w:t>est</w:t>
      </w:r>
      <w:r w:rsidR="00B64705" w:rsidRPr="00A36EEB">
        <w:rPr>
          <w:sz w:val="22"/>
          <w:szCs w:val="22"/>
        </w:rPr>
        <w:t xml:space="preserve">án foliados, </w:t>
      </w:r>
      <w:r w:rsidR="00E42942" w:rsidRPr="00A36EEB">
        <w:rPr>
          <w:sz w:val="22"/>
          <w:szCs w:val="22"/>
        </w:rPr>
        <w:t xml:space="preserve">asimismo </w:t>
      </w:r>
      <w:r w:rsidR="000B55D9" w:rsidRPr="00A36EEB">
        <w:rPr>
          <w:sz w:val="22"/>
          <w:szCs w:val="22"/>
        </w:rPr>
        <w:t xml:space="preserve">en muchos casos no se </w:t>
      </w:r>
      <w:r w:rsidR="008002D9" w:rsidRPr="00A36EEB">
        <w:rPr>
          <w:sz w:val="22"/>
          <w:szCs w:val="22"/>
        </w:rPr>
        <w:t xml:space="preserve">localizaron </w:t>
      </w:r>
      <w:r w:rsidR="000B55D9" w:rsidRPr="00A36EEB">
        <w:rPr>
          <w:sz w:val="22"/>
          <w:szCs w:val="22"/>
        </w:rPr>
        <w:t>los documentos relativos a los requisitos que debe presentar el centro educativo</w:t>
      </w:r>
      <w:r w:rsidR="00E42942" w:rsidRPr="00A36EEB">
        <w:rPr>
          <w:sz w:val="22"/>
          <w:szCs w:val="22"/>
        </w:rPr>
        <w:t>,</w:t>
      </w:r>
      <w:r w:rsidR="00BD4182" w:rsidRPr="00A36EEB">
        <w:rPr>
          <w:sz w:val="22"/>
          <w:szCs w:val="22"/>
        </w:rPr>
        <w:t xml:space="preserve"> solo s</w:t>
      </w:r>
      <w:r w:rsidR="008002D9" w:rsidRPr="00A36EEB">
        <w:rPr>
          <w:sz w:val="22"/>
          <w:szCs w:val="22"/>
        </w:rPr>
        <w:t>e ubicó</w:t>
      </w:r>
      <w:r w:rsidR="00870FFC" w:rsidRPr="00A36EEB">
        <w:rPr>
          <w:sz w:val="22"/>
          <w:szCs w:val="22"/>
        </w:rPr>
        <w:t xml:space="preserve"> la nota de solicitud y el oficio de aprobación de la DETCE</w:t>
      </w:r>
      <w:r w:rsidR="00E42942" w:rsidRPr="00A36EEB">
        <w:rPr>
          <w:sz w:val="22"/>
          <w:szCs w:val="22"/>
        </w:rPr>
        <w:t xml:space="preserve">, </w:t>
      </w:r>
      <w:r w:rsidR="00870FFC" w:rsidRPr="00A36EEB">
        <w:rPr>
          <w:sz w:val="22"/>
          <w:szCs w:val="22"/>
        </w:rPr>
        <w:t xml:space="preserve"> </w:t>
      </w:r>
      <w:r w:rsidR="00E42942" w:rsidRPr="00A36EEB">
        <w:rPr>
          <w:sz w:val="22"/>
          <w:szCs w:val="22"/>
        </w:rPr>
        <w:t xml:space="preserve">por otra parte </w:t>
      </w:r>
      <w:r w:rsidR="005928B1" w:rsidRPr="00A36EEB">
        <w:rPr>
          <w:sz w:val="22"/>
          <w:szCs w:val="22"/>
        </w:rPr>
        <w:t>en los archivos s</w:t>
      </w:r>
      <w:r w:rsidR="00CD3168" w:rsidRPr="00A36EEB">
        <w:rPr>
          <w:sz w:val="22"/>
          <w:szCs w:val="22"/>
        </w:rPr>
        <w:t xml:space="preserve">e </w:t>
      </w:r>
      <w:r w:rsidR="00F278FB">
        <w:rPr>
          <w:sz w:val="22"/>
          <w:szCs w:val="22"/>
        </w:rPr>
        <w:t xml:space="preserve">evidenció </w:t>
      </w:r>
      <w:r w:rsidR="00E42942" w:rsidRPr="00A36EEB">
        <w:rPr>
          <w:sz w:val="22"/>
          <w:szCs w:val="22"/>
        </w:rPr>
        <w:t>el oficio de aprobación para el CINDEA Puntarenas en la especialidad contabilidad</w:t>
      </w:r>
      <w:r w:rsidR="005928B1" w:rsidRPr="00A36EEB">
        <w:rPr>
          <w:sz w:val="22"/>
          <w:szCs w:val="22"/>
        </w:rPr>
        <w:t xml:space="preserve">, única aprobada para este CINDEA según los registros de la DETCE, sin embargo se encontraba sin número, sin firmar y sin evidencia de haberse remitido al CINDEA.   </w:t>
      </w:r>
      <w:r w:rsidR="00E42942" w:rsidRPr="00A36EEB">
        <w:rPr>
          <w:sz w:val="22"/>
          <w:szCs w:val="22"/>
        </w:rPr>
        <w:t xml:space="preserve"> </w:t>
      </w:r>
    </w:p>
    <w:p w:rsidR="00915F36" w:rsidRPr="00A36EEB" w:rsidRDefault="00915F36" w:rsidP="008504E7">
      <w:pPr>
        <w:pStyle w:val="Textoindependiente2"/>
        <w:rPr>
          <w:sz w:val="22"/>
          <w:szCs w:val="22"/>
        </w:rPr>
      </w:pPr>
    </w:p>
    <w:p w:rsidR="00AE3948" w:rsidRPr="00A36EEB" w:rsidRDefault="00604210" w:rsidP="008504E7">
      <w:pPr>
        <w:autoSpaceDE w:val="0"/>
        <w:autoSpaceDN w:val="0"/>
        <w:adjustRightInd w:val="0"/>
        <w:spacing w:line="240" w:lineRule="auto"/>
        <w:jc w:val="both"/>
        <w:rPr>
          <w:rFonts w:ascii="Times New Roman" w:hAnsi="Times New Roman"/>
          <w:lang w:eastAsia="es-CR"/>
        </w:rPr>
      </w:pPr>
      <w:r w:rsidRPr="00A36EEB">
        <w:rPr>
          <w:rFonts w:ascii="Times New Roman" w:hAnsi="Times New Roman"/>
          <w:lang w:val="es-ES"/>
        </w:rPr>
        <w:t xml:space="preserve">Respecto al foliado y orden de los archivos </w:t>
      </w:r>
      <w:r w:rsidRPr="00A36EEB">
        <w:rPr>
          <w:rFonts w:ascii="Times New Roman" w:hAnsi="Times New Roman"/>
          <w:lang w:eastAsia="es-CR"/>
        </w:rPr>
        <w:t>el M</w:t>
      </w:r>
      <w:r w:rsidR="000867CF" w:rsidRPr="00A36EEB">
        <w:rPr>
          <w:rFonts w:ascii="Times New Roman" w:hAnsi="Times New Roman"/>
          <w:lang w:eastAsia="es-CR"/>
        </w:rPr>
        <w:t>anual de Procedimientos Archivísticos para los Archivos de Gestión establece</w:t>
      </w:r>
      <w:r w:rsidRPr="00A36EEB">
        <w:rPr>
          <w:rFonts w:ascii="Times New Roman" w:hAnsi="Times New Roman"/>
          <w:lang w:eastAsia="es-CR"/>
        </w:rPr>
        <w:t xml:space="preserve"> claramente en que consiste la foliatura o foliado </w:t>
      </w:r>
      <w:r w:rsidR="009C09D6" w:rsidRPr="00A36EEB">
        <w:rPr>
          <w:rFonts w:ascii="Times New Roman" w:hAnsi="Times New Roman"/>
          <w:lang w:eastAsia="es-CR"/>
        </w:rPr>
        <w:t xml:space="preserve">y su orden cronológico lo que se complementa </w:t>
      </w:r>
      <w:r w:rsidR="00F278FB">
        <w:rPr>
          <w:rFonts w:ascii="Times New Roman" w:hAnsi="Times New Roman"/>
          <w:lang w:eastAsia="es-CR"/>
        </w:rPr>
        <w:t xml:space="preserve">con </w:t>
      </w:r>
      <w:r w:rsidR="009C09D6" w:rsidRPr="00A36EEB">
        <w:rPr>
          <w:rFonts w:ascii="Times New Roman" w:hAnsi="Times New Roman"/>
          <w:lang w:eastAsia="es-CR"/>
        </w:rPr>
        <w:t xml:space="preserve">el </w:t>
      </w:r>
      <w:r w:rsidR="000867CF" w:rsidRPr="00A36EEB">
        <w:rPr>
          <w:rFonts w:ascii="Times New Roman" w:hAnsi="Times New Roman"/>
          <w:lang w:eastAsia="es-CR"/>
        </w:rPr>
        <w:t>criterio emitido por la Procuraduría Gener</w:t>
      </w:r>
      <w:r w:rsidR="009C09D6" w:rsidRPr="00A36EEB">
        <w:rPr>
          <w:rFonts w:ascii="Times New Roman" w:hAnsi="Times New Roman"/>
          <w:lang w:eastAsia="es-CR"/>
        </w:rPr>
        <w:t xml:space="preserve">al de la República C- 363-2008, no obstante </w:t>
      </w:r>
      <w:r w:rsidR="00444C2A" w:rsidRPr="00A36EEB">
        <w:rPr>
          <w:rFonts w:ascii="Times New Roman" w:eastAsia="SimSun" w:hAnsi="Times New Roman"/>
          <w:lang w:val="es-ES" w:eastAsia="es-ES"/>
        </w:rPr>
        <w:t>la ausencia de controles adecuados en el manejo de los expedientes y la información por parte de la DETCE, así como la inobservancia de la normativa relacionada con este tema</w:t>
      </w:r>
      <w:r w:rsidR="009C09D6" w:rsidRPr="00A36EEB">
        <w:rPr>
          <w:rFonts w:ascii="Times New Roman" w:eastAsia="SimSun" w:hAnsi="Times New Roman"/>
          <w:lang w:val="es-ES" w:eastAsia="es-ES"/>
        </w:rPr>
        <w:t xml:space="preserve"> </w:t>
      </w:r>
      <w:r w:rsidR="00444C2A" w:rsidRPr="00A36EEB">
        <w:rPr>
          <w:rFonts w:ascii="Times New Roman" w:eastAsia="SimSun" w:hAnsi="Times New Roman"/>
          <w:lang w:val="es-ES"/>
        </w:rPr>
        <w:t>generan riesgo</w:t>
      </w:r>
      <w:r w:rsidR="009C09D6" w:rsidRPr="00A36EEB">
        <w:rPr>
          <w:rFonts w:ascii="Times New Roman" w:eastAsia="SimSun" w:hAnsi="Times New Roman"/>
          <w:lang w:val="es-ES"/>
        </w:rPr>
        <w:t>s</w:t>
      </w:r>
      <w:r w:rsidR="00444C2A" w:rsidRPr="00A36EEB">
        <w:rPr>
          <w:rFonts w:ascii="Times New Roman" w:eastAsia="SimSun" w:hAnsi="Times New Roman"/>
          <w:lang w:val="es-ES"/>
        </w:rPr>
        <w:t xml:space="preserve"> de confusi</w:t>
      </w:r>
      <w:r w:rsidR="009C09D6" w:rsidRPr="00A36EEB">
        <w:rPr>
          <w:rFonts w:ascii="Times New Roman" w:eastAsia="SimSun" w:hAnsi="Times New Roman"/>
          <w:lang w:val="es-ES"/>
        </w:rPr>
        <w:t>ón, errores</w:t>
      </w:r>
      <w:r w:rsidR="0083072B" w:rsidRPr="00A36EEB">
        <w:rPr>
          <w:rFonts w:ascii="Times New Roman" w:eastAsia="SimSun" w:hAnsi="Times New Roman"/>
          <w:lang w:val="es-ES"/>
        </w:rPr>
        <w:t>, p</w:t>
      </w:r>
      <w:r w:rsidR="001E0103" w:rsidRPr="00A36EEB">
        <w:rPr>
          <w:rFonts w:ascii="Times New Roman" w:eastAsia="SimSun" w:hAnsi="Times New Roman"/>
          <w:lang w:val="es-ES"/>
        </w:rPr>
        <w:t>érdida</w:t>
      </w:r>
      <w:r w:rsidR="009C09D6" w:rsidRPr="00A36EEB">
        <w:rPr>
          <w:rFonts w:ascii="Times New Roman" w:eastAsia="SimSun" w:hAnsi="Times New Roman"/>
          <w:lang w:val="es-ES"/>
        </w:rPr>
        <w:t xml:space="preserve"> y hasta  duplicidad de la información.</w:t>
      </w:r>
    </w:p>
    <w:p w:rsidR="00444C2A" w:rsidRPr="00C90EC7" w:rsidRDefault="002156D0" w:rsidP="008504E7">
      <w:pPr>
        <w:spacing w:after="0" w:line="240" w:lineRule="auto"/>
        <w:jc w:val="both"/>
        <w:rPr>
          <w:rFonts w:ascii="Times New Roman" w:hAnsi="Times New Roman"/>
          <w:b/>
          <w:iCs/>
        </w:rPr>
      </w:pPr>
      <w:r w:rsidRPr="00C90EC7">
        <w:rPr>
          <w:rFonts w:ascii="Times New Roman" w:hAnsi="Times New Roman"/>
          <w:b/>
          <w:iCs/>
        </w:rPr>
        <w:t>Recomendación</w:t>
      </w:r>
      <w:r w:rsidR="00444C2A" w:rsidRPr="00C90EC7">
        <w:rPr>
          <w:rFonts w:ascii="Times New Roman" w:hAnsi="Times New Roman"/>
          <w:b/>
          <w:iCs/>
        </w:rPr>
        <w:t xml:space="preserve"> a la Dirección de Educación Técnica y Capacidades Emprendedoras</w:t>
      </w:r>
    </w:p>
    <w:p w:rsidR="00C90EC7" w:rsidRDefault="00C90EC7" w:rsidP="008504E7">
      <w:pPr>
        <w:spacing w:after="0" w:line="240" w:lineRule="auto"/>
        <w:jc w:val="both"/>
        <w:rPr>
          <w:rFonts w:ascii="Times New Roman" w:hAnsi="Times New Roman"/>
          <w:iCs/>
        </w:rPr>
      </w:pPr>
    </w:p>
    <w:p w:rsidR="00444C2A" w:rsidRPr="00C90EC7" w:rsidRDefault="00444C2A" w:rsidP="008504E7">
      <w:pPr>
        <w:spacing w:after="0" w:line="240" w:lineRule="auto"/>
        <w:jc w:val="both"/>
        <w:rPr>
          <w:rFonts w:ascii="Times New Roman" w:hAnsi="Times New Roman"/>
          <w:iCs/>
        </w:rPr>
      </w:pPr>
      <w:r w:rsidRPr="00C90EC7">
        <w:rPr>
          <w:rFonts w:ascii="Times New Roman" w:hAnsi="Times New Roman"/>
          <w:iCs/>
        </w:rPr>
        <w:t xml:space="preserve">Mantener los expedientes físicos de los CINDEA completos, actualizados, foliados y en orden cronológico. </w:t>
      </w:r>
      <w:r w:rsidR="00190CA7" w:rsidRPr="00C90EC7">
        <w:rPr>
          <w:rFonts w:ascii="Times New Roman" w:hAnsi="Times New Roman"/>
          <w:iCs/>
        </w:rPr>
        <w:t>(Plazo inmediato)</w:t>
      </w:r>
    </w:p>
    <w:p w:rsidR="00AE3948" w:rsidRPr="00C90EC7" w:rsidRDefault="00AE3948" w:rsidP="008504E7">
      <w:pPr>
        <w:spacing w:after="0" w:line="240" w:lineRule="auto"/>
        <w:jc w:val="both"/>
        <w:rPr>
          <w:rFonts w:ascii="Times New Roman" w:hAnsi="Times New Roman"/>
          <w:iCs/>
        </w:rPr>
      </w:pPr>
    </w:p>
    <w:p w:rsidR="00C3584D" w:rsidRPr="00C90EC7" w:rsidRDefault="00621C48" w:rsidP="008504E7">
      <w:pPr>
        <w:spacing w:after="0" w:line="240" w:lineRule="auto"/>
        <w:jc w:val="both"/>
        <w:rPr>
          <w:rFonts w:ascii="Times New Roman" w:hAnsi="Times New Roman"/>
          <w:b/>
          <w:iCs/>
        </w:rPr>
      </w:pPr>
      <w:r w:rsidRPr="00C90EC7">
        <w:rPr>
          <w:rFonts w:ascii="Times New Roman" w:hAnsi="Times New Roman"/>
          <w:b/>
          <w:iCs/>
        </w:rPr>
        <w:t>2.4</w:t>
      </w:r>
      <w:r w:rsidR="005D51FA" w:rsidRPr="00C90EC7">
        <w:rPr>
          <w:rFonts w:ascii="Times New Roman" w:hAnsi="Times New Roman"/>
          <w:b/>
          <w:iCs/>
        </w:rPr>
        <w:t>.4</w:t>
      </w:r>
      <w:r w:rsidR="004857A9" w:rsidRPr="00C90EC7">
        <w:rPr>
          <w:rFonts w:ascii="Times New Roman" w:hAnsi="Times New Roman"/>
          <w:b/>
          <w:iCs/>
        </w:rPr>
        <w:t xml:space="preserve"> Supervisión Técnica en CINDEA </w:t>
      </w:r>
    </w:p>
    <w:p w:rsidR="004857A9" w:rsidRPr="00C90EC7" w:rsidRDefault="004857A9" w:rsidP="008504E7">
      <w:pPr>
        <w:spacing w:after="0" w:line="240" w:lineRule="auto"/>
        <w:jc w:val="both"/>
        <w:rPr>
          <w:rFonts w:ascii="Times New Roman" w:hAnsi="Times New Roman"/>
          <w:iCs/>
        </w:rPr>
      </w:pPr>
    </w:p>
    <w:p w:rsidR="004857A9" w:rsidRPr="00A36EEB" w:rsidRDefault="00F278FB" w:rsidP="008504E7">
      <w:pPr>
        <w:spacing w:after="0" w:line="240" w:lineRule="auto"/>
        <w:jc w:val="both"/>
        <w:rPr>
          <w:rFonts w:ascii="Times New Roman" w:eastAsia="SimSun" w:hAnsi="Times New Roman"/>
          <w:lang w:val="es-ES" w:eastAsia="es-ES"/>
        </w:rPr>
      </w:pPr>
      <w:r w:rsidRPr="00C90EC7">
        <w:rPr>
          <w:rFonts w:ascii="Times New Roman" w:hAnsi="Times New Roman"/>
          <w:iCs/>
        </w:rPr>
        <w:t>Se constató que l</w:t>
      </w:r>
      <w:r w:rsidR="00322842" w:rsidRPr="00C90EC7">
        <w:rPr>
          <w:rFonts w:ascii="Times New Roman" w:hAnsi="Times New Roman"/>
          <w:iCs/>
        </w:rPr>
        <w:t>a DETCE no realiza visitas de inspección o seguimiento en ningún CINDEA; de acuerdo con el director de la DETCE esta instancia no puede supervisar la educación técnica en los CINDEA debido a que esta modalidad pertenece al DEPJA y por lo tanto a la Dirección de Desarrollo Curricular, lo que generaría</w:t>
      </w:r>
      <w:r w:rsidR="00322842" w:rsidRPr="00A36EEB">
        <w:rPr>
          <w:rFonts w:ascii="Times New Roman" w:eastAsia="SimSun" w:hAnsi="Times New Roman"/>
          <w:lang w:val="es-ES" w:eastAsia="es-ES"/>
        </w:rPr>
        <w:t xml:space="preserve"> conflictos entre la DDC y la DETCE, </w:t>
      </w:r>
      <w:r w:rsidR="001C61D9" w:rsidRPr="00A36EEB">
        <w:rPr>
          <w:rFonts w:ascii="Times New Roman" w:eastAsia="SimSun" w:hAnsi="Times New Roman"/>
          <w:lang w:val="es-ES" w:eastAsia="es-ES"/>
        </w:rPr>
        <w:t>razón por la cual</w:t>
      </w:r>
      <w:r w:rsidR="00322842" w:rsidRPr="00A36EEB">
        <w:rPr>
          <w:rFonts w:ascii="Times New Roman" w:eastAsia="SimSun" w:hAnsi="Times New Roman"/>
          <w:lang w:val="es-ES" w:eastAsia="es-ES"/>
        </w:rPr>
        <w:t xml:space="preserve"> </w:t>
      </w:r>
      <w:r w:rsidR="006D145C" w:rsidRPr="00A36EEB">
        <w:rPr>
          <w:rFonts w:ascii="Times New Roman" w:eastAsia="SimSun" w:hAnsi="Times New Roman"/>
          <w:lang w:val="es-ES" w:eastAsia="es-ES"/>
        </w:rPr>
        <w:t>se desconoce</w:t>
      </w:r>
      <w:r w:rsidR="00322842" w:rsidRPr="00A36EEB">
        <w:rPr>
          <w:rFonts w:ascii="Times New Roman" w:eastAsia="SimSun" w:hAnsi="Times New Roman"/>
          <w:lang w:val="es-ES" w:eastAsia="es-ES"/>
        </w:rPr>
        <w:t xml:space="preserve"> en qué condiciones brindan estos CINDEA las especialidades técnicas.</w:t>
      </w:r>
    </w:p>
    <w:p w:rsidR="00331B6F" w:rsidRPr="00A36EEB" w:rsidRDefault="00331B6F" w:rsidP="008504E7">
      <w:pPr>
        <w:pStyle w:val="Textoindependiente2"/>
        <w:rPr>
          <w:rFonts w:eastAsia="Calibri"/>
          <w:b/>
          <w:sz w:val="22"/>
          <w:szCs w:val="22"/>
          <w:lang w:val="es-CR" w:eastAsia="es-CR"/>
        </w:rPr>
      </w:pPr>
    </w:p>
    <w:p w:rsidR="00976D27" w:rsidRDefault="00976D27" w:rsidP="008504E7">
      <w:pPr>
        <w:pStyle w:val="Textoindependiente2"/>
        <w:rPr>
          <w:sz w:val="22"/>
          <w:szCs w:val="22"/>
        </w:rPr>
      </w:pPr>
    </w:p>
    <w:p w:rsidR="00976D27" w:rsidRDefault="00976D27" w:rsidP="008504E7">
      <w:pPr>
        <w:pStyle w:val="Textoindependiente2"/>
        <w:rPr>
          <w:sz w:val="22"/>
          <w:szCs w:val="22"/>
        </w:rPr>
      </w:pPr>
    </w:p>
    <w:p w:rsidR="00976D27" w:rsidRDefault="00976D27" w:rsidP="008504E7">
      <w:pPr>
        <w:pStyle w:val="Textoindependiente2"/>
        <w:rPr>
          <w:sz w:val="22"/>
          <w:szCs w:val="22"/>
        </w:rPr>
      </w:pPr>
    </w:p>
    <w:p w:rsidR="00142262" w:rsidRDefault="00142262" w:rsidP="008504E7">
      <w:pPr>
        <w:pStyle w:val="Textoindependiente2"/>
        <w:rPr>
          <w:iCs/>
        </w:rPr>
      </w:pPr>
      <w:r w:rsidRPr="00A36EEB">
        <w:rPr>
          <w:sz w:val="22"/>
          <w:szCs w:val="22"/>
        </w:rPr>
        <w:t xml:space="preserve">A pesar de que </w:t>
      </w:r>
      <w:r w:rsidR="00D052E1" w:rsidRPr="00A36EEB">
        <w:rPr>
          <w:sz w:val="22"/>
          <w:szCs w:val="22"/>
        </w:rPr>
        <w:t xml:space="preserve">es deber de la DETCE </w:t>
      </w:r>
      <w:r w:rsidR="0023545C" w:rsidRPr="00A36EEB">
        <w:rPr>
          <w:sz w:val="22"/>
          <w:szCs w:val="22"/>
        </w:rPr>
        <w:t>dirigir la prestaci</w:t>
      </w:r>
      <w:r w:rsidR="00D052E1" w:rsidRPr="00A36EEB">
        <w:rPr>
          <w:sz w:val="22"/>
          <w:szCs w:val="22"/>
        </w:rPr>
        <w:t>ón de este</w:t>
      </w:r>
      <w:r w:rsidRPr="00A36EEB">
        <w:rPr>
          <w:sz w:val="22"/>
          <w:szCs w:val="22"/>
        </w:rPr>
        <w:t xml:space="preserve"> servicio</w:t>
      </w:r>
      <w:r w:rsidR="0004243E" w:rsidRPr="00A36EEB">
        <w:rPr>
          <w:sz w:val="22"/>
          <w:szCs w:val="22"/>
        </w:rPr>
        <w:t>,</w:t>
      </w:r>
      <w:r w:rsidRPr="00A36EEB">
        <w:rPr>
          <w:sz w:val="22"/>
          <w:szCs w:val="22"/>
        </w:rPr>
        <w:t xml:space="preserve"> el </w:t>
      </w:r>
      <w:r w:rsidR="006C50AF" w:rsidRPr="00A36EEB">
        <w:rPr>
          <w:sz w:val="22"/>
          <w:szCs w:val="22"/>
        </w:rPr>
        <w:t xml:space="preserve">indiscutible </w:t>
      </w:r>
      <w:r w:rsidR="005A7EBD" w:rsidRPr="00A36EEB">
        <w:rPr>
          <w:sz w:val="22"/>
          <w:szCs w:val="22"/>
        </w:rPr>
        <w:t>alejamiento</w:t>
      </w:r>
      <w:r w:rsidRPr="00A36EEB">
        <w:rPr>
          <w:sz w:val="22"/>
          <w:szCs w:val="22"/>
        </w:rPr>
        <w:t xml:space="preserve"> </w:t>
      </w:r>
      <w:r w:rsidR="001C5F0D" w:rsidRPr="00A36EEB">
        <w:rPr>
          <w:sz w:val="22"/>
          <w:szCs w:val="22"/>
        </w:rPr>
        <w:t xml:space="preserve">que existe entre </w:t>
      </w:r>
      <w:r w:rsidR="005A7EBD" w:rsidRPr="00A36EEB">
        <w:rPr>
          <w:sz w:val="22"/>
          <w:szCs w:val="22"/>
        </w:rPr>
        <w:t xml:space="preserve">esta instancia y </w:t>
      </w:r>
      <w:r w:rsidR="00180B49" w:rsidRPr="00A36EEB">
        <w:rPr>
          <w:sz w:val="22"/>
          <w:szCs w:val="22"/>
        </w:rPr>
        <w:t>el DEPJA</w:t>
      </w:r>
      <w:r w:rsidR="003A2F15">
        <w:rPr>
          <w:sz w:val="22"/>
          <w:szCs w:val="22"/>
        </w:rPr>
        <w:t>,</w:t>
      </w:r>
      <w:r w:rsidR="002D455C">
        <w:rPr>
          <w:sz w:val="22"/>
          <w:szCs w:val="22"/>
        </w:rPr>
        <w:t xml:space="preserve"> </w:t>
      </w:r>
      <w:r w:rsidR="003A2F15">
        <w:rPr>
          <w:sz w:val="22"/>
          <w:szCs w:val="22"/>
        </w:rPr>
        <w:t>afecta</w:t>
      </w:r>
      <w:r w:rsidR="0062429C" w:rsidRPr="00A36EEB">
        <w:rPr>
          <w:sz w:val="22"/>
          <w:szCs w:val="22"/>
        </w:rPr>
        <w:t xml:space="preserve"> </w:t>
      </w:r>
      <w:r w:rsidR="001C5F0D" w:rsidRPr="00A36EEB">
        <w:rPr>
          <w:sz w:val="22"/>
          <w:szCs w:val="22"/>
        </w:rPr>
        <w:t xml:space="preserve">las gestiones y desarrollo </w:t>
      </w:r>
      <w:r w:rsidR="00CC7B04" w:rsidRPr="00A36EEB">
        <w:rPr>
          <w:sz w:val="22"/>
          <w:szCs w:val="22"/>
        </w:rPr>
        <w:t xml:space="preserve">de </w:t>
      </w:r>
      <w:r w:rsidR="004B7BDE" w:rsidRPr="00A36EEB">
        <w:rPr>
          <w:sz w:val="22"/>
          <w:szCs w:val="22"/>
        </w:rPr>
        <w:t xml:space="preserve">las especialidades técnicas </w:t>
      </w:r>
      <w:r w:rsidR="00CC7B04" w:rsidRPr="00A36EEB">
        <w:rPr>
          <w:sz w:val="22"/>
          <w:szCs w:val="22"/>
        </w:rPr>
        <w:t>en estos centros educativos</w:t>
      </w:r>
      <w:r w:rsidR="001C5F0D" w:rsidRPr="00A36EEB">
        <w:rPr>
          <w:sz w:val="22"/>
          <w:szCs w:val="22"/>
        </w:rPr>
        <w:t xml:space="preserve">, </w:t>
      </w:r>
      <w:r w:rsidR="00EA5A2C" w:rsidRPr="00A36EEB">
        <w:rPr>
          <w:sz w:val="22"/>
          <w:szCs w:val="22"/>
        </w:rPr>
        <w:t>c</w:t>
      </w:r>
      <w:r w:rsidR="001C5F0D" w:rsidRPr="00A36EEB">
        <w:rPr>
          <w:sz w:val="22"/>
          <w:szCs w:val="22"/>
        </w:rPr>
        <w:t xml:space="preserve">omo </w:t>
      </w:r>
      <w:r w:rsidR="004B7BDE" w:rsidRPr="00A36EEB">
        <w:rPr>
          <w:sz w:val="22"/>
          <w:szCs w:val="22"/>
        </w:rPr>
        <w:t>consecuencia 9 CINDEA imparten educación técnica</w:t>
      </w:r>
      <w:r w:rsidR="001C5F0D" w:rsidRPr="00A36EEB">
        <w:rPr>
          <w:sz w:val="22"/>
          <w:szCs w:val="22"/>
        </w:rPr>
        <w:t xml:space="preserve"> sin ninguna supervisión o seguimiento por lo que se corre el riesgo de que lo hagan al margen de la normativa.</w:t>
      </w:r>
      <w:r w:rsidR="001C5F0D" w:rsidRPr="00A36EEB">
        <w:rPr>
          <w:iCs/>
        </w:rPr>
        <w:t xml:space="preserve"> </w:t>
      </w:r>
    </w:p>
    <w:p w:rsidR="003A518C" w:rsidRDefault="003A518C" w:rsidP="008504E7">
      <w:pPr>
        <w:pStyle w:val="Textoindependiente2"/>
        <w:rPr>
          <w:iCs/>
        </w:rPr>
      </w:pPr>
    </w:p>
    <w:p w:rsidR="005D51FA" w:rsidRPr="00A36EEB" w:rsidRDefault="00841050" w:rsidP="008504E7">
      <w:pPr>
        <w:spacing w:after="0" w:line="240" w:lineRule="auto"/>
        <w:jc w:val="both"/>
        <w:rPr>
          <w:rFonts w:ascii="Times New Roman" w:hAnsi="Times New Roman"/>
          <w:b/>
          <w:lang w:val="es-ES"/>
        </w:rPr>
      </w:pPr>
      <w:r w:rsidRPr="00A36EEB">
        <w:rPr>
          <w:rFonts w:ascii="Times New Roman" w:hAnsi="Times New Roman"/>
          <w:b/>
          <w:lang w:val="es-ES"/>
        </w:rPr>
        <w:t>2.</w:t>
      </w:r>
      <w:r w:rsidR="00621C48" w:rsidRPr="00A36EEB">
        <w:rPr>
          <w:rFonts w:ascii="Times New Roman" w:hAnsi="Times New Roman"/>
          <w:b/>
          <w:lang w:val="es-ES"/>
        </w:rPr>
        <w:t>4</w:t>
      </w:r>
      <w:r w:rsidR="005D51FA" w:rsidRPr="00A36EEB">
        <w:rPr>
          <w:rFonts w:ascii="Times New Roman" w:hAnsi="Times New Roman"/>
          <w:b/>
          <w:lang w:val="es-ES"/>
        </w:rPr>
        <w:t xml:space="preserve">.5 </w:t>
      </w:r>
      <w:r w:rsidR="00F339F8" w:rsidRPr="00A36EEB">
        <w:rPr>
          <w:rFonts w:ascii="Times New Roman" w:hAnsi="Times New Roman"/>
          <w:b/>
          <w:lang w:val="es-ES"/>
        </w:rPr>
        <w:t>Presupuesto de</w:t>
      </w:r>
      <w:r w:rsidR="005D51FA" w:rsidRPr="00A36EEB">
        <w:rPr>
          <w:rFonts w:ascii="Times New Roman" w:hAnsi="Times New Roman"/>
          <w:b/>
          <w:lang w:val="es-ES"/>
        </w:rPr>
        <w:t xml:space="preserve"> Educación Técnica para los CINDEA </w:t>
      </w:r>
    </w:p>
    <w:p w:rsidR="005D51FA" w:rsidRPr="00A36EEB" w:rsidRDefault="005D51FA" w:rsidP="008504E7">
      <w:pPr>
        <w:spacing w:after="0" w:line="240" w:lineRule="auto"/>
        <w:jc w:val="both"/>
        <w:rPr>
          <w:rFonts w:ascii="Times New Roman" w:hAnsi="Times New Roman"/>
          <w:lang w:val="es-ES"/>
        </w:rPr>
      </w:pPr>
    </w:p>
    <w:p w:rsidR="005D51FA" w:rsidRPr="00A36EEB" w:rsidRDefault="00F278FB" w:rsidP="008504E7">
      <w:pPr>
        <w:spacing w:line="240" w:lineRule="auto"/>
        <w:jc w:val="both"/>
        <w:rPr>
          <w:rFonts w:ascii="Times New Roman" w:eastAsia="SimSun" w:hAnsi="Times New Roman"/>
          <w:lang w:val="es-ES"/>
        </w:rPr>
      </w:pPr>
      <w:r>
        <w:rPr>
          <w:rFonts w:ascii="Times New Roman" w:eastAsia="SimSun" w:hAnsi="Times New Roman"/>
          <w:lang w:val="es-ES"/>
        </w:rPr>
        <w:t>Se evidenció que l</w:t>
      </w:r>
      <w:r w:rsidR="005D51FA" w:rsidRPr="00A36EEB">
        <w:rPr>
          <w:rFonts w:ascii="Times New Roman" w:eastAsia="SimSun" w:hAnsi="Times New Roman"/>
          <w:lang w:val="es-ES"/>
        </w:rPr>
        <w:t>os CINDEA que imparten especialidades en educación técnica no reciben ingresos por parte de la Ley 7372, Ley para el fin</w:t>
      </w:r>
      <w:r w:rsidR="008634B8">
        <w:rPr>
          <w:rFonts w:ascii="Times New Roman" w:eastAsia="SimSun" w:hAnsi="Times New Roman"/>
          <w:lang w:val="es-ES"/>
        </w:rPr>
        <w:t>anciamiento y desarrollo de la Educación Técnica P</w:t>
      </w:r>
      <w:r w:rsidR="005D51FA" w:rsidRPr="00A36EEB">
        <w:rPr>
          <w:rFonts w:ascii="Times New Roman" w:eastAsia="SimSun" w:hAnsi="Times New Roman"/>
          <w:lang w:val="es-ES"/>
        </w:rPr>
        <w:t>rofesional, que en su artículo 1 establece que del superávit acumulado por el Instituto Nacional de Aprendizaje, el Poder Ejecutivo girará a las juntas administrativas de los colegios técnicos profesionales</w:t>
      </w:r>
      <w:r>
        <w:rPr>
          <w:rFonts w:ascii="Times New Roman" w:eastAsia="SimSun" w:hAnsi="Times New Roman"/>
          <w:lang w:val="es-ES"/>
        </w:rPr>
        <w:t xml:space="preserve"> un</w:t>
      </w:r>
      <w:r w:rsidR="005D51FA" w:rsidRPr="00A36EEB">
        <w:rPr>
          <w:rFonts w:ascii="Times New Roman" w:eastAsia="SimSun" w:hAnsi="Times New Roman"/>
          <w:lang w:val="es-ES"/>
        </w:rPr>
        <w:t xml:space="preserve"> 5% del presupuesto anual ordinario, lo que a todas luces </w:t>
      </w:r>
      <w:r>
        <w:rPr>
          <w:rFonts w:ascii="Times New Roman" w:eastAsia="SimSun" w:hAnsi="Times New Roman"/>
          <w:lang w:val="es-ES"/>
        </w:rPr>
        <w:t xml:space="preserve">y a criterio de esta Auditoría Interna </w:t>
      </w:r>
      <w:r w:rsidR="005D51FA" w:rsidRPr="00A36EEB">
        <w:rPr>
          <w:rFonts w:ascii="Times New Roman" w:eastAsia="SimSun" w:hAnsi="Times New Roman"/>
          <w:lang w:val="es-ES"/>
        </w:rPr>
        <w:t>es injusto puesto que la modalidad fue creada con la posibilidad de impartir educación técnica</w:t>
      </w:r>
      <w:r>
        <w:rPr>
          <w:rFonts w:ascii="Times New Roman" w:eastAsia="SimSun" w:hAnsi="Times New Roman"/>
          <w:lang w:val="es-ES"/>
        </w:rPr>
        <w:t>,</w:t>
      </w:r>
      <w:r w:rsidR="005D51FA" w:rsidRPr="00A36EEB">
        <w:rPr>
          <w:rFonts w:ascii="Times New Roman" w:eastAsia="SimSun" w:hAnsi="Times New Roman"/>
          <w:lang w:val="es-ES"/>
        </w:rPr>
        <w:t xml:space="preserve"> no obstaste los CINDEA que actualmente imparten estas especialidades lo </w:t>
      </w:r>
      <w:r>
        <w:rPr>
          <w:rFonts w:ascii="Times New Roman" w:eastAsia="SimSun" w:hAnsi="Times New Roman"/>
          <w:lang w:val="es-ES"/>
        </w:rPr>
        <w:t xml:space="preserve">realizan </w:t>
      </w:r>
      <w:r w:rsidR="005D51FA" w:rsidRPr="00A36EEB">
        <w:rPr>
          <w:rFonts w:ascii="Times New Roman" w:eastAsia="SimSun" w:hAnsi="Times New Roman"/>
          <w:lang w:val="es-ES"/>
        </w:rPr>
        <w:t xml:space="preserve">en condiciones de desventaja. </w:t>
      </w:r>
    </w:p>
    <w:p w:rsidR="001C5F0D" w:rsidRPr="00A36EEB" w:rsidRDefault="001C5F0D" w:rsidP="008504E7">
      <w:pPr>
        <w:autoSpaceDE w:val="0"/>
        <w:autoSpaceDN w:val="0"/>
        <w:adjustRightInd w:val="0"/>
        <w:spacing w:line="240" w:lineRule="auto"/>
        <w:rPr>
          <w:rFonts w:ascii="Times New Roman" w:hAnsi="Times New Roman"/>
        </w:rPr>
      </w:pPr>
      <w:r w:rsidRPr="00A36EEB">
        <w:rPr>
          <w:rFonts w:ascii="Times New Roman" w:hAnsi="Times New Roman"/>
          <w:b/>
        </w:rPr>
        <w:t>Recomendaciones</w:t>
      </w:r>
      <w:r w:rsidR="005128BB">
        <w:rPr>
          <w:rFonts w:ascii="Times New Roman" w:hAnsi="Times New Roman"/>
          <w:b/>
        </w:rPr>
        <w:t>:</w:t>
      </w:r>
    </w:p>
    <w:p w:rsidR="00371639" w:rsidRPr="00A36EEB" w:rsidRDefault="00371639" w:rsidP="008504E7">
      <w:pPr>
        <w:pStyle w:val="Textoindependiente2"/>
        <w:rPr>
          <w:b/>
          <w:sz w:val="22"/>
          <w:szCs w:val="22"/>
        </w:rPr>
      </w:pPr>
      <w:r w:rsidRPr="00A36EEB">
        <w:rPr>
          <w:b/>
          <w:sz w:val="22"/>
          <w:szCs w:val="22"/>
        </w:rPr>
        <w:t xml:space="preserve">A la Viceministra Académica </w:t>
      </w:r>
    </w:p>
    <w:p w:rsidR="00371639" w:rsidRPr="00A36EEB" w:rsidRDefault="00371639" w:rsidP="008504E7">
      <w:pPr>
        <w:pStyle w:val="Textoindependiente2"/>
        <w:rPr>
          <w:sz w:val="22"/>
          <w:szCs w:val="22"/>
        </w:rPr>
      </w:pPr>
    </w:p>
    <w:p w:rsidR="00371639" w:rsidRPr="00A36EEB" w:rsidRDefault="00371639" w:rsidP="008504E7">
      <w:pPr>
        <w:pStyle w:val="Textoindependiente2"/>
        <w:rPr>
          <w:sz w:val="22"/>
          <w:szCs w:val="22"/>
          <w:lang w:eastAsia="en-US"/>
        </w:rPr>
      </w:pPr>
      <w:r w:rsidRPr="00A36EEB">
        <w:rPr>
          <w:sz w:val="22"/>
          <w:szCs w:val="22"/>
          <w:lang w:eastAsia="en-US"/>
        </w:rPr>
        <w:t xml:space="preserve">Solicitar el criterio a la Dirección de Asuntos Jurídicos sobre la pertinencia de que los CINDEA con especialidades en Educación Técnica reciban ingresos de la Ley 7372, Ley para el financiamiento y desarrollo de la educación técnica profesional, así como de ser supervisados en el área técnica por la Dirección de Educación Técnica y Capacidades Emprendedoras </w:t>
      </w:r>
      <w:r w:rsidR="00DE0628" w:rsidRPr="00A36EEB">
        <w:rPr>
          <w:sz w:val="22"/>
          <w:szCs w:val="22"/>
          <w:lang w:eastAsia="en-US"/>
        </w:rPr>
        <w:t>(Plazo máximo 1 mes)</w:t>
      </w:r>
    </w:p>
    <w:p w:rsidR="001C5F0D" w:rsidRPr="00A36EEB" w:rsidRDefault="001C5F0D" w:rsidP="008504E7">
      <w:pPr>
        <w:pStyle w:val="Textoindependiente2"/>
        <w:rPr>
          <w:sz w:val="22"/>
          <w:szCs w:val="22"/>
          <w:lang w:eastAsia="en-US"/>
        </w:rPr>
      </w:pPr>
    </w:p>
    <w:p w:rsidR="001C5F0D" w:rsidRPr="00A36EEB" w:rsidRDefault="001C5F0D" w:rsidP="008504E7">
      <w:pPr>
        <w:pStyle w:val="Textoindependiente2"/>
        <w:rPr>
          <w:b/>
          <w:sz w:val="22"/>
          <w:szCs w:val="22"/>
        </w:rPr>
      </w:pPr>
      <w:r w:rsidRPr="00A36EEB">
        <w:rPr>
          <w:b/>
          <w:sz w:val="22"/>
          <w:szCs w:val="22"/>
        </w:rPr>
        <w:t xml:space="preserve">A la Dirección de Planificación Institucional </w:t>
      </w:r>
    </w:p>
    <w:p w:rsidR="001C5F0D" w:rsidRPr="00A36EEB" w:rsidRDefault="001C5F0D" w:rsidP="008504E7">
      <w:pPr>
        <w:pStyle w:val="Textoindependiente2"/>
        <w:rPr>
          <w:sz w:val="22"/>
          <w:szCs w:val="22"/>
        </w:rPr>
      </w:pPr>
    </w:p>
    <w:p w:rsidR="001C5F0D" w:rsidRPr="00A36EEB" w:rsidRDefault="001C5F0D" w:rsidP="008504E7">
      <w:pPr>
        <w:pStyle w:val="Textoindependiente2"/>
        <w:rPr>
          <w:sz w:val="22"/>
          <w:szCs w:val="22"/>
        </w:rPr>
      </w:pPr>
      <w:r w:rsidRPr="00A36EEB">
        <w:rPr>
          <w:sz w:val="22"/>
          <w:szCs w:val="22"/>
        </w:rPr>
        <w:t xml:space="preserve">Incorporar a los expedientes de cada CINDEA toda la información remitida por la Dirección de Educación Técnica y Capacidades Emprendedoras, a fin de que sirva de insumo para los análisis posteriores. </w:t>
      </w:r>
      <w:r w:rsidR="00DE0628" w:rsidRPr="00A36EEB">
        <w:rPr>
          <w:sz w:val="22"/>
          <w:szCs w:val="22"/>
        </w:rPr>
        <w:t>(Plazo inmediato)</w:t>
      </w:r>
    </w:p>
    <w:p w:rsidR="001C5F0D" w:rsidRPr="00A36EEB" w:rsidRDefault="001C5F0D" w:rsidP="008504E7">
      <w:pPr>
        <w:pStyle w:val="Textoindependiente2"/>
        <w:rPr>
          <w:sz w:val="22"/>
          <w:szCs w:val="22"/>
        </w:rPr>
      </w:pPr>
    </w:p>
    <w:p w:rsidR="002740C0" w:rsidRPr="00A36EEB" w:rsidRDefault="001C5F0D" w:rsidP="008504E7">
      <w:pPr>
        <w:pStyle w:val="Textoindependiente2"/>
        <w:rPr>
          <w:sz w:val="22"/>
          <w:szCs w:val="22"/>
        </w:rPr>
      </w:pPr>
      <w:r w:rsidRPr="00A36EEB">
        <w:rPr>
          <w:sz w:val="22"/>
          <w:szCs w:val="22"/>
        </w:rPr>
        <w:t>Gestionar el establecimiento del expediente electrónico para los CINDEAS, de manera que a futuro pueda ser consultado por la Dirección de Planificación Institucional y la Dirección de Educación Técnica y Capacidades Emprendedoras.</w:t>
      </w:r>
      <w:r w:rsidR="00DE0628" w:rsidRPr="00A36EEB">
        <w:rPr>
          <w:sz w:val="22"/>
          <w:szCs w:val="22"/>
        </w:rPr>
        <w:t xml:space="preserve"> (Plazo máx</w:t>
      </w:r>
      <w:r w:rsidR="004E64DC" w:rsidRPr="00A36EEB">
        <w:rPr>
          <w:sz w:val="22"/>
          <w:szCs w:val="22"/>
        </w:rPr>
        <w:t xml:space="preserve">imo </w:t>
      </w:r>
      <w:r w:rsidR="00D31B83">
        <w:rPr>
          <w:sz w:val="22"/>
          <w:szCs w:val="22"/>
        </w:rPr>
        <w:t>6</w:t>
      </w:r>
      <w:r w:rsidR="00DE0628" w:rsidRPr="00A36EEB">
        <w:rPr>
          <w:sz w:val="22"/>
          <w:szCs w:val="22"/>
        </w:rPr>
        <w:t xml:space="preserve"> mes</w:t>
      </w:r>
      <w:r w:rsidR="004F5FA2" w:rsidRPr="00A36EEB">
        <w:rPr>
          <w:sz w:val="22"/>
          <w:szCs w:val="22"/>
        </w:rPr>
        <w:t>es</w:t>
      </w:r>
      <w:r w:rsidR="00DE0628" w:rsidRPr="00A36EEB">
        <w:rPr>
          <w:sz w:val="22"/>
          <w:szCs w:val="22"/>
        </w:rPr>
        <w:t>)</w:t>
      </w:r>
    </w:p>
    <w:p w:rsidR="007C28E3" w:rsidRPr="00A36EEB" w:rsidRDefault="007C28E3" w:rsidP="008504E7">
      <w:pPr>
        <w:spacing w:after="0" w:line="240" w:lineRule="auto"/>
        <w:jc w:val="both"/>
        <w:rPr>
          <w:rFonts w:ascii="Times New Roman" w:hAnsi="Times New Roman"/>
          <w:b/>
          <w:lang w:val="es-ES"/>
        </w:rPr>
      </w:pPr>
    </w:p>
    <w:p w:rsidR="00B2266D" w:rsidRPr="00A36EEB" w:rsidRDefault="00E72BFD" w:rsidP="008504E7">
      <w:pPr>
        <w:spacing w:after="0" w:line="240" w:lineRule="auto"/>
        <w:jc w:val="both"/>
        <w:rPr>
          <w:rFonts w:ascii="Times New Roman" w:hAnsi="Times New Roman"/>
          <w:b/>
        </w:rPr>
      </w:pPr>
      <w:r w:rsidRPr="00A36EEB">
        <w:rPr>
          <w:rFonts w:ascii="Times New Roman" w:hAnsi="Times New Roman"/>
          <w:b/>
          <w:lang w:val="es-ES"/>
        </w:rPr>
        <w:t>3</w:t>
      </w:r>
      <w:r w:rsidRPr="00A36EEB">
        <w:rPr>
          <w:rFonts w:ascii="Times New Roman" w:hAnsi="Times New Roman"/>
          <w:b/>
        </w:rPr>
        <w:t xml:space="preserve">. </w:t>
      </w:r>
      <w:r w:rsidR="00B706D2">
        <w:rPr>
          <w:rFonts w:ascii="Times New Roman" w:hAnsi="Times New Roman"/>
          <w:b/>
        </w:rPr>
        <w:t xml:space="preserve">CONCLUSIÓN </w:t>
      </w:r>
    </w:p>
    <w:p w:rsidR="009421A1" w:rsidRPr="00A36EEB" w:rsidRDefault="009421A1" w:rsidP="008504E7">
      <w:pPr>
        <w:spacing w:after="0" w:line="240" w:lineRule="auto"/>
        <w:jc w:val="both"/>
        <w:rPr>
          <w:rFonts w:ascii="Times New Roman" w:hAnsi="Times New Roman"/>
          <w:b/>
        </w:rPr>
      </w:pPr>
    </w:p>
    <w:p w:rsidR="001160E4" w:rsidRPr="00A36EEB" w:rsidRDefault="003F684C" w:rsidP="008504E7">
      <w:pPr>
        <w:spacing w:after="0" w:line="240" w:lineRule="auto"/>
        <w:jc w:val="both"/>
        <w:rPr>
          <w:rFonts w:ascii="Times New Roman" w:eastAsia="SimSun" w:hAnsi="Times New Roman"/>
          <w:lang w:eastAsia="es-ES"/>
        </w:rPr>
      </w:pPr>
      <w:r w:rsidRPr="00A36EEB">
        <w:rPr>
          <w:rFonts w:ascii="Times New Roman" w:eastAsia="SimSun" w:hAnsi="Times New Roman"/>
          <w:lang w:eastAsia="es-ES"/>
        </w:rPr>
        <w:t xml:space="preserve">Los </w:t>
      </w:r>
      <w:r w:rsidR="00977DDD" w:rsidRPr="00A36EEB">
        <w:rPr>
          <w:rFonts w:ascii="Times New Roman" w:eastAsia="SimSun" w:hAnsi="Times New Roman"/>
          <w:lang w:eastAsia="es-ES"/>
        </w:rPr>
        <w:t>Centros Integrados d</w:t>
      </w:r>
      <w:r w:rsidRPr="00A36EEB">
        <w:rPr>
          <w:rFonts w:ascii="Times New Roman" w:eastAsia="SimSun" w:hAnsi="Times New Roman"/>
          <w:lang w:eastAsia="es-ES"/>
        </w:rPr>
        <w:t>e Educación de Adultos, CINDEA,</w:t>
      </w:r>
      <w:r w:rsidR="00A17412" w:rsidRPr="00A36EEB">
        <w:rPr>
          <w:rFonts w:ascii="Times New Roman" w:eastAsia="SimSun" w:hAnsi="Times New Roman"/>
          <w:lang w:eastAsia="es-ES"/>
        </w:rPr>
        <w:t xml:space="preserve"> proporcionan</w:t>
      </w:r>
      <w:r w:rsidR="000C4403" w:rsidRPr="00A36EEB">
        <w:rPr>
          <w:rFonts w:ascii="Times New Roman" w:eastAsia="SimSun" w:hAnsi="Times New Roman"/>
          <w:lang w:eastAsia="es-ES"/>
        </w:rPr>
        <w:t xml:space="preserve"> una gran oportunidad</w:t>
      </w:r>
      <w:r w:rsidR="005B0A53" w:rsidRPr="00A36EEB">
        <w:rPr>
          <w:rFonts w:ascii="Times New Roman" w:eastAsia="SimSun" w:hAnsi="Times New Roman"/>
          <w:lang w:eastAsia="es-ES"/>
        </w:rPr>
        <w:t xml:space="preserve"> de educación y crecimiento a la </w:t>
      </w:r>
      <w:r w:rsidR="003F50F7" w:rsidRPr="00A36EEB">
        <w:rPr>
          <w:rFonts w:ascii="Times New Roman" w:eastAsia="SimSun" w:hAnsi="Times New Roman"/>
          <w:lang w:eastAsia="es-ES"/>
        </w:rPr>
        <w:t xml:space="preserve">población adulta </w:t>
      </w:r>
      <w:r w:rsidR="005B0A53" w:rsidRPr="00A36EEB">
        <w:rPr>
          <w:rFonts w:ascii="Times New Roman" w:eastAsia="SimSun" w:hAnsi="Times New Roman"/>
          <w:lang w:eastAsia="es-ES"/>
        </w:rPr>
        <w:t xml:space="preserve">costarricense y por lo tanto al desarrollo y economía del país, </w:t>
      </w:r>
      <w:r w:rsidRPr="00A36EEB">
        <w:rPr>
          <w:rFonts w:ascii="Times New Roman" w:eastAsia="SimSun" w:hAnsi="Times New Roman"/>
          <w:lang w:eastAsia="es-ES"/>
        </w:rPr>
        <w:t>no obstante</w:t>
      </w:r>
      <w:r w:rsidR="00F7795B" w:rsidRPr="00A36EEB">
        <w:rPr>
          <w:rFonts w:ascii="Times New Roman" w:eastAsia="SimSun" w:hAnsi="Times New Roman"/>
          <w:lang w:eastAsia="es-ES"/>
        </w:rPr>
        <w:t xml:space="preserve"> </w:t>
      </w:r>
      <w:r w:rsidRPr="00A36EEB">
        <w:rPr>
          <w:rFonts w:ascii="Times New Roman" w:eastAsia="SimSun" w:hAnsi="Times New Roman"/>
          <w:lang w:eastAsia="es-ES"/>
        </w:rPr>
        <w:t xml:space="preserve">esta importante modalidad </w:t>
      </w:r>
      <w:r w:rsidR="001C235C" w:rsidRPr="00A36EEB">
        <w:rPr>
          <w:rFonts w:ascii="Times New Roman" w:eastAsia="SimSun" w:hAnsi="Times New Roman"/>
          <w:lang w:eastAsia="es-ES"/>
        </w:rPr>
        <w:t xml:space="preserve">en general </w:t>
      </w:r>
      <w:r w:rsidR="00F7795B" w:rsidRPr="00A36EEB">
        <w:rPr>
          <w:rFonts w:ascii="Times New Roman" w:eastAsia="SimSun" w:hAnsi="Times New Roman"/>
          <w:lang w:eastAsia="es-ES"/>
        </w:rPr>
        <w:t xml:space="preserve">ha sido subestimada e ignorada </w:t>
      </w:r>
      <w:r w:rsidR="00AB7846" w:rsidRPr="00A36EEB">
        <w:rPr>
          <w:rFonts w:ascii="Times New Roman" w:eastAsia="SimSun" w:hAnsi="Times New Roman"/>
          <w:lang w:eastAsia="es-ES"/>
        </w:rPr>
        <w:t xml:space="preserve">forzando a estos centros educativos a trabajar en condiciones de desventaja </w:t>
      </w:r>
      <w:r w:rsidR="00F037F8">
        <w:rPr>
          <w:rFonts w:ascii="Times New Roman" w:eastAsia="SimSun" w:hAnsi="Times New Roman"/>
          <w:lang w:eastAsia="es-ES"/>
        </w:rPr>
        <w:t xml:space="preserve">y </w:t>
      </w:r>
      <w:r w:rsidR="007E2CA8" w:rsidRPr="00A36EEB">
        <w:rPr>
          <w:rFonts w:ascii="Times New Roman" w:eastAsia="SimSun" w:hAnsi="Times New Roman"/>
          <w:lang w:eastAsia="es-ES"/>
        </w:rPr>
        <w:t>con menores recursos que otras modalidades</w:t>
      </w:r>
      <w:r w:rsidR="0022099E" w:rsidRPr="00A36EEB">
        <w:rPr>
          <w:rFonts w:ascii="Times New Roman" w:eastAsia="SimSun" w:hAnsi="Times New Roman"/>
          <w:lang w:eastAsia="es-ES"/>
        </w:rPr>
        <w:t>; por otra parte</w:t>
      </w:r>
      <w:r w:rsidR="00930843" w:rsidRPr="00A36EEB">
        <w:rPr>
          <w:rFonts w:ascii="Times New Roman" w:eastAsia="SimSun" w:hAnsi="Times New Roman"/>
          <w:lang w:eastAsia="es-ES"/>
        </w:rPr>
        <w:t xml:space="preserve"> preocupa el </w:t>
      </w:r>
      <w:r w:rsidR="007E2CA8" w:rsidRPr="00A36EEB">
        <w:rPr>
          <w:rFonts w:ascii="Times New Roman" w:eastAsia="SimSun" w:hAnsi="Times New Roman"/>
          <w:lang w:eastAsia="es-ES"/>
        </w:rPr>
        <w:t xml:space="preserve">acelerado crecimiento </w:t>
      </w:r>
      <w:r w:rsidR="00976DF3" w:rsidRPr="00A36EEB">
        <w:rPr>
          <w:rFonts w:ascii="Times New Roman" w:eastAsia="SimSun" w:hAnsi="Times New Roman"/>
          <w:lang w:eastAsia="es-ES"/>
        </w:rPr>
        <w:t xml:space="preserve">presentado </w:t>
      </w:r>
      <w:r w:rsidR="007E2CA8" w:rsidRPr="00A36EEB">
        <w:rPr>
          <w:rFonts w:ascii="Times New Roman" w:eastAsia="SimSun" w:hAnsi="Times New Roman"/>
          <w:lang w:eastAsia="es-ES"/>
        </w:rPr>
        <w:t xml:space="preserve">en los </w:t>
      </w:r>
      <w:r w:rsidR="00930843" w:rsidRPr="00A36EEB">
        <w:rPr>
          <w:rFonts w:ascii="Times New Roman" w:eastAsia="SimSun" w:hAnsi="Times New Roman"/>
          <w:lang w:eastAsia="es-ES"/>
        </w:rPr>
        <w:t>últimos periodos</w:t>
      </w:r>
      <w:r w:rsidR="007E2CA8" w:rsidRPr="00A36EEB">
        <w:rPr>
          <w:rFonts w:ascii="Times New Roman" w:eastAsia="SimSun" w:hAnsi="Times New Roman"/>
          <w:lang w:eastAsia="es-ES"/>
        </w:rPr>
        <w:t xml:space="preserve"> </w:t>
      </w:r>
      <w:r w:rsidR="00976DF3" w:rsidRPr="00A36EEB">
        <w:rPr>
          <w:rFonts w:ascii="Times New Roman" w:eastAsia="SimSun" w:hAnsi="Times New Roman"/>
          <w:lang w:eastAsia="es-ES"/>
        </w:rPr>
        <w:t xml:space="preserve">por cuanto no </w:t>
      </w:r>
      <w:r w:rsidR="00677D69" w:rsidRPr="00A36EEB">
        <w:rPr>
          <w:rFonts w:ascii="Times New Roman" w:eastAsia="SimSun" w:hAnsi="Times New Roman"/>
          <w:lang w:eastAsia="es-ES"/>
        </w:rPr>
        <w:t>se ha</w:t>
      </w:r>
      <w:r w:rsidR="00976DF3" w:rsidRPr="00A36EEB">
        <w:rPr>
          <w:rFonts w:ascii="Times New Roman" w:eastAsia="SimSun" w:hAnsi="Times New Roman"/>
          <w:lang w:eastAsia="es-ES"/>
        </w:rPr>
        <w:t xml:space="preserve"> acompañado de </w:t>
      </w:r>
      <w:r w:rsidR="007E2CA8" w:rsidRPr="00A36EEB">
        <w:rPr>
          <w:rFonts w:ascii="Times New Roman" w:eastAsia="SimSun" w:hAnsi="Times New Roman"/>
          <w:lang w:eastAsia="es-ES"/>
        </w:rPr>
        <w:t xml:space="preserve">una adecuada planificación </w:t>
      </w:r>
      <w:r w:rsidR="00677D69" w:rsidRPr="00A36EEB">
        <w:rPr>
          <w:rFonts w:ascii="Times New Roman" w:eastAsia="SimSun" w:hAnsi="Times New Roman"/>
          <w:lang w:eastAsia="es-ES"/>
        </w:rPr>
        <w:t xml:space="preserve">ni </w:t>
      </w:r>
      <w:r w:rsidR="007E2CA8" w:rsidRPr="00A36EEB">
        <w:rPr>
          <w:rFonts w:ascii="Times New Roman" w:eastAsia="SimSun" w:hAnsi="Times New Roman"/>
          <w:lang w:eastAsia="es-ES"/>
        </w:rPr>
        <w:t xml:space="preserve">de investigaciones pertinentes </w:t>
      </w:r>
      <w:r w:rsidR="00F7672D" w:rsidRPr="00A36EEB">
        <w:rPr>
          <w:rFonts w:ascii="Times New Roman" w:eastAsia="SimSun" w:hAnsi="Times New Roman"/>
          <w:lang w:eastAsia="es-ES"/>
        </w:rPr>
        <w:t xml:space="preserve">que </w:t>
      </w:r>
      <w:r w:rsidR="00B66F88" w:rsidRPr="00A36EEB">
        <w:rPr>
          <w:rFonts w:ascii="Times New Roman" w:eastAsia="SimSun" w:hAnsi="Times New Roman"/>
          <w:lang w:eastAsia="es-ES"/>
        </w:rPr>
        <w:t>proporcionen una</w:t>
      </w:r>
      <w:r w:rsidR="00930843" w:rsidRPr="00A36EEB">
        <w:rPr>
          <w:rFonts w:ascii="Times New Roman" w:eastAsia="SimSun" w:hAnsi="Times New Roman"/>
          <w:lang w:eastAsia="es-ES"/>
        </w:rPr>
        <w:t xml:space="preserve"> </w:t>
      </w:r>
      <w:r w:rsidR="00F36F22" w:rsidRPr="00A36EEB">
        <w:rPr>
          <w:rFonts w:ascii="Times New Roman" w:eastAsia="SimSun" w:hAnsi="Times New Roman"/>
          <w:lang w:eastAsia="es-ES"/>
        </w:rPr>
        <w:t>visión</w:t>
      </w:r>
      <w:r w:rsidR="00677D69" w:rsidRPr="00A36EEB">
        <w:rPr>
          <w:rFonts w:ascii="Times New Roman" w:eastAsia="SimSun" w:hAnsi="Times New Roman"/>
          <w:lang w:eastAsia="es-ES"/>
        </w:rPr>
        <w:t xml:space="preserve"> a corto, mediano</w:t>
      </w:r>
      <w:r w:rsidR="00A16AC1" w:rsidRPr="00A36EEB">
        <w:rPr>
          <w:rFonts w:ascii="Times New Roman" w:eastAsia="SimSun" w:hAnsi="Times New Roman"/>
          <w:lang w:eastAsia="es-ES"/>
        </w:rPr>
        <w:t xml:space="preserve"> y largo plaz</w:t>
      </w:r>
      <w:r w:rsidR="006F7458" w:rsidRPr="00A36EEB">
        <w:rPr>
          <w:rFonts w:ascii="Times New Roman" w:eastAsia="SimSun" w:hAnsi="Times New Roman"/>
          <w:lang w:eastAsia="es-ES"/>
        </w:rPr>
        <w:t>o,</w:t>
      </w:r>
      <w:r w:rsidR="00A16AC1" w:rsidRPr="00A36EEB">
        <w:rPr>
          <w:rFonts w:ascii="Times New Roman" w:eastAsia="SimSun" w:hAnsi="Times New Roman"/>
          <w:lang w:eastAsia="es-ES"/>
        </w:rPr>
        <w:t xml:space="preserve"> lo que además se ve afectado</w:t>
      </w:r>
      <w:r w:rsidR="00641C66" w:rsidRPr="00A36EEB">
        <w:rPr>
          <w:rFonts w:ascii="Times New Roman" w:eastAsia="SimSun" w:hAnsi="Times New Roman"/>
          <w:lang w:eastAsia="es-ES"/>
        </w:rPr>
        <w:t xml:space="preserve"> por la escasa</w:t>
      </w:r>
      <w:r w:rsidR="00A16AC1" w:rsidRPr="00A36EEB">
        <w:rPr>
          <w:rFonts w:ascii="Times New Roman" w:eastAsia="SimSun" w:hAnsi="Times New Roman"/>
          <w:lang w:eastAsia="es-ES"/>
        </w:rPr>
        <w:t xml:space="preserve"> presencia de las autoridades regionales</w:t>
      </w:r>
      <w:r w:rsidR="00F037F8">
        <w:rPr>
          <w:rFonts w:ascii="Times New Roman" w:eastAsia="SimSun" w:hAnsi="Times New Roman"/>
          <w:lang w:eastAsia="es-ES"/>
        </w:rPr>
        <w:t>,</w:t>
      </w:r>
      <w:r w:rsidR="00A16AC1" w:rsidRPr="00A36EEB">
        <w:rPr>
          <w:rFonts w:ascii="Times New Roman" w:eastAsia="SimSun" w:hAnsi="Times New Roman"/>
          <w:lang w:eastAsia="es-ES"/>
        </w:rPr>
        <w:t xml:space="preserve"> tanto para brindar su apoyo como para ej</w:t>
      </w:r>
      <w:r w:rsidR="00E52C54" w:rsidRPr="00A36EEB">
        <w:rPr>
          <w:rFonts w:ascii="Times New Roman" w:eastAsia="SimSun" w:hAnsi="Times New Roman"/>
          <w:lang w:eastAsia="es-ES"/>
        </w:rPr>
        <w:t xml:space="preserve">ercer la supervisión requerida, sin embargo es de rescatar la </w:t>
      </w:r>
      <w:r w:rsidR="0088557E" w:rsidRPr="00A36EEB">
        <w:rPr>
          <w:rFonts w:ascii="Times New Roman" w:eastAsia="SimSun" w:hAnsi="Times New Roman"/>
          <w:lang w:eastAsia="es-ES"/>
        </w:rPr>
        <w:t xml:space="preserve">existencia </w:t>
      </w:r>
      <w:r w:rsidR="00E52C54" w:rsidRPr="00A36EEB">
        <w:rPr>
          <w:rFonts w:ascii="Times New Roman" w:eastAsia="SimSun" w:hAnsi="Times New Roman"/>
          <w:lang w:eastAsia="es-ES"/>
        </w:rPr>
        <w:t>de directores, en su mayoría, comprometidos con la modalidad</w:t>
      </w:r>
      <w:r w:rsidR="00B8070E" w:rsidRPr="00A36EEB">
        <w:rPr>
          <w:rFonts w:ascii="Times New Roman" w:eastAsia="SimSun" w:hAnsi="Times New Roman"/>
          <w:lang w:eastAsia="es-ES"/>
        </w:rPr>
        <w:t>, las comunidades</w:t>
      </w:r>
      <w:r w:rsidR="00E52C54" w:rsidRPr="00A36EEB">
        <w:rPr>
          <w:rFonts w:ascii="Times New Roman" w:eastAsia="SimSun" w:hAnsi="Times New Roman"/>
          <w:lang w:eastAsia="es-ES"/>
        </w:rPr>
        <w:t xml:space="preserve"> y </w:t>
      </w:r>
      <w:r w:rsidR="00B8070E" w:rsidRPr="00A36EEB">
        <w:rPr>
          <w:rFonts w:ascii="Times New Roman" w:eastAsia="SimSun" w:hAnsi="Times New Roman"/>
          <w:lang w:eastAsia="es-ES"/>
        </w:rPr>
        <w:t xml:space="preserve">con una </w:t>
      </w:r>
      <w:r w:rsidR="00213D12" w:rsidRPr="00A36EEB">
        <w:rPr>
          <w:rFonts w:ascii="Times New Roman" w:eastAsia="SimSun" w:hAnsi="Times New Roman"/>
          <w:lang w:eastAsia="es-ES"/>
        </w:rPr>
        <w:t>desfavorecida</w:t>
      </w:r>
      <w:r w:rsidR="009C1AD9" w:rsidRPr="00A36EEB">
        <w:rPr>
          <w:rFonts w:ascii="Times New Roman" w:eastAsia="SimSun" w:hAnsi="Times New Roman"/>
          <w:lang w:eastAsia="es-ES"/>
        </w:rPr>
        <w:t xml:space="preserve"> </w:t>
      </w:r>
      <w:r w:rsidR="00B8070E" w:rsidRPr="00A36EEB">
        <w:rPr>
          <w:rFonts w:ascii="Times New Roman" w:eastAsia="SimSun" w:hAnsi="Times New Roman"/>
          <w:lang w:eastAsia="es-ES"/>
        </w:rPr>
        <w:t>población estu</w:t>
      </w:r>
      <w:r w:rsidR="009C1AD9" w:rsidRPr="00A36EEB">
        <w:rPr>
          <w:rFonts w:ascii="Times New Roman" w:eastAsia="SimSun" w:hAnsi="Times New Roman"/>
          <w:lang w:eastAsia="es-ES"/>
        </w:rPr>
        <w:t>diantil.</w:t>
      </w:r>
    </w:p>
    <w:p w:rsidR="00F6606D" w:rsidRPr="00A36EEB" w:rsidRDefault="00F6606D" w:rsidP="008504E7">
      <w:pPr>
        <w:spacing w:after="0" w:line="240" w:lineRule="auto"/>
        <w:jc w:val="both"/>
        <w:rPr>
          <w:rFonts w:ascii="Times New Roman" w:eastAsia="SimSun" w:hAnsi="Times New Roman"/>
          <w:lang w:eastAsia="es-ES"/>
        </w:rPr>
      </w:pPr>
    </w:p>
    <w:p w:rsidR="00511C9F" w:rsidRDefault="00F6606D" w:rsidP="008504E7">
      <w:pPr>
        <w:spacing w:after="0" w:line="240" w:lineRule="auto"/>
        <w:jc w:val="both"/>
        <w:rPr>
          <w:rFonts w:ascii="Times New Roman" w:hAnsi="Times New Roman"/>
          <w:b/>
        </w:rPr>
      </w:pPr>
      <w:r w:rsidRPr="00A36EEB">
        <w:rPr>
          <w:rFonts w:ascii="Times New Roman" w:eastAsia="SimSun" w:hAnsi="Times New Roman"/>
          <w:lang w:eastAsia="es-ES"/>
        </w:rPr>
        <w:t xml:space="preserve">Es </w:t>
      </w:r>
      <w:r w:rsidR="00FB43EC" w:rsidRPr="00A36EEB">
        <w:rPr>
          <w:rFonts w:ascii="Times New Roman" w:eastAsia="SimSun" w:hAnsi="Times New Roman"/>
          <w:lang w:eastAsia="es-ES"/>
        </w:rPr>
        <w:t xml:space="preserve">necesario </w:t>
      </w:r>
      <w:r w:rsidRPr="00A36EEB">
        <w:rPr>
          <w:rFonts w:ascii="Times New Roman" w:eastAsia="SimSun" w:hAnsi="Times New Roman"/>
          <w:lang w:eastAsia="es-ES"/>
        </w:rPr>
        <w:t xml:space="preserve">realizar </w:t>
      </w:r>
      <w:r w:rsidR="00213D12" w:rsidRPr="00A36EEB">
        <w:rPr>
          <w:rFonts w:ascii="Times New Roman" w:eastAsia="SimSun" w:hAnsi="Times New Roman"/>
          <w:lang w:eastAsia="es-ES"/>
        </w:rPr>
        <w:t>cambios</w:t>
      </w:r>
      <w:r w:rsidR="001C235C" w:rsidRPr="00A36EEB">
        <w:rPr>
          <w:rFonts w:ascii="Times New Roman" w:eastAsia="SimSun" w:hAnsi="Times New Roman"/>
          <w:lang w:eastAsia="es-ES"/>
        </w:rPr>
        <w:t>,</w:t>
      </w:r>
      <w:r w:rsidR="00A1162D" w:rsidRPr="00A36EEB">
        <w:rPr>
          <w:rFonts w:ascii="Times New Roman" w:eastAsia="SimSun" w:hAnsi="Times New Roman"/>
          <w:lang w:eastAsia="es-ES"/>
        </w:rPr>
        <w:t xml:space="preserve"> mayormente</w:t>
      </w:r>
      <w:r w:rsidR="00213D12" w:rsidRPr="00A36EEB">
        <w:rPr>
          <w:rFonts w:ascii="Times New Roman" w:eastAsia="SimSun" w:hAnsi="Times New Roman"/>
          <w:lang w:eastAsia="es-ES"/>
        </w:rPr>
        <w:t xml:space="preserve"> en l</w:t>
      </w:r>
      <w:r w:rsidR="00A1162D" w:rsidRPr="00A36EEB">
        <w:rPr>
          <w:rFonts w:ascii="Times New Roman" w:eastAsia="SimSun" w:hAnsi="Times New Roman"/>
          <w:lang w:eastAsia="es-ES"/>
        </w:rPr>
        <w:t xml:space="preserve">os </w:t>
      </w:r>
      <w:r w:rsidR="00213D12" w:rsidRPr="00A36EEB">
        <w:rPr>
          <w:rFonts w:ascii="Times New Roman" w:eastAsia="SimSun" w:hAnsi="Times New Roman"/>
          <w:lang w:eastAsia="es-ES"/>
        </w:rPr>
        <w:t xml:space="preserve">procesos de planificación, </w:t>
      </w:r>
      <w:r w:rsidR="00B63068" w:rsidRPr="00A36EEB">
        <w:rPr>
          <w:rFonts w:ascii="Times New Roman" w:eastAsia="SimSun" w:hAnsi="Times New Roman"/>
          <w:lang w:eastAsia="es-ES"/>
        </w:rPr>
        <w:t>que conduzcan</w:t>
      </w:r>
      <w:r w:rsidR="00D920A3" w:rsidRPr="00A36EEB">
        <w:rPr>
          <w:rFonts w:ascii="Times New Roman" w:eastAsia="SimSun" w:hAnsi="Times New Roman"/>
          <w:lang w:eastAsia="es-ES"/>
        </w:rPr>
        <w:t xml:space="preserve"> a los CINDEA a un desarrollo</w:t>
      </w:r>
      <w:r w:rsidR="00B63068" w:rsidRPr="00A36EEB">
        <w:rPr>
          <w:rFonts w:ascii="Times New Roman" w:eastAsia="SimSun" w:hAnsi="Times New Roman"/>
          <w:lang w:eastAsia="es-ES"/>
        </w:rPr>
        <w:t xml:space="preserve"> </w:t>
      </w:r>
      <w:r w:rsidR="00D920A3" w:rsidRPr="00A36EEB">
        <w:rPr>
          <w:rFonts w:ascii="Times New Roman" w:eastAsia="SimSun" w:hAnsi="Times New Roman"/>
          <w:lang w:eastAsia="es-ES"/>
        </w:rPr>
        <w:t xml:space="preserve">óptimo </w:t>
      </w:r>
      <w:r w:rsidR="00B63068" w:rsidRPr="00A36EEB">
        <w:rPr>
          <w:rFonts w:ascii="Times New Roman" w:eastAsia="SimSun" w:hAnsi="Times New Roman"/>
          <w:lang w:eastAsia="es-ES"/>
        </w:rPr>
        <w:t>para el beneficio de los estudiantes adultos</w:t>
      </w:r>
      <w:r w:rsidR="00B06D6D" w:rsidRPr="00A36EEB">
        <w:rPr>
          <w:rFonts w:ascii="Times New Roman" w:eastAsia="SimSun" w:hAnsi="Times New Roman"/>
          <w:lang w:eastAsia="es-ES"/>
        </w:rPr>
        <w:t xml:space="preserve"> en pro de una sociedad con mejores condiciones. </w:t>
      </w:r>
    </w:p>
    <w:p w:rsidR="00ED6C39" w:rsidRPr="00A36EEB" w:rsidRDefault="00E72BFD" w:rsidP="008504E7">
      <w:pPr>
        <w:spacing w:after="0" w:line="240" w:lineRule="auto"/>
        <w:jc w:val="both"/>
        <w:rPr>
          <w:rFonts w:ascii="Times New Roman" w:hAnsi="Times New Roman"/>
          <w:b/>
        </w:rPr>
      </w:pPr>
      <w:r w:rsidRPr="00A36EEB">
        <w:rPr>
          <w:rFonts w:ascii="Times New Roman" w:hAnsi="Times New Roman"/>
          <w:b/>
        </w:rPr>
        <w:t>4. PUNTOS ESPECÍFICOS</w:t>
      </w:r>
    </w:p>
    <w:p w:rsidR="00AA3B7D" w:rsidRPr="00A36EEB" w:rsidRDefault="00AA3B7D" w:rsidP="008504E7">
      <w:pPr>
        <w:spacing w:after="0" w:line="240" w:lineRule="auto"/>
        <w:jc w:val="both"/>
        <w:rPr>
          <w:rFonts w:ascii="Times New Roman" w:hAnsi="Times New Roman"/>
        </w:rPr>
      </w:pPr>
    </w:p>
    <w:p w:rsidR="00ED6C39" w:rsidRPr="00A36EEB" w:rsidRDefault="00B03066" w:rsidP="008504E7">
      <w:pPr>
        <w:spacing w:after="0" w:line="240" w:lineRule="auto"/>
        <w:jc w:val="both"/>
        <w:rPr>
          <w:rFonts w:ascii="Times New Roman" w:hAnsi="Times New Roman"/>
          <w:b/>
        </w:rPr>
      </w:pPr>
      <w:r w:rsidRPr="00A36EEB">
        <w:rPr>
          <w:rFonts w:ascii="Times New Roman" w:hAnsi="Times New Roman"/>
          <w:b/>
        </w:rPr>
        <w:t xml:space="preserve">4.1 Origen </w:t>
      </w:r>
    </w:p>
    <w:p w:rsidR="00ED6C39" w:rsidRPr="00A36EEB" w:rsidRDefault="00DF2257" w:rsidP="008504E7">
      <w:pPr>
        <w:spacing w:after="0" w:line="240" w:lineRule="auto"/>
        <w:jc w:val="both"/>
        <w:rPr>
          <w:rFonts w:ascii="Times New Roman" w:hAnsi="Times New Roman"/>
        </w:rPr>
      </w:pPr>
      <w:r w:rsidRPr="00A36EEB">
        <w:rPr>
          <w:rFonts w:ascii="Times New Roman" w:hAnsi="Times New Roman"/>
        </w:rPr>
        <w:t>El</w:t>
      </w:r>
      <w:r w:rsidR="00F70124" w:rsidRPr="00A36EEB">
        <w:rPr>
          <w:rFonts w:ascii="Times New Roman" w:hAnsi="Times New Roman"/>
        </w:rPr>
        <w:t xml:space="preserve"> presente estudio tiene su origen en el Plan de Trabajo de la Dirección de Au</w:t>
      </w:r>
      <w:r w:rsidR="006D069A" w:rsidRPr="00A36EEB">
        <w:rPr>
          <w:rFonts w:ascii="Times New Roman" w:hAnsi="Times New Roman"/>
        </w:rPr>
        <w:t>ditoría Interna para el año 2017</w:t>
      </w:r>
      <w:r w:rsidR="00F70124" w:rsidRPr="00A36EEB">
        <w:rPr>
          <w:rFonts w:ascii="Times New Roman" w:hAnsi="Times New Roman"/>
        </w:rPr>
        <w:t>.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r w:rsidR="00860179" w:rsidRPr="00A36EEB">
        <w:rPr>
          <w:rFonts w:ascii="Times New Roman" w:hAnsi="Times New Roman"/>
        </w:rPr>
        <w:t>.</w:t>
      </w:r>
    </w:p>
    <w:p w:rsidR="0086437D" w:rsidRDefault="0086437D" w:rsidP="008504E7">
      <w:pPr>
        <w:spacing w:after="0" w:line="240" w:lineRule="auto"/>
        <w:jc w:val="both"/>
        <w:rPr>
          <w:rFonts w:ascii="Times New Roman" w:hAnsi="Times New Roman"/>
          <w:b/>
        </w:rPr>
      </w:pPr>
    </w:p>
    <w:p w:rsidR="0030625D" w:rsidRPr="00A36EEB" w:rsidRDefault="00D66DFC" w:rsidP="008504E7">
      <w:pPr>
        <w:spacing w:after="0" w:line="240" w:lineRule="auto"/>
        <w:jc w:val="both"/>
        <w:rPr>
          <w:rFonts w:ascii="Times New Roman" w:hAnsi="Times New Roman"/>
          <w:b/>
        </w:rPr>
      </w:pPr>
      <w:r w:rsidRPr="00A36EEB">
        <w:rPr>
          <w:rFonts w:ascii="Times New Roman" w:hAnsi="Times New Roman"/>
          <w:b/>
        </w:rPr>
        <w:t xml:space="preserve">4.2 Normativa </w:t>
      </w:r>
      <w:r w:rsidR="009F673C" w:rsidRPr="00A36EEB">
        <w:rPr>
          <w:rFonts w:ascii="Times New Roman" w:hAnsi="Times New Roman"/>
          <w:b/>
        </w:rPr>
        <w:t xml:space="preserve">Aplicable </w:t>
      </w:r>
    </w:p>
    <w:p w:rsidR="003E46A4" w:rsidRPr="00A36EEB" w:rsidRDefault="0030625D" w:rsidP="008504E7">
      <w:pPr>
        <w:spacing w:after="0" w:line="240" w:lineRule="auto"/>
        <w:jc w:val="both"/>
        <w:rPr>
          <w:rFonts w:ascii="Times New Roman" w:hAnsi="Times New Roman"/>
        </w:rPr>
      </w:pPr>
      <w:r w:rsidRPr="00A36EEB">
        <w:rPr>
          <w:rFonts w:ascii="Times New Roman" w:hAnsi="Times New Roman"/>
        </w:rPr>
        <w:t>Este informe se ejecutó de conformidad con lo establecido en la Ley General de Control Interno, Normas para el Ejercicio de la Auditor</w:t>
      </w:r>
      <w:r w:rsidR="008314CD" w:rsidRPr="00A36EEB">
        <w:rPr>
          <w:rFonts w:ascii="Times New Roman" w:hAnsi="Times New Roman"/>
        </w:rPr>
        <w:t>ía Interna en el Sector Público y el</w:t>
      </w:r>
      <w:r w:rsidRPr="00A36EEB">
        <w:rPr>
          <w:rFonts w:ascii="Times New Roman" w:hAnsi="Times New Roman"/>
        </w:rPr>
        <w:t xml:space="preserve"> Manual de Normas Generales de Auditoría para el Sector Público</w:t>
      </w:r>
      <w:r w:rsidR="00B46A66" w:rsidRPr="00A36EEB">
        <w:rPr>
          <w:rFonts w:ascii="Times New Roman" w:hAnsi="Times New Roman"/>
        </w:rPr>
        <w:t>, d</w:t>
      </w:r>
      <w:r w:rsidR="00F72018" w:rsidRPr="00A36EEB">
        <w:rPr>
          <w:rFonts w:ascii="Times New Roman" w:hAnsi="Times New Roman"/>
        </w:rPr>
        <w:t>e la misma</w:t>
      </w:r>
      <w:r w:rsidR="00EA2FAD" w:rsidRPr="00A36EEB">
        <w:rPr>
          <w:rFonts w:ascii="Times New Roman" w:hAnsi="Times New Roman"/>
        </w:rPr>
        <w:t xml:space="preserve"> </w:t>
      </w:r>
      <w:r w:rsidR="00D33759" w:rsidRPr="00A36EEB">
        <w:rPr>
          <w:rFonts w:ascii="Times New Roman" w:hAnsi="Times New Roman"/>
        </w:rPr>
        <w:t xml:space="preserve">forma </w:t>
      </w:r>
      <w:r w:rsidR="00107AEE" w:rsidRPr="00A36EEB">
        <w:rPr>
          <w:rFonts w:ascii="Times New Roman" w:hAnsi="Times New Roman"/>
        </w:rPr>
        <w:t xml:space="preserve">se tomó en cuenta </w:t>
      </w:r>
      <w:r w:rsidR="00EA2FAD" w:rsidRPr="00A36EEB">
        <w:rPr>
          <w:rFonts w:ascii="Times New Roman" w:hAnsi="Times New Roman"/>
        </w:rPr>
        <w:t>la siguiente normativa:</w:t>
      </w:r>
    </w:p>
    <w:p w:rsidR="00E0455A" w:rsidRPr="00A36EEB" w:rsidRDefault="00E0455A" w:rsidP="008504E7">
      <w:pPr>
        <w:spacing w:after="0" w:line="240" w:lineRule="auto"/>
        <w:jc w:val="both"/>
        <w:rPr>
          <w:rFonts w:ascii="Times New Roman" w:hAnsi="Times New Roman"/>
        </w:rPr>
      </w:pPr>
    </w:p>
    <w:p w:rsidR="00613465" w:rsidRDefault="00613465" w:rsidP="008504E7">
      <w:pPr>
        <w:spacing w:after="0" w:line="240" w:lineRule="auto"/>
        <w:jc w:val="both"/>
        <w:rPr>
          <w:rFonts w:ascii="Times New Roman" w:hAnsi="Times New Roman"/>
        </w:rPr>
      </w:pPr>
      <w:r w:rsidRPr="00A36EEB">
        <w:rPr>
          <w:rFonts w:ascii="Times New Roman" w:hAnsi="Times New Roman"/>
        </w:rPr>
        <w:t>-</w:t>
      </w:r>
      <w:r w:rsidR="002A6C98" w:rsidRPr="00A36EEB">
        <w:rPr>
          <w:rFonts w:ascii="Times New Roman" w:hAnsi="Times New Roman"/>
        </w:rPr>
        <w:t xml:space="preserve"> Ley de Promoción del Desarrollo Científico y Tecnológico Ley 7169</w:t>
      </w:r>
      <w:r w:rsidR="00721E85">
        <w:rPr>
          <w:rFonts w:ascii="Times New Roman" w:hAnsi="Times New Roman"/>
        </w:rPr>
        <w:t>.</w:t>
      </w:r>
    </w:p>
    <w:p w:rsidR="00FE3A58" w:rsidRPr="00A36EEB" w:rsidRDefault="00FE3A58" w:rsidP="008504E7">
      <w:pPr>
        <w:spacing w:after="0" w:line="240" w:lineRule="auto"/>
        <w:jc w:val="both"/>
        <w:rPr>
          <w:rFonts w:ascii="Times New Roman" w:hAnsi="Times New Roman"/>
        </w:rPr>
      </w:pPr>
      <w:r>
        <w:rPr>
          <w:rFonts w:ascii="Times New Roman" w:hAnsi="Times New Roman"/>
        </w:rPr>
        <w:t>-</w:t>
      </w:r>
      <w:r w:rsidRPr="00FE3A58">
        <w:rPr>
          <w:rFonts w:ascii="Times New Roman" w:eastAsia="SimSun" w:hAnsi="Times New Roman"/>
          <w:lang w:val="es-ES"/>
        </w:rPr>
        <w:t xml:space="preserve"> </w:t>
      </w:r>
      <w:r w:rsidRPr="00A36EEB">
        <w:rPr>
          <w:rFonts w:ascii="Times New Roman" w:eastAsia="SimSun" w:hAnsi="Times New Roman"/>
          <w:lang w:val="es-ES"/>
        </w:rPr>
        <w:t xml:space="preserve">Ley 7372, Ley para el financiamiento y desarrollo de la </w:t>
      </w:r>
      <w:r>
        <w:rPr>
          <w:rFonts w:ascii="Times New Roman" w:eastAsia="SimSun" w:hAnsi="Times New Roman"/>
          <w:lang w:val="es-ES"/>
        </w:rPr>
        <w:t>Educación Técnica P</w:t>
      </w:r>
      <w:r w:rsidRPr="00A36EEB">
        <w:rPr>
          <w:rFonts w:ascii="Times New Roman" w:eastAsia="SimSun" w:hAnsi="Times New Roman"/>
          <w:lang w:val="es-ES"/>
        </w:rPr>
        <w:t>rofesional</w:t>
      </w:r>
      <w:r w:rsidR="00721E85">
        <w:rPr>
          <w:rFonts w:ascii="Times New Roman" w:eastAsia="SimSun" w:hAnsi="Times New Roman"/>
          <w:lang w:val="es-ES"/>
        </w:rPr>
        <w:t>.</w:t>
      </w:r>
    </w:p>
    <w:p w:rsidR="002A6C98" w:rsidRPr="00A36EEB" w:rsidRDefault="007A5C86" w:rsidP="008504E7">
      <w:pPr>
        <w:spacing w:after="0" w:line="240" w:lineRule="auto"/>
        <w:jc w:val="both"/>
        <w:rPr>
          <w:rFonts w:ascii="Times New Roman" w:hAnsi="Times New Roman"/>
        </w:rPr>
      </w:pPr>
      <w:r w:rsidRPr="00A36EEB">
        <w:rPr>
          <w:rFonts w:ascii="Times New Roman" w:hAnsi="Times New Roman"/>
        </w:rPr>
        <w:t>-</w:t>
      </w:r>
      <w:r w:rsidR="002A6C98" w:rsidRPr="00A36EEB">
        <w:rPr>
          <w:rFonts w:ascii="Times New Roman" w:hAnsi="Times New Roman"/>
        </w:rPr>
        <w:t xml:space="preserve"> Decreto 38170 Organización Administrativa de las Oficinas Centrales del Ministerio de Educación Pública</w:t>
      </w:r>
      <w:r w:rsidR="00721E85">
        <w:rPr>
          <w:rFonts w:ascii="Times New Roman" w:hAnsi="Times New Roman"/>
        </w:rPr>
        <w:t>.</w:t>
      </w:r>
    </w:p>
    <w:p w:rsidR="00231DEB" w:rsidRPr="00A36EEB" w:rsidRDefault="00231DEB" w:rsidP="008504E7">
      <w:pPr>
        <w:spacing w:after="0" w:line="240" w:lineRule="auto"/>
        <w:jc w:val="both"/>
        <w:rPr>
          <w:rFonts w:ascii="Times New Roman" w:hAnsi="Times New Roman"/>
        </w:rPr>
      </w:pPr>
      <w:r w:rsidRPr="00A36EEB">
        <w:rPr>
          <w:rFonts w:ascii="Times New Roman" w:hAnsi="Times New Roman"/>
          <w:color w:val="000000"/>
          <w:lang w:eastAsia="es-CR"/>
        </w:rPr>
        <w:t xml:space="preserve">- Decreto 35513 sobre la Organización Administrativa de las Direcciones Regionales de Educación </w:t>
      </w:r>
      <w:r w:rsidRPr="00A36EEB">
        <w:rPr>
          <w:rFonts w:ascii="Times New Roman" w:hAnsi="Times New Roman"/>
        </w:rPr>
        <w:t>del Ministerio de Educación Pública</w:t>
      </w:r>
      <w:r w:rsidR="00721E85">
        <w:rPr>
          <w:rFonts w:ascii="Times New Roman" w:hAnsi="Times New Roman"/>
        </w:rPr>
        <w:t>.</w:t>
      </w:r>
    </w:p>
    <w:p w:rsidR="004923A3" w:rsidRPr="00A36EEB" w:rsidRDefault="004923A3" w:rsidP="008504E7">
      <w:pPr>
        <w:spacing w:after="0" w:line="240" w:lineRule="auto"/>
        <w:jc w:val="both"/>
        <w:rPr>
          <w:rFonts w:ascii="Times New Roman" w:hAnsi="Times New Roman"/>
        </w:rPr>
      </w:pPr>
      <w:r w:rsidRPr="00A36EEB">
        <w:rPr>
          <w:rFonts w:ascii="Times New Roman" w:hAnsi="Times New Roman"/>
        </w:rPr>
        <w:t>- Resolución DG-146-2012 de la Dirección General de Servicio Civil</w:t>
      </w:r>
      <w:r w:rsidR="00721E85">
        <w:rPr>
          <w:rFonts w:ascii="Times New Roman" w:hAnsi="Times New Roman"/>
        </w:rPr>
        <w:t>.</w:t>
      </w:r>
    </w:p>
    <w:p w:rsidR="004923A3" w:rsidRPr="00A36EEB" w:rsidRDefault="004923A3" w:rsidP="008504E7">
      <w:pPr>
        <w:spacing w:after="0" w:line="240" w:lineRule="auto"/>
        <w:jc w:val="both"/>
        <w:rPr>
          <w:rFonts w:ascii="Times New Roman" w:hAnsi="Times New Roman"/>
        </w:rPr>
      </w:pPr>
      <w:r w:rsidRPr="00A36EEB">
        <w:rPr>
          <w:rFonts w:ascii="Times New Roman" w:hAnsi="Times New Roman"/>
        </w:rPr>
        <w:t>- Resolución DG-045-2017 de la Dirección General de Servicio Civil</w:t>
      </w:r>
      <w:r w:rsidR="00721E85">
        <w:rPr>
          <w:rFonts w:ascii="Times New Roman" w:hAnsi="Times New Roman"/>
        </w:rPr>
        <w:t>.</w:t>
      </w:r>
    </w:p>
    <w:p w:rsidR="00935FF4" w:rsidRPr="00A36EEB" w:rsidRDefault="00935FF4" w:rsidP="008504E7">
      <w:pPr>
        <w:spacing w:after="0" w:line="240" w:lineRule="auto"/>
        <w:jc w:val="both"/>
        <w:rPr>
          <w:rFonts w:ascii="Times New Roman" w:hAnsi="Times New Roman"/>
        </w:rPr>
      </w:pPr>
      <w:r w:rsidRPr="00A36EEB">
        <w:rPr>
          <w:rFonts w:ascii="Times New Roman" w:hAnsi="Times New Roman"/>
        </w:rPr>
        <w:t>- Resolución 3624-12 del 12 de diciembre de 2012</w:t>
      </w:r>
      <w:r w:rsidR="00721E85">
        <w:rPr>
          <w:rFonts w:ascii="Times New Roman" w:hAnsi="Times New Roman"/>
        </w:rPr>
        <w:t>.</w:t>
      </w:r>
    </w:p>
    <w:p w:rsidR="00FF6F1D" w:rsidRPr="00A36EEB" w:rsidRDefault="00FF6F1D" w:rsidP="008504E7">
      <w:pPr>
        <w:spacing w:after="0" w:line="240" w:lineRule="auto"/>
        <w:jc w:val="both"/>
        <w:rPr>
          <w:rFonts w:ascii="Times New Roman" w:hAnsi="Times New Roman"/>
        </w:rPr>
      </w:pPr>
      <w:r w:rsidRPr="00A36EEB">
        <w:rPr>
          <w:rFonts w:ascii="Times New Roman" w:hAnsi="Times New Roman"/>
          <w:lang w:eastAsia="es-CR"/>
        </w:rPr>
        <w:t>- Directriz DM-313-2014</w:t>
      </w:r>
      <w:r w:rsidR="00721E85">
        <w:rPr>
          <w:rFonts w:ascii="Times New Roman" w:hAnsi="Times New Roman"/>
          <w:lang w:eastAsia="es-CR"/>
        </w:rPr>
        <w:t>.</w:t>
      </w:r>
      <w:r w:rsidR="00B06CA5" w:rsidRPr="00A36EEB">
        <w:rPr>
          <w:rFonts w:ascii="Times New Roman" w:hAnsi="Times New Roman"/>
          <w:lang w:eastAsia="es-CR"/>
        </w:rPr>
        <w:t xml:space="preserve"> </w:t>
      </w:r>
    </w:p>
    <w:p w:rsidR="00147F2B" w:rsidRPr="00A36EEB" w:rsidRDefault="002A6C98" w:rsidP="008504E7">
      <w:pPr>
        <w:spacing w:after="0" w:line="240" w:lineRule="auto"/>
        <w:jc w:val="both"/>
        <w:rPr>
          <w:rFonts w:ascii="Times New Roman" w:hAnsi="Times New Roman"/>
        </w:rPr>
      </w:pPr>
      <w:r w:rsidRPr="00A36EEB">
        <w:rPr>
          <w:rFonts w:ascii="Times New Roman" w:hAnsi="Times New Roman"/>
        </w:rPr>
        <w:t>-</w:t>
      </w:r>
      <w:r w:rsidR="00367072" w:rsidRPr="00A36EEB">
        <w:rPr>
          <w:rFonts w:ascii="Times New Roman" w:hAnsi="Times New Roman"/>
          <w:lang w:eastAsia="es-CR"/>
        </w:rPr>
        <w:t xml:space="preserve"> Criterio C- 363-2008 Procuraduría General de la República</w:t>
      </w:r>
      <w:r w:rsidR="00721E85">
        <w:rPr>
          <w:rFonts w:ascii="Times New Roman" w:hAnsi="Times New Roman"/>
          <w:lang w:eastAsia="es-CR"/>
        </w:rPr>
        <w:t>.</w:t>
      </w:r>
    </w:p>
    <w:p w:rsidR="001520B7" w:rsidRPr="00A36EEB" w:rsidRDefault="00D770A0" w:rsidP="008504E7">
      <w:pPr>
        <w:spacing w:after="0" w:line="240" w:lineRule="auto"/>
        <w:jc w:val="both"/>
        <w:rPr>
          <w:rFonts w:ascii="Times New Roman" w:hAnsi="Times New Roman"/>
          <w:lang w:eastAsia="es-CR"/>
        </w:rPr>
      </w:pPr>
      <w:r w:rsidRPr="00A36EEB">
        <w:rPr>
          <w:rFonts w:ascii="Times New Roman" w:hAnsi="Times New Roman"/>
          <w:lang w:eastAsia="es-CR"/>
        </w:rPr>
        <w:t>- Circular DVM-029-2008 “Naturaleza del Tra</w:t>
      </w:r>
      <w:r w:rsidR="006C6C52" w:rsidRPr="00A36EEB">
        <w:rPr>
          <w:rFonts w:ascii="Times New Roman" w:hAnsi="Times New Roman"/>
          <w:lang w:eastAsia="es-CR"/>
        </w:rPr>
        <w:t>bajo de Coordinación Académica</w:t>
      </w:r>
      <w:r w:rsidR="00721E85">
        <w:rPr>
          <w:rFonts w:ascii="Times New Roman" w:hAnsi="Times New Roman"/>
          <w:lang w:eastAsia="es-CR"/>
        </w:rPr>
        <w:t>.</w:t>
      </w:r>
      <w:r w:rsidR="006C6C52" w:rsidRPr="00A36EEB">
        <w:rPr>
          <w:rFonts w:ascii="Times New Roman" w:hAnsi="Times New Roman"/>
          <w:lang w:eastAsia="es-CR"/>
        </w:rPr>
        <w:t>”</w:t>
      </w:r>
    </w:p>
    <w:p w:rsidR="001520B7" w:rsidRPr="00A36EEB" w:rsidRDefault="001520B7" w:rsidP="008504E7">
      <w:pPr>
        <w:spacing w:after="0" w:line="240" w:lineRule="auto"/>
        <w:jc w:val="both"/>
        <w:rPr>
          <w:rFonts w:ascii="Times New Roman" w:hAnsi="Times New Roman"/>
          <w:lang w:eastAsia="es-CR"/>
        </w:rPr>
      </w:pPr>
      <w:r w:rsidRPr="00A36EEB">
        <w:rPr>
          <w:rFonts w:ascii="Times New Roman" w:hAnsi="Times New Roman"/>
        </w:rPr>
        <w:t>- Manual descriptivo de clases docentes de la Dirección de Servicio Civil</w:t>
      </w:r>
      <w:r w:rsidR="00721E85">
        <w:rPr>
          <w:rFonts w:ascii="Times New Roman" w:hAnsi="Times New Roman"/>
        </w:rPr>
        <w:t>.</w:t>
      </w:r>
      <w:r w:rsidRPr="00A36EEB">
        <w:rPr>
          <w:rFonts w:ascii="Times New Roman" w:hAnsi="Times New Roman"/>
          <w:lang w:eastAsia="es-CR"/>
        </w:rPr>
        <w:t xml:space="preserve"> </w:t>
      </w:r>
    </w:p>
    <w:p w:rsidR="00C85914" w:rsidRPr="00A36EEB" w:rsidRDefault="001520B7" w:rsidP="008504E7">
      <w:pPr>
        <w:spacing w:after="0" w:line="240" w:lineRule="auto"/>
        <w:jc w:val="both"/>
        <w:rPr>
          <w:rFonts w:ascii="Times New Roman" w:hAnsi="Times New Roman"/>
          <w:lang w:eastAsia="es-CR"/>
        </w:rPr>
      </w:pPr>
      <w:r w:rsidRPr="00A36EEB">
        <w:rPr>
          <w:rFonts w:ascii="Times New Roman" w:hAnsi="Times New Roman"/>
          <w:lang w:eastAsia="es-CR"/>
        </w:rPr>
        <w:t xml:space="preserve">- </w:t>
      </w:r>
      <w:r w:rsidR="00C85914" w:rsidRPr="00A36EEB">
        <w:rPr>
          <w:rFonts w:ascii="Times New Roman" w:hAnsi="Times New Roman"/>
          <w:lang w:eastAsia="es-CR"/>
        </w:rPr>
        <w:t>Manual de Procedimientos Archivísticos para los Archivos de Gestión</w:t>
      </w:r>
      <w:r w:rsidR="001328A6" w:rsidRPr="00A36EEB">
        <w:rPr>
          <w:rFonts w:ascii="Times New Roman" w:hAnsi="Times New Roman"/>
          <w:lang w:eastAsia="es-CR"/>
        </w:rPr>
        <w:t xml:space="preserve"> del Ministerio de Educación Pública</w:t>
      </w:r>
      <w:r w:rsidR="00721E85">
        <w:rPr>
          <w:rFonts w:ascii="Times New Roman" w:hAnsi="Times New Roman"/>
          <w:lang w:eastAsia="es-CR"/>
        </w:rPr>
        <w:t>.</w:t>
      </w:r>
    </w:p>
    <w:p w:rsidR="007236AC" w:rsidRPr="00A36EEB" w:rsidRDefault="007236AC" w:rsidP="008504E7">
      <w:pPr>
        <w:spacing w:after="0" w:line="240" w:lineRule="auto"/>
        <w:jc w:val="both"/>
        <w:rPr>
          <w:rFonts w:ascii="Times New Roman" w:hAnsi="Times New Roman"/>
          <w:lang w:eastAsia="es-CR"/>
        </w:rPr>
      </w:pPr>
      <w:r w:rsidRPr="00A36EEB">
        <w:rPr>
          <w:rFonts w:ascii="Times New Roman" w:hAnsi="Times New Roman"/>
          <w:lang w:eastAsia="es-CR"/>
        </w:rPr>
        <w:t>- Manual para la asignación de códigos y recargos administrativos</w:t>
      </w:r>
      <w:r w:rsidR="0019417C" w:rsidRPr="00A36EEB">
        <w:rPr>
          <w:rFonts w:ascii="Times New Roman" w:hAnsi="Times New Roman"/>
          <w:lang w:eastAsia="es-CR"/>
        </w:rPr>
        <w:t xml:space="preserve"> de la</w:t>
      </w:r>
      <w:r w:rsidR="00DF774C" w:rsidRPr="00A36EEB">
        <w:rPr>
          <w:rFonts w:ascii="Times New Roman" w:hAnsi="Times New Roman"/>
          <w:lang w:eastAsia="es-CR"/>
        </w:rPr>
        <w:t xml:space="preserve"> </w:t>
      </w:r>
      <w:r w:rsidR="00DF774C" w:rsidRPr="00A36EEB">
        <w:rPr>
          <w:rFonts w:ascii="Times New Roman" w:hAnsi="Times New Roman"/>
        </w:rPr>
        <w:t>Dirección de Planificación Institucional</w:t>
      </w:r>
      <w:r w:rsidR="00721E85">
        <w:rPr>
          <w:rFonts w:ascii="Times New Roman" w:hAnsi="Times New Roman"/>
        </w:rPr>
        <w:t>.</w:t>
      </w:r>
    </w:p>
    <w:p w:rsidR="00246792" w:rsidRPr="00A36EEB" w:rsidRDefault="00367072" w:rsidP="008504E7">
      <w:pPr>
        <w:spacing w:after="0" w:line="240" w:lineRule="auto"/>
        <w:jc w:val="both"/>
        <w:rPr>
          <w:rFonts w:ascii="Times New Roman" w:hAnsi="Times New Roman"/>
        </w:rPr>
      </w:pPr>
      <w:r w:rsidRPr="00A36EEB">
        <w:rPr>
          <w:rFonts w:ascii="Times New Roman" w:hAnsi="Times New Roman"/>
        </w:rPr>
        <w:t>-</w:t>
      </w:r>
      <w:r w:rsidR="00544A8E" w:rsidRPr="00A36EEB">
        <w:rPr>
          <w:rFonts w:ascii="Times New Roman" w:hAnsi="Times New Roman"/>
          <w:i/>
          <w:lang w:eastAsia="es-CR"/>
        </w:rPr>
        <w:t xml:space="preserve"> </w:t>
      </w:r>
      <w:r w:rsidR="00544A8E" w:rsidRPr="00A36EEB">
        <w:rPr>
          <w:rFonts w:ascii="Times New Roman" w:hAnsi="Times New Roman"/>
        </w:rPr>
        <w:t>Manual para elaborar Manuales de Procedimientos de la Dirección de Planificación Institucional</w:t>
      </w:r>
      <w:r w:rsidR="00721E85">
        <w:rPr>
          <w:rFonts w:ascii="Times New Roman" w:hAnsi="Times New Roman"/>
        </w:rPr>
        <w:t>.</w:t>
      </w:r>
    </w:p>
    <w:p w:rsidR="00F077C0" w:rsidRDefault="00F077C0" w:rsidP="008504E7">
      <w:pPr>
        <w:spacing w:after="0" w:line="240" w:lineRule="auto"/>
        <w:jc w:val="both"/>
        <w:rPr>
          <w:rFonts w:ascii="Times New Roman" w:hAnsi="Times New Roman"/>
          <w:b/>
        </w:rPr>
      </w:pPr>
    </w:p>
    <w:p w:rsidR="001049EA" w:rsidRPr="0007438E" w:rsidRDefault="00BA44DF" w:rsidP="008504E7">
      <w:pPr>
        <w:spacing w:after="0" w:line="240" w:lineRule="auto"/>
        <w:jc w:val="both"/>
        <w:rPr>
          <w:rFonts w:ascii="Times New Roman" w:hAnsi="Times New Roman"/>
          <w:b/>
        </w:rPr>
      </w:pPr>
      <w:r w:rsidRPr="0007438E">
        <w:rPr>
          <w:rFonts w:ascii="Times New Roman" w:hAnsi="Times New Roman"/>
          <w:b/>
        </w:rPr>
        <w:t>4.3 D</w:t>
      </w:r>
      <w:r w:rsidR="00D66DFC" w:rsidRPr="0007438E">
        <w:rPr>
          <w:rFonts w:ascii="Times New Roman" w:hAnsi="Times New Roman"/>
          <w:b/>
        </w:rPr>
        <w:t xml:space="preserve">iscusión </w:t>
      </w:r>
      <w:r w:rsidR="009F673C" w:rsidRPr="0007438E">
        <w:rPr>
          <w:rFonts w:ascii="Times New Roman" w:hAnsi="Times New Roman"/>
          <w:b/>
        </w:rPr>
        <w:t xml:space="preserve">de resultados </w:t>
      </w:r>
    </w:p>
    <w:p w:rsidR="00D66DFC" w:rsidRPr="0007438E" w:rsidRDefault="004075E2" w:rsidP="008504E7">
      <w:pPr>
        <w:spacing w:after="0" w:line="240" w:lineRule="auto"/>
        <w:jc w:val="both"/>
        <w:rPr>
          <w:rFonts w:ascii="Times New Roman" w:eastAsia="SimSun" w:hAnsi="Times New Roman"/>
          <w:iCs/>
          <w:lang w:val="es-ES" w:eastAsia="es-ES"/>
        </w:rPr>
      </w:pPr>
      <w:r w:rsidRPr="0007438E">
        <w:rPr>
          <w:rFonts w:ascii="Times New Roman" w:eastAsia="SimSun" w:hAnsi="Times New Roman"/>
          <w:iCs/>
          <w:lang w:val="es-ES" w:eastAsia="es-ES"/>
        </w:rPr>
        <w:t xml:space="preserve">El día </w:t>
      </w:r>
      <w:r w:rsidR="00CE6DFE" w:rsidRPr="0007438E">
        <w:rPr>
          <w:rFonts w:ascii="Times New Roman" w:eastAsia="SimSun" w:hAnsi="Times New Roman"/>
          <w:iCs/>
          <w:lang w:val="es-ES" w:eastAsia="es-ES"/>
        </w:rPr>
        <w:t xml:space="preserve">14 de marzo se </w:t>
      </w:r>
      <w:r w:rsidR="004B3568" w:rsidRPr="0007438E">
        <w:rPr>
          <w:rFonts w:ascii="Times New Roman" w:eastAsia="SimSun" w:hAnsi="Times New Roman"/>
          <w:iCs/>
          <w:lang w:val="es-ES" w:eastAsia="es-ES"/>
        </w:rPr>
        <w:t>discut</w:t>
      </w:r>
      <w:r w:rsidR="00D2496D" w:rsidRPr="0007438E">
        <w:rPr>
          <w:rFonts w:ascii="Times New Roman" w:eastAsia="SimSun" w:hAnsi="Times New Roman"/>
          <w:iCs/>
          <w:lang w:val="es-ES" w:eastAsia="es-ES"/>
        </w:rPr>
        <w:t xml:space="preserve">ió el borrador del informe con </w:t>
      </w:r>
      <w:r w:rsidR="00CE6DFE" w:rsidRPr="0007438E">
        <w:rPr>
          <w:rFonts w:ascii="Times New Roman" w:eastAsia="SimSun" w:hAnsi="Times New Roman"/>
          <w:iCs/>
          <w:lang w:val="es-ES" w:eastAsia="es-ES"/>
        </w:rPr>
        <w:t>la señora Marielos Alvarado Alvarado, Jefe del Departamento de Educación de Personas Jóvenes y Adultas</w:t>
      </w:r>
      <w:r w:rsidR="00B63803" w:rsidRPr="0007438E">
        <w:rPr>
          <w:rFonts w:ascii="Times New Roman" w:eastAsia="SimSun" w:hAnsi="Times New Roman"/>
          <w:iCs/>
          <w:lang w:val="es-ES" w:eastAsia="es-ES"/>
        </w:rPr>
        <w:t>;</w:t>
      </w:r>
      <w:r w:rsidR="00CE6DFE" w:rsidRPr="0007438E">
        <w:rPr>
          <w:rFonts w:ascii="Times New Roman" w:eastAsia="SimSun" w:hAnsi="Times New Roman"/>
          <w:iCs/>
          <w:lang w:val="es-ES" w:eastAsia="es-ES"/>
        </w:rPr>
        <w:t xml:space="preserve"> el 15 de marzo </w:t>
      </w:r>
      <w:r w:rsidR="00B77912" w:rsidRPr="0007438E">
        <w:rPr>
          <w:rFonts w:ascii="Times New Roman" w:eastAsia="SimSun" w:hAnsi="Times New Roman"/>
          <w:iCs/>
          <w:lang w:val="es-ES" w:eastAsia="es-ES"/>
        </w:rPr>
        <w:t>con</w:t>
      </w:r>
      <w:r w:rsidR="00CE6DFE" w:rsidRPr="0007438E">
        <w:rPr>
          <w:rFonts w:ascii="Times New Roman" w:eastAsia="SimSun" w:hAnsi="Times New Roman"/>
          <w:iCs/>
          <w:lang w:val="es-ES" w:eastAsia="es-ES"/>
        </w:rPr>
        <w:t xml:space="preserve"> </w:t>
      </w:r>
      <w:r w:rsidR="001F5CD7" w:rsidRPr="0007438E">
        <w:rPr>
          <w:rFonts w:ascii="Times New Roman" w:eastAsia="SimSun" w:hAnsi="Times New Roman"/>
          <w:iCs/>
          <w:lang w:val="es-ES" w:eastAsia="es-ES"/>
        </w:rPr>
        <w:t xml:space="preserve">las </w:t>
      </w:r>
      <w:r w:rsidR="00B06148" w:rsidRPr="0007438E">
        <w:rPr>
          <w:rFonts w:ascii="Times New Roman" w:eastAsia="SimSun" w:hAnsi="Times New Roman"/>
          <w:iCs/>
          <w:lang w:val="es-ES" w:eastAsia="es-ES"/>
        </w:rPr>
        <w:t xml:space="preserve"> señor</w:t>
      </w:r>
      <w:r w:rsidR="001F5CD7" w:rsidRPr="0007438E">
        <w:rPr>
          <w:rFonts w:ascii="Times New Roman" w:eastAsia="SimSun" w:hAnsi="Times New Roman"/>
          <w:iCs/>
          <w:lang w:val="es-ES" w:eastAsia="es-ES"/>
        </w:rPr>
        <w:t xml:space="preserve">as Aura Padilla </w:t>
      </w:r>
      <w:r w:rsidR="00B77912" w:rsidRPr="0007438E">
        <w:rPr>
          <w:rFonts w:ascii="Times New Roman" w:eastAsia="SimSun" w:hAnsi="Times New Roman"/>
          <w:iCs/>
          <w:lang w:val="es-ES" w:eastAsia="es-ES"/>
        </w:rPr>
        <w:t>Meléndez</w:t>
      </w:r>
      <w:r w:rsidR="001B6EEB" w:rsidRPr="0007438E">
        <w:rPr>
          <w:rFonts w:ascii="Times New Roman" w:eastAsia="SimSun" w:hAnsi="Times New Roman"/>
          <w:iCs/>
          <w:lang w:val="es-ES" w:eastAsia="es-ES"/>
        </w:rPr>
        <w:t>,</w:t>
      </w:r>
      <w:r w:rsidR="001F5CD7" w:rsidRPr="0007438E">
        <w:rPr>
          <w:rFonts w:ascii="Times New Roman" w:eastAsia="SimSun" w:hAnsi="Times New Roman"/>
          <w:iCs/>
          <w:lang w:val="es-ES" w:eastAsia="es-ES"/>
        </w:rPr>
        <w:t xml:space="preserve"> </w:t>
      </w:r>
      <w:r w:rsidR="001B6EEB" w:rsidRPr="0007438E">
        <w:rPr>
          <w:rFonts w:ascii="Times New Roman" w:eastAsia="SimSun" w:hAnsi="Times New Roman"/>
          <w:iCs/>
          <w:lang w:val="es-ES" w:eastAsia="es-ES"/>
        </w:rPr>
        <w:t xml:space="preserve">Subdirectora de Planificación Institucional </w:t>
      </w:r>
      <w:r w:rsidR="001F5CD7" w:rsidRPr="0007438E">
        <w:rPr>
          <w:rFonts w:ascii="Times New Roman" w:eastAsia="SimSun" w:hAnsi="Times New Roman"/>
          <w:iCs/>
          <w:lang w:val="es-ES" w:eastAsia="es-ES"/>
        </w:rPr>
        <w:t xml:space="preserve">y Patricia Mora Céspedes, </w:t>
      </w:r>
      <w:r w:rsidR="00E73F90" w:rsidRPr="0007438E">
        <w:rPr>
          <w:rFonts w:ascii="Times New Roman" w:eastAsia="SimSun" w:hAnsi="Times New Roman"/>
          <w:iCs/>
          <w:lang w:val="es-ES" w:eastAsia="es-ES"/>
        </w:rPr>
        <w:t xml:space="preserve">Jefe del Departamento de Desarrollo </w:t>
      </w:r>
      <w:r w:rsidR="004663E7" w:rsidRPr="0007438E">
        <w:rPr>
          <w:rFonts w:ascii="Times New Roman" w:eastAsia="SimSun" w:hAnsi="Times New Roman"/>
          <w:iCs/>
          <w:lang w:val="es-ES" w:eastAsia="es-ES"/>
        </w:rPr>
        <w:t>de Servicios Educativos</w:t>
      </w:r>
      <w:r w:rsidR="001F5CD7" w:rsidRPr="0007438E">
        <w:rPr>
          <w:rFonts w:ascii="Times New Roman" w:eastAsia="SimSun" w:hAnsi="Times New Roman"/>
          <w:iCs/>
          <w:lang w:val="es-ES" w:eastAsia="es-ES"/>
        </w:rPr>
        <w:t>,</w:t>
      </w:r>
      <w:r w:rsidR="00B77912" w:rsidRPr="0007438E">
        <w:rPr>
          <w:rFonts w:ascii="Times New Roman" w:eastAsia="SimSun" w:hAnsi="Times New Roman"/>
          <w:iCs/>
          <w:lang w:val="es-ES" w:eastAsia="es-ES"/>
        </w:rPr>
        <w:t xml:space="preserve"> finalmente el </w:t>
      </w:r>
      <w:r w:rsidR="001B6EEB" w:rsidRPr="0007438E">
        <w:rPr>
          <w:rFonts w:ascii="Times New Roman" w:eastAsia="SimSun" w:hAnsi="Times New Roman"/>
          <w:iCs/>
          <w:lang w:val="es-ES" w:eastAsia="es-ES"/>
        </w:rPr>
        <w:t xml:space="preserve">22 de marzo con la señora Rocío Quirós Campos, Directora de </w:t>
      </w:r>
      <w:r w:rsidR="00B63803" w:rsidRPr="0007438E">
        <w:rPr>
          <w:rFonts w:ascii="Times New Roman" w:eastAsia="SimSun" w:hAnsi="Times New Roman"/>
          <w:iCs/>
          <w:lang w:val="es-ES" w:eastAsia="es-ES"/>
        </w:rPr>
        <w:t xml:space="preserve">Educación Técnica y Capacidades Emprendedoras y el señor Alberto Calvo Leiva, Asesor de esa instancia. </w:t>
      </w:r>
      <w:r w:rsidR="009C2CFC" w:rsidRPr="0007438E">
        <w:rPr>
          <w:rFonts w:ascii="Times New Roman" w:eastAsia="SimSun" w:hAnsi="Times New Roman"/>
          <w:iCs/>
          <w:lang w:val="es-ES" w:eastAsia="es-ES"/>
        </w:rPr>
        <w:t xml:space="preserve">Las observaciones y </w:t>
      </w:r>
      <w:r w:rsidR="00C12602" w:rsidRPr="0007438E">
        <w:rPr>
          <w:rFonts w:ascii="Times New Roman" w:eastAsia="SimSun" w:hAnsi="Times New Roman"/>
          <w:iCs/>
          <w:lang w:val="es-ES" w:eastAsia="es-ES"/>
        </w:rPr>
        <w:t xml:space="preserve">solicitudes </w:t>
      </w:r>
      <w:r w:rsidR="009C2CFC" w:rsidRPr="0007438E">
        <w:rPr>
          <w:rFonts w:ascii="Times New Roman" w:eastAsia="SimSun" w:hAnsi="Times New Roman"/>
          <w:iCs/>
          <w:lang w:val="es-ES" w:eastAsia="es-ES"/>
        </w:rPr>
        <w:t xml:space="preserve">de modificación al informe borrador </w:t>
      </w:r>
      <w:r w:rsidR="00C12602" w:rsidRPr="0007438E">
        <w:rPr>
          <w:rFonts w:ascii="Times New Roman" w:eastAsia="SimSun" w:hAnsi="Times New Roman"/>
          <w:iCs/>
          <w:lang w:val="es-ES" w:eastAsia="es-ES"/>
        </w:rPr>
        <w:t xml:space="preserve">emitidas </w:t>
      </w:r>
      <w:r w:rsidR="009C2CFC" w:rsidRPr="0007438E">
        <w:rPr>
          <w:rFonts w:ascii="Times New Roman" w:eastAsia="SimSun" w:hAnsi="Times New Roman"/>
          <w:iCs/>
          <w:lang w:val="es-ES" w:eastAsia="es-ES"/>
        </w:rPr>
        <w:t xml:space="preserve">por el Departamento de Educación de Personas Jóvenes y Adultas se respondieron mediante oficio </w:t>
      </w:r>
      <w:r w:rsidR="00132A14" w:rsidRPr="00132A14">
        <w:rPr>
          <w:rFonts w:ascii="Times New Roman" w:eastAsia="SimSun" w:hAnsi="Times New Roman"/>
          <w:iCs/>
          <w:lang w:val="es-ES" w:eastAsia="es-ES"/>
        </w:rPr>
        <w:t>AI-0482</w:t>
      </w:r>
      <w:r w:rsidR="009C2CFC" w:rsidRPr="00132A14">
        <w:rPr>
          <w:rFonts w:ascii="Times New Roman" w:eastAsia="SimSun" w:hAnsi="Times New Roman"/>
          <w:iCs/>
          <w:lang w:val="es-ES" w:eastAsia="es-ES"/>
        </w:rPr>
        <w:t>-18</w:t>
      </w:r>
      <w:r w:rsidR="009C2CFC" w:rsidRPr="0007438E">
        <w:rPr>
          <w:rFonts w:ascii="Times New Roman" w:eastAsia="SimSun" w:hAnsi="Times New Roman"/>
          <w:iCs/>
          <w:lang w:val="es-ES" w:eastAsia="es-ES"/>
        </w:rPr>
        <w:t>.</w:t>
      </w:r>
    </w:p>
    <w:p w:rsidR="001553BE" w:rsidRPr="00A36EEB" w:rsidRDefault="001553BE" w:rsidP="008504E7">
      <w:pPr>
        <w:spacing w:after="0" w:line="240" w:lineRule="auto"/>
        <w:jc w:val="both"/>
        <w:rPr>
          <w:rFonts w:ascii="Times New Roman" w:hAnsi="Times New Roman"/>
        </w:rPr>
      </w:pPr>
    </w:p>
    <w:p w:rsidR="00D66DFC" w:rsidRPr="00A36EEB" w:rsidRDefault="00D66DFC" w:rsidP="008504E7">
      <w:pPr>
        <w:spacing w:after="0" w:line="240" w:lineRule="auto"/>
        <w:jc w:val="both"/>
        <w:rPr>
          <w:rFonts w:ascii="Times New Roman" w:hAnsi="Times New Roman"/>
          <w:b/>
        </w:rPr>
      </w:pPr>
      <w:r w:rsidRPr="00A36EEB">
        <w:rPr>
          <w:rFonts w:ascii="Times New Roman" w:hAnsi="Times New Roman"/>
          <w:b/>
        </w:rPr>
        <w:t xml:space="preserve">4.4 Trámite del informe </w:t>
      </w:r>
    </w:p>
    <w:p w:rsidR="00721E85" w:rsidRPr="00976D27" w:rsidRDefault="00AE63D7" w:rsidP="00976D27">
      <w:pPr>
        <w:autoSpaceDE w:val="0"/>
        <w:autoSpaceDN w:val="0"/>
        <w:adjustRightInd w:val="0"/>
        <w:spacing w:after="0" w:line="240" w:lineRule="auto"/>
        <w:jc w:val="both"/>
        <w:rPr>
          <w:rFonts w:ascii="Times New Roman" w:hAnsi="Times New Roman"/>
        </w:rPr>
      </w:pPr>
      <w:r w:rsidRPr="00A36EEB">
        <w:rPr>
          <w:rFonts w:ascii="Times New Roman" w:hAnsi="Times New Roman"/>
        </w:rPr>
        <w:t xml:space="preserve">Este informe debe </w:t>
      </w:r>
      <w:r w:rsidR="002F1107" w:rsidRPr="00A36EEB">
        <w:rPr>
          <w:rFonts w:ascii="Times New Roman" w:hAnsi="Times New Roman"/>
        </w:rPr>
        <w:t xml:space="preserve">seguir el trámite dispuesto en </w:t>
      </w:r>
      <w:r w:rsidR="00227DC2" w:rsidRPr="00A36EEB">
        <w:rPr>
          <w:rFonts w:ascii="Times New Roman" w:hAnsi="Times New Roman"/>
        </w:rPr>
        <w:t>el</w:t>
      </w:r>
      <w:r w:rsidRPr="00A36EEB">
        <w:rPr>
          <w:rFonts w:ascii="Times New Roman" w:hAnsi="Times New Roman"/>
        </w:rPr>
        <w:t xml:space="preserve"> artículo 36 de la Ley General de Control Interno, № 8292.</w:t>
      </w:r>
      <w:r w:rsidR="00051CFE" w:rsidRPr="00A36EEB">
        <w:rPr>
          <w:rFonts w:ascii="Times New Roman" w:hAnsi="Times New Roman"/>
        </w:rPr>
        <w:t xml:space="preserve"> </w:t>
      </w:r>
      <w:r w:rsidR="003D2EC5" w:rsidRPr="00A36EEB">
        <w:rPr>
          <w:rFonts w:ascii="Times New Roman" w:hAnsi="Times New Roman"/>
          <w:color w:val="000000"/>
          <w:lang w:val="es-ES" w:eastAsia="es-ES"/>
        </w:rPr>
        <w:t xml:space="preserve">Cada una de las dependencias a las que se dirijan recomendaciones en este informe, debe enviar a esta Auditoría Interna un cronograma detallado, con las acciones </w:t>
      </w:r>
      <w:r w:rsidR="00A43740" w:rsidRPr="00A36EEB">
        <w:rPr>
          <w:rFonts w:ascii="Times New Roman" w:hAnsi="Times New Roman"/>
          <w:color w:val="000000"/>
          <w:lang w:val="es-ES" w:eastAsia="es-ES"/>
        </w:rPr>
        <w:t xml:space="preserve">y fechas en que serán cumplidas. </w:t>
      </w:r>
      <w:r w:rsidR="00051CFE" w:rsidRPr="00A36EEB">
        <w:rPr>
          <w:rFonts w:ascii="Times New Roman" w:hAnsi="Times New Roman"/>
          <w:color w:val="000000"/>
          <w:lang w:val="es-ES" w:eastAsia="es-ES"/>
        </w:rPr>
        <w:t>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003D2EC5" w:rsidRPr="00A36EEB">
        <w:rPr>
          <w:rFonts w:ascii="Times New Roman" w:hAnsi="Times New Roman"/>
        </w:rPr>
        <w:t xml:space="preserve">. </w:t>
      </w:r>
    </w:p>
    <w:p w:rsidR="00D66DFC" w:rsidRPr="00A36EEB" w:rsidRDefault="00D66DFC" w:rsidP="008504E7">
      <w:pPr>
        <w:pStyle w:val="NormalWeb"/>
        <w:spacing w:before="0" w:beforeAutospacing="0" w:after="0" w:afterAutospacing="0"/>
        <w:jc w:val="both"/>
        <w:rPr>
          <w:sz w:val="22"/>
          <w:szCs w:val="22"/>
          <w:lang w:val="es-CR"/>
        </w:rPr>
      </w:pPr>
    </w:p>
    <w:p w:rsidR="00B6684F" w:rsidRPr="00A36EEB" w:rsidRDefault="00201D68" w:rsidP="008504E7">
      <w:pPr>
        <w:pStyle w:val="NormalWeb"/>
        <w:spacing w:before="0" w:beforeAutospacing="0" w:after="0" w:afterAutospacing="0"/>
        <w:jc w:val="both"/>
        <w:rPr>
          <w:b/>
          <w:sz w:val="22"/>
          <w:szCs w:val="22"/>
          <w:lang w:val="es-CR"/>
        </w:rPr>
      </w:pPr>
      <w:r w:rsidRPr="00A36EEB">
        <w:rPr>
          <w:b/>
          <w:sz w:val="22"/>
          <w:szCs w:val="22"/>
          <w:lang w:val="es-CR"/>
        </w:rPr>
        <w:t>5. NOMBRES Y FIRMAS</w:t>
      </w:r>
      <w:r w:rsidR="00261055" w:rsidRPr="00A36EEB">
        <w:rPr>
          <w:b/>
          <w:sz w:val="22"/>
          <w:szCs w:val="22"/>
          <w:lang w:val="es-CR"/>
        </w:rPr>
        <w:t xml:space="preserve"> </w:t>
      </w:r>
    </w:p>
    <w:p w:rsidR="00261055" w:rsidRPr="00A36EEB" w:rsidRDefault="00261055" w:rsidP="008504E7">
      <w:pPr>
        <w:pStyle w:val="NormalWeb"/>
        <w:spacing w:before="0" w:beforeAutospacing="0" w:after="0" w:afterAutospacing="0"/>
        <w:jc w:val="both"/>
        <w:rPr>
          <w:sz w:val="22"/>
          <w:szCs w:val="22"/>
          <w:lang w:val="es-CR"/>
        </w:rPr>
      </w:pPr>
    </w:p>
    <w:p w:rsidR="001172F0" w:rsidRPr="00A36EEB" w:rsidRDefault="001172F0" w:rsidP="008504E7">
      <w:pPr>
        <w:pStyle w:val="NormalWeb"/>
        <w:spacing w:before="0" w:beforeAutospacing="0" w:after="0" w:afterAutospacing="0"/>
        <w:jc w:val="both"/>
        <w:rPr>
          <w:sz w:val="22"/>
          <w:szCs w:val="22"/>
          <w:lang w:val="es-CR"/>
        </w:rPr>
      </w:pPr>
    </w:p>
    <w:p w:rsidR="00B6684F" w:rsidRPr="00A36EEB" w:rsidRDefault="00B6684F" w:rsidP="008504E7">
      <w:pPr>
        <w:pStyle w:val="NormalWeb"/>
        <w:spacing w:before="0" w:beforeAutospacing="0" w:after="0" w:afterAutospacing="0"/>
        <w:jc w:val="both"/>
        <w:rPr>
          <w:sz w:val="22"/>
          <w:szCs w:val="22"/>
          <w:lang w:val="es-CR"/>
        </w:rPr>
      </w:pPr>
    </w:p>
    <w:p w:rsidR="003A5D7D" w:rsidRPr="00A36EEB" w:rsidRDefault="003A5D7D" w:rsidP="008504E7">
      <w:pPr>
        <w:pStyle w:val="NormalWeb"/>
        <w:spacing w:before="0" w:beforeAutospacing="0" w:after="0" w:afterAutospacing="0"/>
        <w:jc w:val="both"/>
        <w:rPr>
          <w:sz w:val="22"/>
          <w:szCs w:val="22"/>
          <w:lang w:val="es-CR"/>
        </w:rPr>
      </w:pPr>
      <w:r w:rsidRPr="00A36EEB">
        <w:rPr>
          <w:sz w:val="22"/>
          <w:szCs w:val="22"/>
          <w:lang w:val="es-CR"/>
        </w:rPr>
        <w:t>Licda. Adriana Chaves Jiménez</w:t>
      </w:r>
      <w:r w:rsidR="00583F9D" w:rsidRPr="00A36EEB">
        <w:rPr>
          <w:sz w:val="22"/>
          <w:szCs w:val="22"/>
          <w:lang w:val="es-CR"/>
        </w:rPr>
        <w:t xml:space="preserve"> </w:t>
      </w:r>
      <w:r w:rsidR="00CC0E17" w:rsidRPr="00A36EEB">
        <w:rPr>
          <w:sz w:val="22"/>
          <w:szCs w:val="22"/>
          <w:lang w:val="es-CR"/>
        </w:rPr>
        <w:tab/>
      </w:r>
      <w:r w:rsidR="00E0455A" w:rsidRPr="00A36EEB">
        <w:rPr>
          <w:sz w:val="22"/>
          <w:szCs w:val="22"/>
          <w:lang w:val="es-CR"/>
        </w:rPr>
        <w:tab/>
      </w:r>
      <w:r w:rsidR="00E0455A" w:rsidRPr="00A36EEB">
        <w:rPr>
          <w:sz w:val="22"/>
          <w:szCs w:val="22"/>
          <w:lang w:val="es-CR"/>
        </w:rPr>
        <w:tab/>
      </w:r>
      <w:r w:rsidR="00E0455A" w:rsidRPr="00A36EEB">
        <w:rPr>
          <w:sz w:val="22"/>
          <w:szCs w:val="22"/>
          <w:lang w:val="es-CR"/>
        </w:rPr>
        <w:tab/>
        <w:t>Lic. Zenén Matarrita Meza</w:t>
      </w:r>
    </w:p>
    <w:p w:rsidR="003A5D7D" w:rsidRPr="00A36EEB" w:rsidRDefault="00CE65FC" w:rsidP="008504E7">
      <w:pPr>
        <w:pStyle w:val="NormalWeb"/>
        <w:spacing w:before="0" w:beforeAutospacing="0" w:after="0" w:afterAutospacing="0"/>
        <w:jc w:val="both"/>
        <w:rPr>
          <w:b/>
          <w:sz w:val="22"/>
          <w:szCs w:val="22"/>
          <w:lang w:val="es-CR"/>
        </w:rPr>
      </w:pPr>
      <w:r w:rsidRPr="00A36EEB">
        <w:rPr>
          <w:b/>
          <w:sz w:val="22"/>
          <w:szCs w:val="22"/>
          <w:lang w:val="es-CR"/>
        </w:rPr>
        <w:t>Auditor</w:t>
      </w:r>
      <w:r w:rsidR="0022730E" w:rsidRPr="00A36EEB">
        <w:rPr>
          <w:b/>
          <w:sz w:val="22"/>
          <w:szCs w:val="22"/>
          <w:lang w:val="es-CR"/>
        </w:rPr>
        <w:t>a Encargada</w:t>
      </w:r>
      <w:r w:rsidR="00451E55" w:rsidRPr="00A36EEB">
        <w:rPr>
          <w:b/>
          <w:sz w:val="22"/>
          <w:szCs w:val="22"/>
          <w:lang w:val="es-CR"/>
        </w:rPr>
        <w:t xml:space="preserve"> </w:t>
      </w:r>
      <w:r w:rsidR="003A5D7D" w:rsidRPr="00A36EEB">
        <w:rPr>
          <w:b/>
          <w:sz w:val="22"/>
          <w:szCs w:val="22"/>
          <w:lang w:val="es-CR"/>
        </w:rPr>
        <w:t xml:space="preserve"> </w:t>
      </w:r>
      <w:r w:rsidR="00DD464B" w:rsidRPr="00A36EEB">
        <w:rPr>
          <w:b/>
          <w:sz w:val="22"/>
          <w:szCs w:val="22"/>
          <w:lang w:val="es-CR"/>
        </w:rPr>
        <w:tab/>
      </w:r>
      <w:r w:rsidR="00583F9D" w:rsidRPr="00A36EEB">
        <w:rPr>
          <w:b/>
          <w:sz w:val="22"/>
          <w:szCs w:val="22"/>
          <w:lang w:val="es-CR"/>
        </w:rPr>
        <w:t xml:space="preserve"> </w:t>
      </w:r>
      <w:r w:rsidR="00CC0E17" w:rsidRPr="00A36EEB">
        <w:rPr>
          <w:b/>
          <w:sz w:val="22"/>
          <w:szCs w:val="22"/>
          <w:lang w:val="es-CR"/>
        </w:rPr>
        <w:tab/>
      </w:r>
      <w:r w:rsidR="00E0455A" w:rsidRPr="00A36EEB">
        <w:rPr>
          <w:b/>
          <w:sz w:val="22"/>
          <w:szCs w:val="22"/>
          <w:lang w:val="es-CR"/>
        </w:rPr>
        <w:tab/>
      </w:r>
      <w:r w:rsidR="00E0455A" w:rsidRPr="00A36EEB">
        <w:rPr>
          <w:b/>
          <w:sz w:val="22"/>
          <w:szCs w:val="22"/>
          <w:lang w:val="es-CR"/>
        </w:rPr>
        <w:tab/>
      </w:r>
      <w:r w:rsidR="00E0455A" w:rsidRPr="00A36EEB">
        <w:rPr>
          <w:b/>
          <w:sz w:val="22"/>
          <w:szCs w:val="22"/>
          <w:lang w:val="es-CR"/>
        </w:rPr>
        <w:tab/>
      </w:r>
      <w:r w:rsidR="00E0455A" w:rsidRPr="00A36EEB">
        <w:rPr>
          <w:b/>
          <w:sz w:val="22"/>
          <w:szCs w:val="22"/>
          <w:lang w:val="es-CR"/>
        </w:rPr>
        <w:tab/>
        <w:t xml:space="preserve">Auditor Supervisor </w:t>
      </w:r>
      <w:r w:rsidR="00CC0E17" w:rsidRPr="00A36EEB">
        <w:rPr>
          <w:b/>
          <w:sz w:val="22"/>
          <w:szCs w:val="22"/>
          <w:lang w:val="es-CR"/>
        </w:rPr>
        <w:tab/>
      </w:r>
      <w:r w:rsidR="00CC0E17" w:rsidRPr="00A36EEB">
        <w:rPr>
          <w:b/>
          <w:sz w:val="22"/>
          <w:szCs w:val="22"/>
          <w:lang w:val="es-CR"/>
        </w:rPr>
        <w:tab/>
      </w:r>
      <w:r w:rsidR="00CC0E17" w:rsidRPr="00A36EEB">
        <w:rPr>
          <w:b/>
          <w:sz w:val="22"/>
          <w:szCs w:val="22"/>
          <w:lang w:val="es-CR"/>
        </w:rPr>
        <w:tab/>
      </w:r>
      <w:r w:rsidR="003A5D7D" w:rsidRPr="00A36EEB">
        <w:rPr>
          <w:b/>
          <w:sz w:val="22"/>
          <w:szCs w:val="22"/>
          <w:lang w:val="es-CR"/>
        </w:rPr>
        <w:t xml:space="preserve"> </w:t>
      </w:r>
    </w:p>
    <w:p w:rsidR="00125566" w:rsidRPr="00A36EEB" w:rsidRDefault="00125566" w:rsidP="008504E7">
      <w:pPr>
        <w:pStyle w:val="NormalWeb"/>
        <w:spacing w:before="0" w:beforeAutospacing="0" w:after="0" w:afterAutospacing="0"/>
        <w:jc w:val="both"/>
        <w:rPr>
          <w:sz w:val="22"/>
          <w:szCs w:val="22"/>
          <w:lang w:val="es-CR"/>
        </w:rPr>
      </w:pPr>
    </w:p>
    <w:p w:rsidR="00E469A3" w:rsidRDefault="00E469A3" w:rsidP="008504E7">
      <w:pPr>
        <w:pStyle w:val="NormalWeb"/>
        <w:spacing w:before="0" w:beforeAutospacing="0" w:after="0" w:afterAutospacing="0"/>
        <w:jc w:val="both"/>
        <w:rPr>
          <w:sz w:val="22"/>
          <w:szCs w:val="22"/>
          <w:lang w:val="es-CR"/>
        </w:rPr>
      </w:pPr>
    </w:p>
    <w:p w:rsidR="00B706D2" w:rsidRPr="00A36EEB" w:rsidRDefault="00B706D2" w:rsidP="008504E7">
      <w:pPr>
        <w:pStyle w:val="NormalWeb"/>
        <w:spacing w:before="0" w:beforeAutospacing="0" w:after="0" w:afterAutospacing="0"/>
        <w:jc w:val="both"/>
        <w:rPr>
          <w:sz w:val="22"/>
          <w:szCs w:val="22"/>
          <w:lang w:val="es-CR"/>
        </w:rPr>
      </w:pPr>
    </w:p>
    <w:p w:rsidR="001172F0" w:rsidRPr="00A36EEB" w:rsidRDefault="001172F0" w:rsidP="008504E7">
      <w:pPr>
        <w:pStyle w:val="NormalWeb"/>
        <w:spacing w:before="0" w:beforeAutospacing="0" w:after="0" w:afterAutospacing="0"/>
        <w:jc w:val="both"/>
        <w:rPr>
          <w:sz w:val="22"/>
          <w:szCs w:val="22"/>
          <w:lang w:val="es-CR"/>
        </w:rPr>
      </w:pPr>
    </w:p>
    <w:p w:rsidR="00B32CE0" w:rsidRPr="00A36EEB" w:rsidRDefault="00721E85" w:rsidP="008504E7">
      <w:pPr>
        <w:pStyle w:val="NormalWeb"/>
        <w:spacing w:before="0" w:beforeAutospacing="0" w:after="0" w:afterAutospacing="0"/>
        <w:jc w:val="both"/>
        <w:rPr>
          <w:sz w:val="22"/>
          <w:szCs w:val="22"/>
          <w:lang w:val="es-CR"/>
        </w:rPr>
      </w:pPr>
      <w:r>
        <w:rPr>
          <w:sz w:val="22"/>
          <w:szCs w:val="22"/>
          <w:lang w:val="es-CR"/>
        </w:rPr>
        <w:t>MBA</w:t>
      </w:r>
      <w:r w:rsidR="00E0455A" w:rsidRPr="00A36EEB">
        <w:rPr>
          <w:sz w:val="22"/>
          <w:szCs w:val="22"/>
          <w:lang w:val="es-CR"/>
        </w:rPr>
        <w:t xml:space="preserve">. Sarita Pérez Umaña </w:t>
      </w:r>
      <w:r w:rsidR="00E0455A" w:rsidRPr="00A36EEB">
        <w:rPr>
          <w:sz w:val="22"/>
          <w:szCs w:val="22"/>
          <w:lang w:val="es-CR"/>
        </w:rPr>
        <w:tab/>
      </w:r>
      <w:r w:rsidR="00E0455A" w:rsidRPr="00A36EEB">
        <w:rPr>
          <w:sz w:val="22"/>
          <w:szCs w:val="22"/>
          <w:lang w:val="es-CR"/>
        </w:rPr>
        <w:tab/>
      </w:r>
      <w:r w:rsidR="00E0455A" w:rsidRPr="00A36EEB">
        <w:rPr>
          <w:sz w:val="22"/>
          <w:szCs w:val="22"/>
          <w:lang w:val="es-CR"/>
        </w:rPr>
        <w:tab/>
      </w:r>
      <w:r w:rsidR="00E0455A" w:rsidRPr="00A36EEB">
        <w:rPr>
          <w:sz w:val="22"/>
          <w:szCs w:val="22"/>
          <w:lang w:val="es-CR"/>
        </w:rPr>
        <w:tab/>
      </w:r>
      <w:r w:rsidR="00B706D2">
        <w:rPr>
          <w:sz w:val="22"/>
          <w:szCs w:val="22"/>
          <w:lang w:val="es-CR"/>
        </w:rPr>
        <w:t xml:space="preserve">             </w:t>
      </w:r>
      <w:r w:rsidR="00E0455A" w:rsidRPr="00A36EEB">
        <w:rPr>
          <w:sz w:val="22"/>
          <w:szCs w:val="22"/>
          <w:lang w:val="es-CR"/>
        </w:rPr>
        <w:t>MBA. Edier Navarro Esquivel</w:t>
      </w:r>
    </w:p>
    <w:p w:rsidR="00B32CE0" w:rsidRPr="00A36EEB" w:rsidRDefault="00E0455A" w:rsidP="008504E7">
      <w:pPr>
        <w:pStyle w:val="NormalWeb"/>
        <w:spacing w:before="0" w:beforeAutospacing="0" w:after="0" w:afterAutospacing="0"/>
        <w:jc w:val="both"/>
        <w:rPr>
          <w:sz w:val="22"/>
          <w:szCs w:val="22"/>
          <w:lang w:val="es-CR"/>
        </w:rPr>
      </w:pPr>
      <w:r w:rsidRPr="00A36EEB">
        <w:rPr>
          <w:b/>
          <w:sz w:val="22"/>
          <w:szCs w:val="22"/>
          <w:lang w:val="es-CR"/>
        </w:rPr>
        <w:t>Jefe Depto. Auditoría de Programas</w:t>
      </w:r>
      <w:r w:rsidRPr="00A36EEB">
        <w:rPr>
          <w:b/>
          <w:sz w:val="22"/>
          <w:szCs w:val="22"/>
        </w:rPr>
        <w:t xml:space="preserve"> </w:t>
      </w:r>
      <w:r w:rsidRPr="00A36EEB">
        <w:rPr>
          <w:b/>
          <w:sz w:val="22"/>
          <w:szCs w:val="22"/>
        </w:rPr>
        <w:tab/>
      </w:r>
      <w:r w:rsidRPr="00A36EEB">
        <w:rPr>
          <w:b/>
          <w:sz w:val="22"/>
          <w:szCs w:val="22"/>
        </w:rPr>
        <w:tab/>
      </w:r>
      <w:r w:rsidRPr="00A36EEB">
        <w:rPr>
          <w:b/>
          <w:sz w:val="22"/>
          <w:szCs w:val="22"/>
        </w:rPr>
        <w:tab/>
      </w:r>
      <w:r w:rsidR="00B706D2">
        <w:rPr>
          <w:b/>
          <w:sz w:val="22"/>
          <w:szCs w:val="22"/>
        </w:rPr>
        <w:t xml:space="preserve">             </w:t>
      </w:r>
      <w:r w:rsidR="00203A29">
        <w:rPr>
          <w:b/>
          <w:sz w:val="22"/>
          <w:szCs w:val="22"/>
        </w:rPr>
        <w:t>A</w:t>
      </w:r>
      <w:r w:rsidRPr="00A36EEB">
        <w:rPr>
          <w:b/>
          <w:sz w:val="22"/>
          <w:szCs w:val="22"/>
        </w:rPr>
        <w:t>uditor Interno</w:t>
      </w:r>
      <w:r w:rsidR="00203A29">
        <w:rPr>
          <w:b/>
          <w:sz w:val="22"/>
          <w:szCs w:val="22"/>
        </w:rPr>
        <w:t xml:space="preserve"> a</w:t>
      </w:r>
      <w:r w:rsidR="00BD5C10">
        <w:rPr>
          <w:b/>
          <w:sz w:val="22"/>
          <w:szCs w:val="22"/>
        </w:rPr>
        <w:t>.</w:t>
      </w:r>
      <w:r w:rsidR="00203A29">
        <w:rPr>
          <w:b/>
          <w:sz w:val="22"/>
          <w:szCs w:val="22"/>
        </w:rPr>
        <w:t>i.</w:t>
      </w:r>
    </w:p>
    <w:p w:rsidR="00E0455A" w:rsidRPr="00A36EEB" w:rsidRDefault="00E0455A" w:rsidP="008504E7">
      <w:pPr>
        <w:pStyle w:val="NormalWeb"/>
        <w:spacing w:before="0" w:beforeAutospacing="0" w:after="0" w:afterAutospacing="0"/>
        <w:jc w:val="both"/>
        <w:rPr>
          <w:sz w:val="22"/>
          <w:szCs w:val="22"/>
          <w:lang w:val="es-CR"/>
        </w:rPr>
      </w:pPr>
    </w:p>
    <w:p w:rsidR="00E0455A" w:rsidRPr="00A36EEB" w:rsidRDefault="00E0455A" w:rsidP="008504E7">
      <w:pPr>
        <w:pStyle w:val="NormalWeb"/>
        <w:spacing w:before="0" w:beforeAutospacing="0" w:after="0" w:afterAutospacing="0"/>
        <w:jc w:val="both"/>
        <w:rPr>
          <w:sz w:val="22"/>
          <w:szCs w:val="22"/>
          <w:lang w:val="es-CR"/>
        </w:rPr>
      </w:pPr>
    </w:p>
    <w:p w:rsidR="00D05446" w:rsidRPr="00A36EEB" w:rsidRDefault="00D05446" w:rsidP="008504E7">
      <w:pPr>
        <w:pStyle w:val="NormalWeb"/>
        <w:spacing w:before="0" w:beforeAutospacing="0" w:after="0" w:afterAutospacing="0"/>
        <w:jc w:val="both"/>
        <w:rPr>
          <w:b/>
          <w:sz w:val="22"/>
          <w:szCs w:val="22"/>
          <w:lang w:val="es-CR"/>
        </w:rPr>
      </w:pPr>
    </w:p>
    <w:p w:rsidR="003272B6" w:rsidRPr="00A36EEB" w:rsidRDefault="003272B6" w:rsidP="008504E7">
      <w:pPr>
        <w:pStyle w:val="NormalWeb"/>
        <w:spacing w:before="0" w:beforeAutospacing="0" w:after="0" w:afterAutospacing="0"/>
        <w:jc w:val="both"/>
        <w:rPr>
          <w:b/>
          <w:sz w:val="22"/>
          <w:szCs w:val="22"/>
          <w:lang w:val="es-CR"/>
        </w:rPr>
      </w:pPr>
    </w:p>
    <w:p w:rsidR="003272B6" w:rsidRPr="00A36EEB" w:rsidRDefault="003272B6" w:rsidP="008504E7">
      <w:pPr>
        <w:pStyle w:val="NormalWeb"/>
        <w:spacing w:before="0" w:beforeAutospacing="0" w:after="0" w:afterAutospacing="0"/>
        <w:jc w:val="both"/>
        <w:rPr>
          <w:b/>
          <w:sz w:val="22"/>
          <w:szCs w:val="22"/>
          <w:lang w:val="es-CR"/>
        </w:rPr>
      </w:pPr>
    </w:p>
    <w:p w:rsidR="003272B6" w:rsidRPr="00A36EEB" w:rsidRDefault="003272B6" w:rsidP="008504E7">
      <w:pPr>
        <w:pStyle w:val="NormalWeb"/>
        <w:spacing w:before="0" w:beforeAutospacing="0" w:after="0" w:afterAutospacing="0"/>
        <w:jc w:val="both"/>
        <w:rPr>
          <w:b/>
          <w:sz w:val="22"/>
          <w:szCs w:val="22"/>
          <w:lang w:val="es-CR"/>
        </w:rPr>
      </w:pPr>
    </w:p>
    <w:p w:rsidR="009B6B8A" w:rsidRPr="00A36EEB" w:rsidRDefault="009B6B8A" w:rsidP="008504E7">
      <w:pPr>
        <w:pStyle w:val="NormalWeb"/>
        <w:spacing w:before="0" w:beforeAutospacing="0" w:after="0" w:afterAutospacing="0"/>
        <w:jc w:val="both"/>
        <w:rPr>
          <w:b/>
          <w:sz w:val="22"/>
          <w:szCs w:val="22"/>
          <w:lang w:val="es-CR"/>
        </w:rPr>
      </w:pPr>
    </w:p>
    <w:p w:rsidR="00D05446" w:rsidRPr="00A36EEB" w:rsidRDefault="001A6275" w:rsidP="008504E7">
      <w:pPr>
        <w:pStyle w:val="NormalWeb"/>
        <w:spacing w:before="0" w:beforeAutospacing="0" w:after="0" w:afterAutospacing="0"/>
        <w:jc w:val="right"/>
        <w:rPr>
          <w:sz w:val="22"/>
          <w:szCs w:val="22"/>
          <w:lang w:val="es-CR"/>
        </w:rPr>
      </w:pPr>
      <w:r w:rsidRPr="00A36EEB">
        <w:rPr>
          <w:sz w:val="22"/>
          <w:szCs w:val="22"/>
          <w:lang w:val="es-CR"/>
        </w:rPr>
        <w:t>Estudio 20</w:t>
      </w:r>
      <w:r w:rsidR="00AE5720" w:rsidRPr="00A36EEB">
        <w:rPr>
          <w:sz w:val="22"/>
          <w:szCs w:val="22"/>
          <w:lang w:val="es-CR"/>
        </w:rPr>
        <w:t>-17</w:t>
      </w:r>
    </w:p>
    <w:p w:rsidR="003272B6" w:rsidRPr="00A36EEB" w:rsidRDefault="003272B6" w:rsidP="008504E7">
      <w:pPr>
        <w:tabs>
          <w:tab w:val="left" w:pos="7938"/>
        </w:tabs>
        <w:spacing w:after="0" w:line="240" w:lineRule="auto"/>
        <w:ind w:right="-91"/>
        <w:jc w:val="both"/>
        <w:rPr>
          <w:rFonts w:ascii="Times New Roman" w:hAnsi="Times New Roman"/>
          <w:b/>
          <w:lang w:val="es-ES"/>
        </w:rPr>
      </w:pPr>
    </w:p>
    <w:p w:rsidR="008E7D95" w:rsidRDefault="008E7D95" w:rsidP="008504E7">
      <w:pPr>
        <w:tabs>
          <w:tab w:val="left" w:pos="7938"/>
        </w:tabs>
        <w:spacing w:after="0" w:line="240" w:lineRule="auto"/>
        <w:ind w:right="-91"/>
        <w:jc w:val="both"/>
        <w:rPr>
          <w:rFonts w:ascii="Times New Roman" w:hAnsi="Times New Roman"/>
          <w:b/>
          <w:lang w:val="es-ES"/>
        </w:rPr>
      </w:pPr>
    </w:p>
    <w:p w:rsidR="008E7D95" w:rsidRDefault="008E7D95" w:rsidP="008504E7">
      <w:pPr>
        <w:tabs>
          <w:tab w:val="left" w:pos="7938"/>
        </w:tabs>
        <w:spacing w:after="0" w:line="240" w:lineRule="auto"/>
        <w:ind w:right="-91"/>
        <w:jc w:val="both"/>
        <w:rPr>
          <w:rFonts w:ascii="Times New Roman" w:hAnsi="Times New Roman"/>
          <w:b/>
          <w:lang w:val="es-ES"/>
        </w:rPr>
      </w:pPr>
    </w:p>
    <w:p w:rsidR="008E7D95" w:rsidRDefault="008E7D95" w:rsidP="008504E7">
      <w:pPr>
        <w:tabs>
          <w:tab w:val="left" w:pos="7938"/>
        </w:tabs>
        <w:spacing w:after="0" w:line="240" w:lineRule="auto"/>
        <w:ind w:right="-91"/>
        <w:jc w:val="both"/>
        <w:rPr>
          <w:rFonts w:ascii="Times New Roman" w:hAnsi="Times New Roman"/>
          <w:b/>
          <w:lang w:val="es-ES"/>
        </w:rPr>
      </w:pPr>
    </w:p>
    <w:p w:rsidR="008E7D95" w:rsidRDefault="008E7D95" w:rsidP="008504E7">
      <w:pPr>
        <w:tabs>
          <w:tab w:val="left" w:pos="7938"/>
        </w:tabs>
        <w:spacing w:after="0" w:line="240" w:lineRule="auto"/>
        <w:ind w:right="-91"/>
        <w:jc w:val="both"/>
        <w:rPr>
          <w:rFonts w:ascii="Times New Roman" w:hAnsi="Times New Roman"/>
          <w:b/>
          <w:lang w:val="es-ES"/>
        </w:rPr>
      </w:pPr>
    </w:p>
    <w:p w:rsidR="008E7D95" w:rsidRDefault="008E7D95" w:rsidP="008504E7">
      <w:pPr>
        <w:tabs>
          <w:tab w:val="left" w:pos="7938"/>
        </w:tabs>
        <w:spacing w:after="0" w:line="240" w:lineRule="auto"/>
        <w:ind w:right="-91"/>
        <w:jc w:val="both"/>
        <w:rPr>
          <w:rFonts w:ascii="Times New Roman" w:hAnsi="Times New Roman"/>
          <w:b/>
          <w:lang w:val="es-ES"/>
        </w:rPr>
      </w:pPr>
    </w:p>
    <w:p w:rsidR="008E7D95" w:rsidRDefault="008E7D95" w:rsidP="008504E7">
      <w:pPr>
        <w:tabs>
          <w:tab w:val="left" w:pos="7938"/>
        </w:tabs>
        <w:spacing w:after="0" w:line="240" w:lineRule="auto"/>
        <w:ind w:right="-91"/>
        <w:jc w:val="both"/>
        <w:rPr>
          <w:rFonts w:ascii="Times New Roman" w:hAnsi="Times New Roman"/>
          <w:b/>
          <w:lang w:val="es-ES"/>
        </w:rPr>
      </w:pPr>
    </w:p>
    <w:p w:rsidR="008E7D95" w:rsidRDefault="008E7D95" w:rsidP="008504E7">
      <w:pPr>
        <w:tabs>
          <w:tab w:val="left" w:pos="7938"/>
        </w:tabs>
        <w:spacing w:after="0" w:line="240" w:lineRule="auto"/>
        <w:ind w:right="-91"/>
        <w:jc w:val="both"/>
        <w:rPr>
          <w:rFonts w:ascii="Times New Roman" w:hAnsi="Times New Roman"/>
          <w:b/>
          <w:lang w:val="es-ES"/>
        </w:rPr>
      </w:pPr>
    </w:p>
    <w:p w:rsidR="008E7D95" w:rsidRDefault="008E7D95" w:rsidP="008504E7">
      <w:pPr>
        <w:tabs>
          <w:tab w:val="left" w:pos="7938"/>
        </w:tabs>
        <w:spacing w:after="0" w:line="240" w:lineRule="auto"/>
        <w:ind w:right="-91"/>
        <w:jc w:val="both"/>
        <w:rPr>
          <w:rFonts w:ascii="Times New Roman" w:hAnsi="Times New Roman"/>
          <w:b/>
          <w:lang w:val="es-ES"/>
        </w:rPr>
      </w:pPr>
    </w:p>
    <w:p w:rsidR="008E7D95" w:rsidRDefault="008E7D95" w:rsidP="008504E7">
      <w:pPr>
        <w:tabs>
          <w:tab w:val="left" w:pos="7938"/>
        </w:tabs>
        <w:spacing w:after="0" w:line="240" w:lineRule="auto"/>
        <w:ind w:right="-91"/>
        <w:jc w:val="both"/>
        <w:rPr>
          <w:rFonts w:ascii="Times New Roman" w:hAnsi="Times New Roman"/>
          <w:b/>
          <w:lang w:val="es-ES"/>
        </w:rPr>
      </w:pPr>
    </w:p>
    <w:p w:rsidR="008E7D95" w:rsidRDefault="008E7D95" w:rsidP="008504E7">
      <w:pPr>
        <w:tabs>
          <w:tab w:val="left" w:pos="7938"/>
        </w:tabs>
        <w:spacing w:after="0" w:line="240" w:lineRule="auto"/>
        <w:ind w:right="-91"/>
        <w:jc w:val="both"/>
        <w:rPr>
          <w:rFonts w:ascii="Times New Roman" w:hAnsi="Times New Roman"/>
          <w:b/>
          <w:lang w:val="es-ES"/>
        </w:rPr>
      </w:pPr>
    </w:p>
    <w:p w:rsidR="008E7D95" w:rsidRDefault="008E7D95" w:rsidP="008504E7">
      <w:pPr>
        <w:tabs>
          <w:tab w:val="left" w:pos="7938"/>
        </w:tabs>
        <w:spacing w:after="0" w:line="240" w:lineRule="auto"/>
        <w:ind w:right="-91"/>
        <w:jc w:val="both"/>
        <w:rPr>
          <w:rFonts w:ascii="Times New Roman" w:hAnsi="Times New Roman"/>
          <w:b/>
          <w:lang w:val="es-ES"/>
        </w:rPr>
      </w:pPr>
    </w:p>
    <w:p w:rsidR="008E7D95" w:rsidRDefault="008E7D95" w:rsidP="008504E7">
      <w:pPr>
        <w:tabs>
          <w:tab w:val="left" w:pos="7938"/>
        </w:tabs>
        <w:spacing w:after="0" w:line="240" w:lineRule="auto"/>
        <w:ind w:right="-91"/>
        <w:jc w:val="both"/>
        <w:rPr>
          <w:rFonts w:ascii="Times New Roman" w:hAnsi="Times New Roman"/>
          <w:b/>
          <w:lang w:val="es-ES"/>
        </w:rPr>
      </w:pPr>
    </w:p>
    <w:p w:rsidR="008E7D95" w:rsidRDefault="008E7D95" w:rsidP="008504E7">
      <w:pPr>
        <w:tabs>
          <w:tab w:val="left" w:pos="7938"/>
        </w:tabs>
        <w:spacing w:after="0" w:line="240" w:lineRule="auto"/>
        <w:ind w:right="-91"/>
        <w:jc w:val="both"/>
        <w:rPr>
          <w:rFonts w:ascii="Times New Roman" w:hAnsi="Times New Roman"/>
          <w:b/>
          <w:lang w:val="es-ES"/>
        </w:rPr>
      </w:pPr>
    </w:p>
    <w:p w:rsidR="00976D27" w:rsidRDefault="00976D27" w:rsidP="008504E7">
      <w:pPr>
        <w:tabs>
          <w:tab w:val="left" w:pos="7938"/>
        </w:tabs>
        <w:spacing w:after="0" w:line="240" w:lineRule="auto"/>
        <w:ind w:right="-91"/>
        <w:jc w:val="both"/>
        <w:rPr>
          <w:rFonts w:ascii="Times New Roman" w:hAnsi="Times New Roman"/>
          <w:b/>
          <w:lang w:val="es-ES"/>
        </w:rPr>
      </w:pPr>
    </w:p>
    <w:p w:rsidR="00976D27" w:rsidRDefault="00976D27" w:rsidP="008504E7">
      <w:pPr>
        <w:tabs>
          <w:tab w:val="left" w:pos="7938"/>
        </w:tabs>
        <w:spacing w:after="0" w:line="240" w:lineRule="auto"/>
        <w:ind w:right="-91"/>
        <w:jc w:val="both"/>
        <w:rPr>
          <w:rFonts w:ascii="Times New Roman" w:hAnsi="Times New Roman"/>
          <w:b/>
          <w:lang w:val="es-ES"/>
        </w:rPr>
      </w:pPr>
    </w:p>
    <w:p w:rsidR="00976D27" w:rsidRDefault="00976D27" w:rsidP="008504E7">
      <w:pPr>
        <w:tabs>
          <w:tab w:val="left" w:pos="7938"/>
        </w:tabs>
        <w:spacing w:after="0" w:line="240" w:lineRule="auto"/>
        <w:ind w:right="-91"/>
        <w:jc w:val="both"/>
        <w:rPr>
          <w:rFonts w:ascii="Times New Roman" w:hAnsi="Times New Roman"/>
          <w:b/>
          <w:lang w:val="es-ES"/>
        </w:rPr>
      </w:pPr>
    </w:p>
    <w:p w:rsidR="00976D27" w:rsidRDefault="00976D27" w:rsidP="008504E7">
      <w:pPr>
        <w:tabs>
          <w:tab w:val="left" w:pos="7938"/>
        </w:tabs>
        <w:spacing w:after="0" w:line="240" w:lineRule="auto"/>
        <w:ind w:right="-91"/>
        <w:jc w:val="both"/>
        <w:rPr>
          <w:rFonts w:ascii="Times New Roman" w:hAnsi="Times New Roman"/>
          <w:b/>
          <w:lang w:val="es-ES"/>
        </w:rPr>
      </w:pPr>
    </w:p>
    <w:p w:rsidR="00976D27" w:rsidRDefault="00976D27" w:rsidP="008504E7">
      <w:pPr>
        <w:tabs>
          <w:tab w:val="left" w:pos="7938"/>
        </w:tabs>
        <w:spacing w:after="0" w:line="240" w:lineRule="auto"/>
        <w:ind w:right="-91"/>
        <w:jc w:val="both"/>
        <w:rPr>
          <w:rFonts w:ascii="Times New Roman" w:hAnsi="Times New Roman"/>
          <w:b/>
          <w:lang w:val="es-ES"/>
        </w:rPr>
      </w:pPr>
    </w:p>
    <w:p w:rsidR="00976D27" w:rsidRDefault="00976D27" w:rsidP="008504E7">
      <w:pPr>
        <w:tabs>
          <w:tab w:val="left" w:pos="7938"/>
        </w:tabs>
        <w:spacing w:after="0" w:line="240" w:lineRule="auto"/>
        <w:ind w:right="-91"/>
        <w:jc w:val="both"/>
        <w:rPr>
          <w:rFonts w:ascii="Times New Roman" w:hAnsi="Times New Roman"/>
          <w:b/>
          <w:lang w:val="es-ES"/>
        </w:rPr>
      </w:pPr>
    </w:p>
    <w:p w:rsidR="00976D27" w:rsidRDefault="00976D27" w:rsidP="008504E7">
      <w:pPr>
        <w:tabs>
          <w:tab w:val="left" w:pos="7938"/>
        </w:tabs>
        <w:spacing w:after="0" w:line="240" w:lineRule="auto"/>
        <w:ind w:right="-91"/>
        <w:jc w:val="both"/>
        <w:rPr>
          <w:rFonts w:ascii="Times New Roman" w:hAnsi="Times New Roman"/>
          <w:b/>
          <w:lang w:val="es-ES"/>
        </w:rPr>
      </w:pPr>
    </w:p>
    <w:p w:rsidR="00976D27" w:rsidRDefault="00976D27" w:rsidP="008504E7">
      <w:pPr>
        <w:tabs>
          <w:tab w:val="left" w:pos="7938"/>
        </w:tabs>
        <w:spacing w:after="0" w:line="240" w:lineRule="auto"/>
        <w:ind w:right="-91"/>
        <w:jc w:val="both"/>
        <w:rPr>
          <w:rFonts w:ascii="Times New Roman" w:hAnsi="Times New Roman"/>
          <w:b/>
          <w:lang w:val="es-ES"/>
        </w:rPr>
      </w:pPr>
    </w:p>
    <w:p w:rsidR="00976D27" w:rsidRDefault="00976D27" w:rsidP="008504E7">
      <w:pPr>
        <w:tabs>
          <w:tab w:val="left" w:pos="7938"/>
        </w:tabs>
        <w:spacing w:after="0" w:line="240" w:lineRule="auto"/>
        <w:ind w:right="-91"/>
        <w:jc w:val="both"/>
        <w:rPr>
          <w:rFonts w:ascii="Times New Roman" w:hAnsi="Times New Roman"/>
          <w:b/>
          <w:lang w:val="es-ES"/>
        </w:rPr>
      </w:pPr>
    </w:p>
    <w:p w:rsidR="00976D27" w:rsidRDefault="00976D27" w:rsidP="008504E7">
      <w:pPr>
        <w:tabs>
          <w:tab w:val="left" w:pos="7938"/>
        </w:tabs>
        <w:spacing w:after="0" w:line="240" w:lineRule="auto"/>
        <w:ind w:right="-91"/>
        <w:jc w:val="both"/>
        <w:rPr>
          <w:rFonts w:ascii="Times New Roman" w:hAnsi="Times New Roman"/>
          <w:b/>
          <w:lang w:val="es-ES"/>
        </w:rPr>
      </w:pPr>
    </w:p>
    <w:p w:rsidR="00976D27" w:rsidRDefault="00976D27" w:rsidP="008504E7">
      <w:pPr>
        <w:tabs>
          <w:tab w:val="left" w:pos="7938"/>
        </w:tabs>
        <w:spacing w:after="0" w:line="240" w:lineRule="auto"/>
        <w:ind w:right="-91"/>
        <w:jc w:val="both"/>
        <w:rPr>
          <w:rFonts w:ascii="Times New Roman" w:hAnsi="Times New Roman"/>
          <w:b/>
          <w:lang w:val="es-ES"/>
        </w:rPr>
      </w:pPr>
    </w:p>
    <w:p w:rsidR="00976D27" w:rsidRDefault="00976D27" w:rsidP="008504E7">
      <w:pPr>
        <w:tabs>
          <w:tab w:val="left" w:pos="7938"/>
        </w:tabs>
        <w:spacing w:after="0" w:line="240" w:lineRule="auto"/>
        <w:ind w:right="-91"/>
        <w:jc w:val="both"/>
        <w:rPr>
          <w:rFonts w:ascii="Times New Roman" w:hAnsi="Times New Roman"/>
          <w:b/>
          <w:lang w:val="es-ES"/>
        </w:rPr>
      </w:pPr>
    </w:p>
    <w:p w:rsidR="00976D27" w:rsidRDefault="00976D27" w:rsidP="008504E7">
      <w:pPr>
        <w:tabs>
          <w:tab w:val="left" w:pos="7938"/>
        </w:tabs>
        <w:spacing w:after="0" w:line="240" w:lineRule="auto"/>
        <w:ind w:right="-91"/>
        <w:jc w:val="both"/>
        <w:rPr>
          <w:rFonts w:ascii="Times New Roman" w:hAnsi="Times New Roman"/>
          <w:b/>
          <w:lang w:val="es-ES"/>
        </w:rPr>
      </w:pPr>
    </w:p>
    <w:p w:rsidR="00976D27" w:rsidRDefault="00976D27" w:rsidP="008504E7">
      <w:pPr>
        <w:tabs>
          <w:tab w:val="left" w:pos="7938"/>
        </w:tabs>
        <w:spacing w:after="0" w:line="240" w:lineRule="auto"/>
        <w:ind w:right="-91"/>
        <w:jc w:val="both"/>
        <w:rPr>
          <w:rFonts w:ascii="Times New Roman" w:hAnsi="Times New Roman"/>
          <w:b/>
          <w:lang w:val="es-ES"/>
        </w:rPr>
      </w:pPr>
    </w:p>
    <w:p w:rsidR="008E7D95" w:rsidRDefault="008E7D95" w:rsidP="008504E7">
      <w:pPr>
        <w:tabs>
          <w:tab w:val="left" w:pos="7938"/>
        </w:tabs>
        <w:spacing w:after="0" w:line="240" w:lineRule="auto"/>
        <w:ind w:right="-91"/>
        <w:jc w:val="both"/>
        <w:rPr>
          <w:rFonts w:ascii="Times New Roman" w:hAnsi="Times New Roman"/>
          <w:b/>
          <w:lang w:val="es-ES"/>
        </w:rPr>
      </w:pPr>
    </w:p>
    <w:p w:rsidR="00296502" w:rsidRPr="00A36EEB" w:rsidRDefault="00201D68" w:rsidP="008504E7">
      <w:pPr>
        <w:tabs>
          <w:tab w:val="left" w:pos="7938"/>
        </w:tabs>
        <w:spacing w:after="0" w:line="240" w:lineRule="auto"/>
        <w:ind w:right="-91"/>
        <w:jc w:val="both"/>
        <w:rPr>
          <w:rFonts w:ascii="Times New Roman" w:hAnsi="Times New Roman"/>
          <w:b/>
          <w:lang w:val="es-ES"/>
        </w:rPr>
      </w:pPr>
      <w:r w:rsidRPr="00A36EEB">
        <w:rPr>
          <w:rFonts w:ascii="Times New Roman" w:hAnsi="Times New Roman"/>
          <w:b/>
          <w:lang w:val="es-ES"/>
        </w:rPr>
        <w:t>6. ANEXOS</w:t>
      </w:r>
      <w:r w:rsidR="00153F4D" w:rsidRPr="00A36EEB">
        <w:rPr>
          <w:rFonts w:ascii="Times New Roman" w:hAnsi="Times New Roman"/>
          <w:b/>
          <w:lang w:val="es-ES"/>
        </w:rPr>
        <w:t xml:space="preserve"> </w:t>
      </w:r>
    </w:p>
    <w:p w:rsidR="00EB5B3A" w:rsidRPr="00A36EEB" w:rsidRDefault="00EB5B3A" w:rsidP="008504E7">
      <w:pPr>
        <w:spacing w:line="240" w:lineRule="auto"/>
        <w:rPr>
          <w:rFonts w:ascii="Times New Roman" w:hAnsi="Times New Roman"/>
        </w:rPr>
      </w:pPr>
    </w:p>
    <w:p w:rsidR="00EB5B3A" w:rsidRPr="00A36EEB" w:rsidRDefault="00EB5B3A" w:rsidP="008504E7">
      <w:pPr>
        <w:spacing w:line="240" w:lineRule="auto"/>
        <w:rPr>
          <w:rFonts w:ascii="Times New Roman" w:hAnsi="Times New Roman"/>
        </w:rPr>
      </w:pPr>
      <w:r w:rsidRPr="00A36EEB">
        <w:rPr>
          <w:rFonts w:ascii="Times New Roman" w:hAnsi="Times New Roman"/>
          <w:b/>
          <w:i/>
        </w:rPr>
        <w:t>Anexo 1 Detalle de las Cartas de Advertencia remitidas a los supervisores de CINDEA con jornadas que no les corresponden</w:t>
      </w:r>
      <w:r w:rsidRPr="00A36EEB">
        <w:rPr>
          <w:rFonts w:ascii="Times New Roman" w:hAnsi="Times New Roman"/>
        </w:rPr>
        <w:t>.</w:t>
      </w:r>
    </w:p>
    <w:p w:rsidR="00EB5B3A" w:rsidRPr="00A36EEB" w:rsidRDefault="00EB5B3A" w:rsidP="008504E7">
      <w:pPr>
        <w:pStyle w:val="xmsonormal"/>
        <w:shd w:val="clear" w:color="auto" w:fill="FFFFFF"/>
        <w:spacing w:before="0" w:beforeAutospacing="0" w:after="0" w:afterAutospacing="0"/>
        <w:rPr>
          <w:color w:val="000000"/>
        </w:rPr>
      </w:pPr>
    </w:p>
    <w:tbl>
      <w:tblPr>
        <w:tblW w:w="8892" w:type="dxa"/>
        <w:shd w:val="clear" w:color="auto" w:fill="FFFFFF"/>
        <w:tblCellMar>
          <w:left w:w="0" w:type="dxa"/>
          <w:right w:w="0" w:type="dxa"/>
        </w:tblCellMar>
        <w:tblLook w:val="04A0" w:firstRow="1" w:lastRow="0" w:firstColumn="1" w:lastColumn="0" w:noHBand="0" w:noVBand="1"/>
      </w:tblPr>
      <w:tblGrid>
        <w:gridCol w:w="1550"/>
        <w:gridCol w:w="3969"/>
        <w:gridCol w:w="3373"/>
      </w:tblGrid>
      <w:tr w:rsidR="00EB5B3A" w:rsidRPr="006F7606" w:rsidTr="00976DF3">
        <w:trPr>
          <w:trHeight w:val="299"/>
        </w:trPr>
        <w:tc>
          <w:tcPr>
            <w:tcW w:w="1550" w:type="dxa"/>
            <w:tcBorders>
              <w:top w:val="single" w:sz="8" w:space="0" w:color="auto"/>
              <w:left w:val="single" w:sz="8" w:space="0" w:color="auto"/>
              <w:bottom w:val="nil"/>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b/>
                <w:bCs/>
                <w:color w:val="000000"/>
                <w:sz w:val="21"/>
                <w:szCs w:val="21"/>
              </w:rPr>
              <w:t>AI</w:t>
            </w:r>
          </w:p>
        </w:tc>
        <w:tc>
          <w:tcPr>
            <w:tcW w:w="3969"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b/>
                <w:bCs/>
                <w:color w:val="000000"/>
                <w:sz w:val="21"/>
                <w:szCs w:val="21"/>
              </w:rPr>
              <w:t>Dirigido a:</w:t>
            </w:r>
          </w:p>
        </w:tc>
        <w:tc>
          <w:tcPr>
            <w:tcW w:w="3373"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b/>
                <w:bCs/>
                <w:color w:val="000000"/>
                <w:sz w:val="21"/>
                <w:szCs w:val="21"/>
              </w:rPr>
              <w:t>Supervisor de:</w:t>
            </w:r>
          </w:p>
        </w:tc>
      </w:tr>
      <w:tr w:rsidR="00EB5B3A" w:rsidRPr="006F7606" w:rsidTr="00976DF3">
        <w:trPr>
          <w:trHeight w:val="314"/>
        </w:trPr>
        <w:tc>
          <w:tcPr>
            <w:tcW w:w="1550"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1740-17</w:t>
            </w:r>
          </w:p>
        </w:tc>
        <w:tc>
          <w:tcPr>
            <w:tcW w:w="396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Juan Francisco Shion Molina</w:t>
            </w:r>
          </w:p>
        </w:tc>
        <w:tc>
          <w:tcPr>
            <w:tcW w:w="337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Cto 04 Región Norte Norte</w:t>
            </w:r>
          </w:p>
        </w:tc>
      </w:tr>
      <w:tr w:rsidR="00EB5B3A" w:rsidRPr="006F7606" w:rsidTr="00976DF3">
        <w:trPr>
          <w:trHeight w:val="314"/>
        </w:trPr>
        <w:tc>
          <w:tcPr>
            <w:tcW w:w="155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1741-17</w:t>
            </w:r>
          </w:p>
        </w:tc>
        <w:tc>
          <w:tcPr>
            <w:tcW w:w="396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Luis Yanán Corea Torres</w:t>
            </w:r>
          </w:p>
        </w:tc>
        <w:tc>
          <w:tcPr>
            <w:tcW w:w="33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Cto 07 Región Norte Norte</w:t>
            </w:r>
          </w:p>
        </w:tc>
      </w:tr>
      <w:tr w:rsidR="00EB5B3A" w:rsidRPr="006F7606" w:rsidTr="00976DF3">
        <w:trPr>
          <w:trHeight w:val="314"/>
        </w:trPr>
        <w:tc>
          <w:tcPr>
            <w:tcW w:w="155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1742-17</w:t>
            </w:r>
          </w:p>
        </w:tc>
        <w:tc>
          <w:tcPr>
            <w:tcW w:w="396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Luis Alberto Ramírez Quesada</w:t>
            </w:r>
          </w:p>
        </w:tc>
        <w:tc>
          <w:tcPr>
            <w:tcW w:w="33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Cto 08 Región Norte Norte</w:t>
            </w:r>
          </w:p>
        </w:tc>
      </w:tr>
      <w:tr w:rsidR="00EB5B3A" w:rsidRPr="006F7606" w:rsidTr="00976DF3">
        <w:trPr>
          <w:trHeight w:val="314"/>
        </w:trPr>
        <w:tc>
          <w:tcPr>
            <w:tcW w:w="155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1743-17</w:t>
            </w:r>
          </w:p>
        </w:tc>
        <w:tc>
          <w:tcPr>
            <w:tcW w:w="396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Virgilio Villegas González</w:t>
            </w:r>
          </w:p>
        </w:tc>
        <w:tc>
          <w:tcPr>
            <w:tcW w:w="33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Cto 05 Región Norte Norte</w:t>
            </w:r>
          </w:p>
        </w:tc>
      </w:tr>
      <w:tr w:rsidR="00EB5B3A" w:rsidRPr="006F7606" w:rsidTr="00976DF3">
        <w:trPr>
          <w:trHeight w:val="314"/>
        </w:trPr>
        <w:tc>
          <w:tcPr>
            <w:tcW w:w="155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1744-17</w:t>
            </w:r>
          </w:p>
        </w:tc>
        <w:tc>
          <w:tcPr>
            <w:tcW w:w="396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Danilo Guillen Miranda</w:t>
            </w:r>
          </w:p>
        </w:tc>
        <w:tc>
          <w:tcPr>
            <w:tcW w:w="33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Cto 06 Región Norte Norte</w:t>
            </w:r>
          </w:p>
        </w:tc>
      </w:tr>
      <w:tr w:rsidR="00EB5B3A" w:rsidRPr="006F7606" w:rsidTr="00976DF3">
        <w:trPr>
          <w:trHeight w:val="314"/>
        </w:trPr>
        <w:tc>
          <w:tcPr>
            <w:tcW w:w="155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1745-17</w:t>
            </w:r>
          </w:p>
        </w:tc>
        <w:tc>
          <w:tcPr>
            <w:tcW w:w="396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Edgar García Ocon</w:t>
            </w:r>
          </w:p>
        </w:tc>
        <w:tc>
          <w:tcPr>
            <w:tcW w:w="33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Director Regional San Carlos</w:t>
            </w:r>
          </w:p>
        </w:tc>
      </w:tr>
      <w:tr w:rsidR="00EB5B3A" w:rsidRPr="006F7606" w:rsidTr="00976DF3">
        <w:trPr>
          <w:trHeight w:val="314"/>
        </w:trPr>
        <w:tc>
          <w:tcPr>
            <w:tcW w:w="155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1746-17</w:t>
            </w:r>
          </w:p>
        </w:tc>
        <w:tc>
          <w:tcPr>
            <w:tcW w:w="396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Ronald Porras Arrieta</w:t>
            </w:r>
          </w:p>
        </w:tc>
        <w:tc>
          <w:tcPr>
            <w:tcW w:w="33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Cto 11 San Carlos</w:t>
            </w:r>
          </w:p>
        </w:tc>
      </w:tr>
      <w:tr w:rsidR="00EB5B3A" w:rsidRPr="006F7606" w:rsidTr="00976DF3">
        <w:trPr>
          <w:trHeight w:val="314"/>
        </w:trPr>
        <w:tc>
          <w:tcPr>
            <w:tcW w:w="155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1747-17</w:t>
            </w:r>
          </w:p>
        </w:tc>
        <w:tc>
          <w:tcPr>
            <w:tcW w:w="396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Marco Vinicio Chacón Quesada</w:t>
            </w:r>
          </w:p>
        </w:tc>
        <w:tc>
          <w:tcPr>
            <w:tcW w:w="33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Cto 01 Peninsular</w:t>
            </w:r>
          </w:p>
        </w:tc>
      </w:tr>
      <w:tr w:rsidR="00EB5B3A" w:rsidRPr="006F7606" w:rsidTr="00976DF3">
        <w:trPr>
          <w:trHeight w:val="314"/>
        </w:trPr>
        <w:tc>
          <w:tcPr>
            <w:tcW w:w="155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1748-17</w:t>
            </w:r>
          </w:p>
        </w:tc>
        <w:tc>
          <w:tcPr>
            <w:tcW w:w="396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Yenori Chavarría Alcócer</w:t>
            </w:r>
          </w:p>
        </w:tc>
        <w:tc>
          <w:tcPr>
            <w:tcW w:w="33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Cto 03 Región Norte Norte</w:t>
            </w:r>
          </w:p>
        </w:tc>
      </w:tr>
      <w:tr w:rsidR="00EB5B3A" w:rsidRPr="006F7606" w:rsidTr="00976DF3">
        <w:trPr>
          <w:trHeight w:val="314"/>
        </w:trPr>
        <w:tc>
          <w:tcPr>
            <w:tcW w:w="155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1749-17</w:t>
            </w:r>
          </w:p>
        </w:tc>
        <w:tc>
          <w:tcPr>
            <w:tcW w:w="396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Orlando Romero Santana</w:t>
            </w:r>
          </w:p>
        </w:tc>
        <w:tc>
          <w:tcPr>
            <w:tcW w:w="33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Cto 01 Región Norte Norte</w:t>
            </w:r>
          </w:p>
        </w:tc>
      </w:tr>
      <w:tr w:rsidR="00EB5B3A" w:rsidRPr="006F7606" w:rsidTr="00976DF3">
        <w:trPr>
          <w:trHeight w:val="314"/>
        </w:trPr>
        <w:tc>
          <w:tcPr>
            <w:tcW w:w="155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1750-17</w:t>
            </w:r>
          </w:p>
        </w:tc>
        <w:tc>
          <w:tcPr>
            <w:tcW w:w="396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Geovanny Soto Solórzano</w:t>
            </w:r>
          </w:p>
        </w:tc>
        <w:tc>
          <w:tcPr>
            <w:tcW w:w="33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Cto 01 San José Oeste</w:t>
            </w:r>
          </w:p>
        </w:tc>
      </w:tr>
      <w:tr w:rsidR="00EB5B3A" w:rsidRPr="006F7606" w:rsidTr="00976DF3">
        <w:trPr>
          <w:trHeight w:val="314"/>
        </w:trPr>
        <w:tc>
          <w:tcPr>
            <w:tcW w:w="155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1751-17</w:t>
            </w:r>
          </w:p>
        </w:tc>
        <w:tc>
          <w:tcPr>
            <w:tcW w:w="396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Damaris Díaz Hernández</w:t>
            </w:r>
          </w:p>
        </w:tc>
        <w:tc>
          <w:tcPr>
            <w:tcW w:w="33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Cto 06 Nicoya</w:t>
            </w:r>
          </w:p>
        </w:tc>
      </w:tr>
      <w:tr w:rsidR="00EB5B3A" w:rsidRPr="006F7606" w:rsidTr="00976DF3">
        <w:trPr>
          <w:trHeight w:val="314"/>
        </w:trPr>
        <w:tc>
          <w:tcPr>
            <w:tcW w:w="155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1752-17</w:t>
            </w:r>
          </w:p>
        </w:tc>
        <w:tc>
          <w:tcPr>
            <w:tcW w:w="396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Francisco Corella Rojas</w:t>
            </w:r>
          </w:p>
        </w:tc>
        <w:tc>
          <w:tcPr>
            <w:tcW w:w="33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Cto 02 San José Oeste</w:t>
            </w:r>
          </w:p>
        </w:tc>
      </w:tr>
      <w:tr w:rsidR="00EB5B3A" w:rsidRPr="006F7606" w:rsidTr="00976DF3">
        <w:trPr>
          <w:trHeight w:val="314"/>
        </w:trPr>
        <w:tc>
          <w:tcPr>
            <w:tcW w:w="155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1753-17</w:t>
            </w:r>
          </w:p>
        </w:tc>
        <w:tc>
          <w:tcPr>
            <w:tcW w:w="396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Luis Enrique Brenes Navarro</w:t>
            </w:r>
          </w:p>
        </w:tc>
        <w:tc>
          <w:tcPr>
            <w:tcW w:w="33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Cto 08 Perez Zeledón</w:t>
            </w:r>
          </w:p>
        </w:tc>
      </w:tr>
      <w:tr w:rsidR="00EB5B3A" w:rsidRPr="006F7606" w:rsidTr="00976DF3">
        <w:trPr>
          <w:trHeight w:val="314"/>
        </w:trPr>
        <w:tc>
          <w:tcPr>
            <w:tcW w:w="1550" w:type="dxa"/>
            <w:tcBorders>
              <w:top w:val="nil"/>
              <w:left w:val="single" w:sz="8" w:space="0" w:color="auto"/>
              <w:bottom w:val="nil"/>
              <w:right w:val="single" w:sz="8" w:space="0" w:color="auto"/>
            </w:tcBorders>
            <w:shd w:val="clear" w:color="auto" w:fill="FFFFFF"/>
            <w:noWrap/>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1754-17</w:t>
            </w:r>
          </w:p>
        </w:tc>
        <w:tc>
          <w:tcPr>
            <w:tcW w:w="3969"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Norman Ramírez Miranda</w:t>
            </w:r>
          </w:p>
        </w:tc>
        <w:tc>
          <w:tcPr>
            <w:tcW w:w="3373"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rsidR="00EB5B3A" w:rsidRPr="006F7606" w:rsidRDefault="00EB5B3A" w:rsidP="008504E7">
            <w:pPr>
              <w:pStyle w:val="xmsonormal"/>
              <w:spacing w:before="0" w:beforeAutospacing="0" w:after="0" w:afterAutospacing="0"/>
              <w:jc w:val="center"/>
              <w:rPr>
                <w:color w:val="000000"/>
              </w:rPr>
            </w:pPr>
            <w:r w:rsidRPr="006F7606">
              <w:rPr>
                <w:color w:val="000000"/>
                <w:sz w:val="21"/>
                <w:szCs w:val="21"/>
              </w:rPr>
              <w:t>Cto 05 San Carlos</w:t>
            </w:r>
          </w:p>
        </w:tc>
      </w:tr>
      <w:tr w:rsidR="00EB5B3A" w:rsidRPr="006F7606" w:rsidTr="00976DF3">
        <w:trPr>
          <w:trHeight w:val="300"/>
        </w:trPr>
        <w:tc>
          <w:tcPr>
            <w:tcW w:w="155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tcPr>
          <w:p w:rsidR="00EB5B3A" w:rsidRPr="006F7606" w:rsidRDefault="00EB5B3A" w:rsidP="008504E7">
            <w:pPr>
              <w:pStyle w:val="xmsonormal"/>
              <w:spacing w:before="0" w:beforeAutospacing="0" w:after="0" w:afterAutospacing="0"/>
              <w:jc w:val="center"/>
              <w:rPr>
                <w:color w:val="000000"/>
                <w:sz w:val="21"/>
                <w:szCs w:val="21"/>
              </w:rPr>
            </w:pPr>
            <w:r w:rsidRPr="006F7606">
              <w:rPr>
                <w:color w:val="000000"/>
                <w:sz w:val="21"/>
                <w:szCs w:val="21"/>
              </w:rPr>
              <w:t>1780-17</w:t>
            </w:r>
          </w:p>
        </w:tc>
        <w:tc>
          <w:tcPr>
            <w:tcW w:w="396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EB5B3A" w:rsidRPr="006F7606" w:rsidRDefault="00EB5B3A" w:rsidP="008504E7">
            <w:pPr>
              <w:pStyle w:val="xmsonormal"/>
              <w:spacing w:before="0" w:beforeAutospacing="0" w:after="0" w:afterAutospacing="0"/>
              <w:jc w:val="center"/>
              <w:rPr>
                <w:color w:val="000000"/>
                <w:sz w:val="21"/>
                <w:szCs w:val="21"/>
              </w:rPr>
            </w:pPr>
            <w:r w:rsidRPr="006F7606">
              <w:rPr>
                <w:color w:val="000000"/>
                <w:sz w:val="21"/>
                <w:szCs w:val="21"/>
              </w:rPr>
              <w:t>Gerardo Sandoval Morales</w:t>
            </w:r>
          </w:p>
        </w:tc>
        <w:tc>
          <w:tcPr>
            <w:tcW w:w="33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EB5B3A" w:rsidRPr="006F7606" w:rsidRDefault="00EB5B3A" w:rsidP="008504E7">
            <w:pPr>
              <w:pStyle w:val="xmsonormal"/>
              <w:spacing w:before="0" w:beforeAutospacing="0" w:after="0" w:afterAutospacing="0"/>
              <w:jc w:val="center"/>
              <w:rPr>
                <w:color w:val="000000"/>
                <w:sz w:val="21"/>
                <w:szCs w:val="21"/>
              </w:rPr>
            </w:pPr>
            <w:r w:rsidRPr="006F7606">
              <w:rPr>
                <w:color w:val="000000"/>
                <w:sz w:val="21"/>
                <w:szCs w:val="21"/>
              </w:rPr>
              <w:t>Cto 05 Sulá</w:t>
            </w:r>
          </w:p>
        </w:tc>
      </w:tr>
      <w:tr w:rsidR="00EB5B3A" w:rsidRPr="006F7606" w:rsidTr="00976DF3">
        <w:trPr>
          <w:trHeight w:val="314"/>
        </w:trPr>
        <w:tc>
          <w:tcPr>
            <w:tcW w:w="155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tcPr>
          <w:p w:rsidR="00EB5B3A" w:rsidRPr="006F7606" w:rsidRDefault="00EB5B3A" w:rsidP="008504E7">
            <w:pPr>
              <w:pStyle w:val="xmsonormal"/>
              <w:spacing w:before="0" w:beforeAutospacing="0" w:after="0" w:afterAutospacing="0"/>
              <w:jc w:val="center"/>
              <w:rPr>
                <w:color w:val="000000"/>
                <w:sz w:val="21"/>
                <w:szCs w:val="21"/>
              </w:rPr>
            </w:pPr>
            <w:r w:rsidRPr="006F7606">
              <w:rPr>
                <w:color w:val="000000"/>
                <w:sz w:val="21"/>
                <w:szCs w:val="21"/>
              </w:rPr>
              <w:t>1781-17</w:t>
            </w:r>
          </w:p>
        </w:tc>
        <w:tc>
          <w:tcPr>
            <w:tcW w:w="396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EB5B3A" w:rsidRPr="006F7606" w:rsidRDefault="00EB5B3A" w:rsidP="008504E7">
            <w:pPr>
              <w:pStyle w:val="xmsonormal"/>
              <w:spacing w:before="0" w:beforeAutospacing="0" w:after="0" w:afterAutospacing="0"/>
              <w:jc w:val="center"/>
              <w:rPr>
                <w:color w:val="000000"/>
                <w:sz w:val="21"/>
                <w:szCs w:val="21"/>
              </w:rPr>
            </w:pPr>
            <w:r w:rsidRPr="006F7606">
              <w:rPr>
                <w:color w:val="000000"/>
                <w:sz w:val="21"/>
                <w:szCs w:val="21"/>
              </w:rPr>
              <w:t>Julián Alejandro Rodríguez Romero</w:t>
            </w:r>
          </w:p>
        </w:tc>
        <w:tc>
          <w:tcPr>
            <w:tcW w:w="33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EB5B3A" w:rsidRPr="006F7606" w:rsidRDefault="00EB5B3A" w:rsidP="008504E7">
            <w:pPr>
              <w:pStyle w:val="xmsonormal"/>
              <w:spacing w:before="0" w:beforeAutospacing="0" w:after="0" w:afterAutospacing="0"/>
              <w:jc w:val="center"/>
              <w:rPr>
                <w:color w:val="000000"/>
                <w:sz w:val="21"/>
                <w:szCs w:val="21"/>
              </w:rPr>
            </w:pPr>
            <w:r w:rsidRPr="006F7606">
              <w:rPr>
                <w:color w:val="000000"/>
                <w:sz w:val="21"/>
                <w:szCs w:val="21"/>
              </w:rPr>
              <w:t>Cto 01 Sulá</w:t>
            </w:r>
          </w:p>
        </w:tc>
      </w:tr>
      <w:tr w:rsidR="00EB5B3A" w:rsidRPr="006F7606" w:rsidTr="00976DF3">
        <w:trPr>
          <w:trHeight w:val="314"/>
        </w:trPr>
        <w:tc>
          <w:tcPr>
            <w:tcW w:w="155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tcPr>
          <w:p w:rsidR="00EB5B3A" w:rsidRPr="006F7606" w:rsidRDefault="00EB5B3A" w:rsidP="008504E7">
            <w:pPr>
              <w:pStyle w:val="xmsonormal"/>
              <w:spacing w:before="0" w:beforeAutospacing="0" w:after="0" w:afterAutospacing="0"/>
              <w:jc w:val="center"/>
              <w:rPr>
                <w:color w:val="000000"/>
                <w:sz w:val="21"/>
                <w:szCs w:val="21"/>
              </w:rPr>
            </w:pPr>
            <w:r w:rsidRPr="006F7606">
              <w:rPr>
                <w:color w:val="000000"/>
                <w:sz w:val="21"/>
                <w:szCs w:val="21"/>
              </w:rPr>
              <w:t>1782-17</w:t>
            </w:r>
          </w:p>
        </w:tc>
        <w:tc>
          <w:tcPr>
            <w:tcW w:w="396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EB5B3A" w:rsidRPr="006F7606" w:rsidRDefault="00EB5B3A" w:rsidP="008504E7">
            <w:pPr>
              <w:pStyle w:val="xmsonormal"/>
              <w:spacing w:before="0" w:beforeAutospacing="0" w:after="0" w:afterAutospacing="0"/>
              <w:jc w:val="center"/>
              <w:rPr>
                <w:color w:val="000000"/>
                <w:sz w:val="21"/>
                <w:szCs w:val="21"/>
              </w:rPr>
            </w:pPr>
            <w:r w:rsidRPr="006F7606">
              <w:rPr>
                <w:color w:val="000000"/>
                <w:sz w:val="21"/>
                <w:szCs w:val="21"/>
              </w:rPr>
              <w:t>José Eduardo Gómez Mora</w:t>
            </w:r>
          </w:p>
        </w:tc>
        <w:tc>
          <w:tcPr>
            <w:tcW w:w="33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EB5B3A" w:rsidRPr="006F7606" w:rsidRDefault="00EB5B3A" w:rsidP="008504E7">
            <w:pPr>
              <w:pStyle w:val="xmsonormal"/>
              <w:spacing w:before="0" w:beforeAutospacing="0" w:after="0" w:afterAutospacing="0"/>
              <w:jc w:val="center"/>
              <w:rPr>
                <w:color w:val="000000"/>
                <w:sz w:val="21"/>
                <w:szCs w:val="21"/>
              </w:rPr>
            </w:pPr>
            <w:r w:rsidRPr="006F7606">
              <w:rPr>
                <w:color w:val="000000"/>
                <w:sz w:val="21"/>
                <w:szCs w:val="21"/>
              </w:rPr>
              <w:t>Cto 03 Coto</w:t>
            </w:r>
          </w:p>
        </w:tc>
      </w:tr>
    </w:tbl>
    <w:p w:rsidR="00EB5B3A" w:rsidRPr="00A36EEB" w:rsidRDefault="00EB5B3A" w:rsidP="008504E7">
      <w:pPr>
        <w:pStyle w:val="xmsonormal"/>
        <w:shd w:val="clear" w:color="auto" w:fill="FFFFFF"/>
        <w:spacing w:before="0" w:beforeAutospacing="0" w:after="0" w:afterAutospacing="0"/>
        <w:rPr>
          <w:color w:val="000000"/>
        </w:rPr>
      </w:pPr>
      <w:r w:rsidRPr="00A36EEB">
        <w:rPr>
          <w:color w:val="1F497D"/>
        </w:rPr>
        <w:t> </w:t>
      </w:r>
    </w:p>
    <w:p w:rsidR="007F1E77" w:rsidRDefault="007F1E77" w:rsidP="008504E7">
      <w:pPr>
        <w:spacing w:after="0" w:line="240" w:lineRule="auto"/>
        <w:jc w:val="both"/>
        <w:rPr>
          <w:rFonts w:ascii="Times New Roman" w:eastAsia="Times New Roman" w:hAnsi="Times New Roman"/>
          <w:b/>
          <w:i/>
          <w:lang w:eastAsia="es-CR"/>
        </w:rPr>
      </w:pPr>
    </w:p>
    <w:p w:rsidR="003A1DD7" w:rsidRDefault="003A1DD7" w:rsidP="008504E7">
      <w:pPr>
        <w:spacing w:after="0" w:line="240" w:lineRule="auto"/>
        <w:jc w:val="both"/>
        <w:rPr>
          <w:rFonts w:ascii="Times New Roman" w:eastAsia="Times New Roman" w:hAnsi="Times New Roman"/>
          <w:b/>
          <w:i/>
          <w:lang w:eastAsia="es-CR"/>
        </w:rPr>
      </w:pPr>
    </w:p>
    <w:p w:rsidR="003A1DD7" w:rsidRDefault="003A1DD7" w:rsidP="008504E7">
      <w:pPr>
        <w:spacing w:after="0" w:line="240" w:lineRule="auto"/>
        <w:jc w:val="both"/>
        <w:rPr>
          <w:rFonts w:ascii="Times New Roman" w:eastAsia="Times New Roman" w:hAnsi="Times New Roman"/>
          <w:b/>
          <w:i/>
          <w:lang w:eastAsia="es-CR"/>
        </w:rPr>
      </w:pPr>
    </w:p>
    <w:p w:rsidR="003A1DD7" w:rsidRDefault="003A1DD7" w:rsidP="008504E7">
      <w:pPr>
        <w:spacing w:after="0" w:line="240" w:lineRule="auto"/>
        <w:jc w:val="both"/>
        <w:rPr>
          <w:rFonts w:ascii="Times New Roman" w:eastAsia="Times New Roman" w:hAnsi="Times New Roman"/>
          <w:b/>
          <w:i/>
          <w:lang w:eastAsia="es-CR"/>
        </w:rPr>
      </w:pPr>
    </w:p>
    <w:p w:rsidR="003A1DD7" w:rsidRDefault="003A1DD7" w:rsidP="008504E7">
      <w:pPr>
        <w:spacing w:after="0" w:line="240" w:lineRule="auto"/>
        <w:jc w:val="both"/>
        <w:rPr>
          <w:rFonts w:ascii="Times New Roman" w:eastAsia="Times New Roman" w:hAnsi="Times New Roman"/>
          <w:b/>
          <w:i/>
          <w:lang w:eastAsia="es-CR"/>
        </w:rPr>
      </w:pPr>
    </w:p>
    <w:p w:rsidR="003A1DD7" w:rsidRDefault="003A1DD7" w:rsidP="008504E7">
      <w:pPr>
        <w:spacing w:after="0" w:line="240" w:lineRule="auto"/>
        <w:jc w:val="both"/>
        <w:rPr>
          <w:rFonts w:ascii="Times New Roman" w:eastAsia="Times New Roman" w:hAnsi="Times New Roman"/>
          <w:b/>
          <w:i/>
          <w:lang w:eastAsia="es-CR"/>
        </w:rPr>
      </w:pPr>
    </w:p>
    <w:p w:rsidR="003A1DD7" w:rsidRDefault="003A1DD7" w:rsidP="008504E7">
      <w:pPr>
        <w:spacing w:after="0" w:line="240" w:lineRule="auto"/>
        <w:jc w:val="both"/>
        <w:rPr>
          <w:rFonts w:ascii="Times New Roman" w:eastAsia="Times New Roman" w:hAnsi="Times New Roman"/>
          <w:b/>
          <w:i/>
          <w:lang w:eastAsia="es-CR"/>
        </w:rPr>
      </w:pPr>
    </w:p>
    <w:p w:rsidR="003A1DD7" w:rsidRDefault="003A1DD7" w:rsidP="008504E7">
      <w:pPr>
        <w:spacing w:after="0" w:line="240" w:lineRule="auto"/>
        <w:jc w:val="both"/>
        <w:rPr>
          <w:rFonts w:ascii="Times New Roman" w:eastAsia="Times New Roman" w:hAnsi="Times New Roman"/>
          <w:b/>
          <w:i/>
          <w:lang w:eastAsia="es-CR"/>
        </w:rPr>
      </w:pPr>
    </w:p>
    <w:p w:rsidR="003A1DD7" w:rsidRDefault="003A1DD7" w:rsidP="008504E7">
      <w:pPr>
        <w:spacing w:after="0" w:line="240" w:lineRule="auto"/>
        <w:jc w:val="both"/>
        <w:rPr>
          <w:rFonts w:ascii="Times New Roman" w:eastAsia="Times New Roman" w:hAnsi="Times New Roman"/>
          <w:b/>
          <w:i/>
          <w:lang w:eastAsia="es-CR"/>
        </w:rPr>
      </w:pPr>
    </w:p>
    <w:p w:rsidR="003A1DD7" w:rsidRDefault="003A1DD7" w:rsidP="008504E7">
      <w:pPr>
        <w:spacing w:after="0" w:line="240" w:lineRule="auto"/>
        <w:jc w:val="both"/>
        <w:rPr>
          <w:rFonts w:ascii="Times New Roman" w:eastAsia="Times New Roman" w:hAnsi="Times New Roman"/>
          <w:b/>
          <w:i/>
          <w:lang w:eastAsia="es-CR"/>
        </w:rPr>
      </w:pPr>
    </w:p>
    <w:p w:rsidR="003A1DD7" w:rsidRDefault="003A1DD7" w:rsidP="008504E7">
      <w:pPr>
        <w:spacing w:after="0" w:line="240" w:lineRule="auto"/>
        <w:jc w:val="both"/>
        <w:rPr>
          <w:rFonts w:ascii="Times New Roman" w:eastAsia="Times New Roman" w:hAnsi="Times New Roman"/>
          <w:b/>
          <w:i/>
          <w:lang w:eastAsia="es-CR"/>
        </w:rPr>
      </w:pPr>
    </w:p>
    <w:p w:rsidR="003A1DD7" w:rsidRDefault="003A1DD7" w:rsidP="008504E7">
      <w:pPr>
        <w:spacing w:after="0" w:line="240" w:lineRule="auto"/>
        <w:jc w:val="both"/>
        <w:rPr>
          <w:rFonts w:ascii="Times New Roman" w:eastAsia="Times New Roman" w:hAnsi="Times New Roman"/>
          <w:b/>
          <w:i/>
          <w:lang w:eastAsia="es-CR"/>
        </w:rPr>
      </w:pPr>
    </w:p>
    <w:p w:rsidR="003A1DD7" w:rsidRDefault="003A1DD7" w:rsidP="008504E7">
      <w:pPr>
        <w:spacing w:after="0" w:line="240" w:lineRule="auto"/>
        <w:jc w:val="both"/>
        <w:rPr>
          <w:rFonts w:ascii="Times New Roman" w:eastAsia="Times New Roman" w:hAnsi="Times New Roman"/>
          <w:b/>
          <w:i/>
          <w:lang w:eastAsia="es-CR"/>
        </w:rPr>
      </w:pPr>
    </w:p>
    <w:p w:rsidR="003A1DD7" w:rsidRDefault="003A1DD7" w:rsidP="008504E7">
      <w:pPr>
        <w:spacing w:after="0" w:line="240" w:lineRule="auto"/>
        <w:jc w:val="both"/>
        <w:rPr>
          <w:rFonts w:ascii="Times New Roman" w:eastAsia="Times New Roman" w:hAnsi="Times New Roman"/>
          <w:b/>
          <w:i/>
          <w:lang w:eastAsia="es-CR"/>
        </w:rPr>
      </w:pPr>
    </w:p>
    <w:p w:rsidR="003A1DD7" w:rsidRDefault="003A1DD7" w:rsidP="008504E7">
      <w:pPr>
        <w:spacing w:after="0" w:line="240" w:lineRule="auto"/>
        <w:jc w:val="both"/>
        <w:rPr>
          <w:rFonts w:ascii="Times New Roman" w:eastAsia="Times New Roman" w:hAnsi="Times New Roman"/>
          <w:b/>
          <w:i/>
          <w:lang w:eastAsia="es-CR"/>
        </w:rPr>
      </w:pPr>
    </w:p>
    <w:p w:rsidR="003A1DD7" w:rsidRDefault="003A1DD7" w:rsidP="008504E7">
      <w:pPr>
        <w:spacing w:after="0" w:line="240" w:lineRule="auto"/>
        <w:jc w:val="both"/>
        <w:rPr>
          <w:rFonts w:ascii="Times New Roman" w:eastAsia="Times New Roman" w:hAnsi="Times New Roman"/>
          <w:b/>
          <w:i/>
          <w:lang w:eastAsia="es-CR"/>
        </w:rPr>
      </w:pPr>
    </w:p>
    <w:p w:rsidR="003A1DD7" w:rsidRDefault="003A1DD7" w:rsidP="008504E7">
      <w:pPr>
        <w:spacing w:after="0" w:line="240" w:lineRule="auto"/>
        <w:jc w:val="both"/>
        <w:rPr>
          <w:rFonts w:ascii="Times New Roman" w:eastAsia="Times New Roman" w:hAnsi="Times New Roman"/>
          <w:b/>
          <w:i/>
          <w:lang w:eastAsia="es-CR"/>
        </w:rPr>
      </w:pPr>
    </w:p>
    <w:p w:rsidR="008E7D95" w:rsidRDefault="008E7D95" w:rsidP="003A1DD7">
      <w:pPr>
        <w:jc w:val="center"/>
        <w:rPr>
          <w:rFonts w:ascii="Times New Roman" w:eastAsia="Times New Roman" w:hAnsi="Times New Roman"/>
          <w:b/>
          <w:i/>
          <w:lang w:eastAsia="es-CR"/>
        </w:rPr>
      </w:pPr>
    </w:p>
    <w:p w:rsidR="003A1DD7" w:rsidRDefault="003A1DD7" w:rsidP="003A1DD7">
      <w:pPr>
        <w:jc w:val="center"/>
        <w:rPr>
          <w:rFonts w:ascii="Times New Roman" w:eastAsiaTheme="minorHAnsi" w:hAnsi="Times New Roman"/>
          <w:b/>
          <w:i/>
        </w:rPr>
      </w:pPr>
      <w:r>
        <w:rPr>
          <w:rFonts w:ascii="Times New Roman" w:eastAsia="Times New Roman" w:hAnsi="Times New Roman"/>
          <w:b/>
          <w:i/>
          <w:lang w:eastAsia="es-CR"/>
        </w:rPr>
        <w:t xml:space="preserve">Anexo 2 </w:t>
      </w:r>
      <w:r w:rsidRPr="00AB5873">
        <w:rPr>
          <w:rFonts w:ascii="Times New Roman" w:eastAsiaTheme="minorHAnsi" w:hAnsi="Times New Roman"/>
          <w:b/>
          <w:i/>
        </w:rPr>
        <w:t>Modificaciones realizadas al informe borrador</w:t>
      </w:r>
    </w:p>
    <w:tbl>
      <w:tblPr>
        <w:tblStyle w:val="Tablaconcuadrcula9"/>
        <w:tblW w:w="9067" w:type="dxa"/>
        <w:tblLook w:val="04A0" w:firstRow="1" w:lastRow="0" w:firstColumn="1" w:lastColumn="0" w:noHBand="0" w:noVBand="1"/>
      </w:tblPr>
      <w:tblGrid>
        <w:gridCol w:w="6232"/>
        <w:gridCol w:w="2835"/>
      </w:tblGrid>
      <w:tr w:rsidR="00FD0602" w:rsidRPr="005D4F1E" w:rsidTr="00A500AA">
        <w:trPr>
          <w:trHeight w:val="253"/>
        </w:trPr>
        <w:tc>
          <w:tcPr>
            <w:tcW w:w="6232" w:type="dxa"/>
          </w:tcPr>
          <w:p w:rsidR="00FD0602" w:rsidRPr="005D4F1E" w:rsidRDefault="00FD0602" w:rsidP="00A500AA">
            <w:pPr>
              <w:spacing w:after="0" w:line="240" w:lineRule="auto"/>
              <w:jc w:val="center"/>
              <w:rPr>
                <w:rFonts w:ascii="Times New Roman" w:eastAsiaTheme="minorHAnsi" w:hAnsi="Times New Roman"/>
                <w:b/>
              </w:rPr>
            </w:pPr>
            <w:r w:rsidRPr="005D4F1E">
              <w:rPr>
                <w:rFonts w:ascii="Times New Roman" w:eastAsiaTheme="minorHAnsi" w:hAnsi="Times New Roman"/>
                <w:b/>
              </w:rPr>
              <w:t>Detalle de la modificación</w:t>
            </w:r>
          </w:p>
        </w:tc>
        <w:tc>
          <w:tcPr>
            <w:tcW w:w="2835" w:type="dxa"/>
          </w:tcPr>
          <w:p w:rsidR="00FD0602" w:rsidRPr="005D4F1E" w:rsidRDefault="00FD0602" w:rsidP="00A500AA">
            <w:pPr>
              <w:spacing w:after="0" w:line="240" w:lineRule="auto"/>
              <w:jc w:val="center"/>
              <w:rPr>
                <w:rFonts w:ascii="Times New Roman" w:eastAsiaTheme="minorHAnsi" w:hAnsi="Times New Roman"/>
                <w:i/>
              </w:rPr>
            </w:pPr>
            <w:r w:rsidRPr="005D4F1E">
              <w:rPr>
                <w:rFonts w:ascii="Times New Roman" w:eastAsiaTheme="minorHAnsi" w:hAnsi="Times New Roman"/>
                <w:b/>
              </w:rPr>
              <w:t>Justificación</w:t>
            </w:r>
          </w:p>
        </w:tc>
      </w:tr>
      <w:tr w:rsidR="00FD0602" w:rsidRPr="005D4F1E" w:rsidTr="00A500AA">
        <w:trPr>
          <w:trHeight w:val="284"/>
        </w:trPr>
        <w:tc>
          <w:tcPr>
            <w:tcW w:w="6232" w:type="dxa"/>
            <w:vAlign w:val="center"/>
          </w:tcPr>
          <w:p w:rsidR="00FD0602" w:rsidRPr="005D4F1E" w:rsidRDefault="00FD0602" w:rsidP="00A500AA">
            <w:pPr>
              <w:autoSpaceDE w:val="0"/>
              <w:autoSpaceDN w:val="0"/>
              <w:adjustRightInd w:val="0"/>
              <w:spacing w:after="0" w:line="240" w:lineRule="auto"/>
              <w:jc w:val="both"/>
              <w:rPr>
                <w:rFonts w:ascii="Times New Roman" w:eastAsiaTheme="minorHAnsi" w:hAnsi="Times New Roman"/>
                <w:color w:val="000000"/>
              </w:rPr>
            </w:pPr>
            <w:r w:rsidRPr="005D4F1E">
              <w:rPr>
                <w:rFonts w:ascii="Times New Roman" w:eastAsiaTheme="minorHAnsi" w:hAnsi="Times New Roman"/>
                <w:color w:val="000000"/>
              </w:rPr>
              <w:t>Las recomendaciones de los apartados 2.1.3 y 2.14 a saber:</w:t>
            </w:r>
          </w:p>
          <w:p w:rsidR="00FD0602" w:rsidRPr="005D4F1E" w:rsidRDefault="00FD0602" w:rsidP="00A500AA">
            <w:pPr>
              <w:autoSpaceDE w:val="0"/>
              <w:autoSpaceDN w:val="0"/>
              <w:adjustRightInd w:val="0"/>
              <w:spacing w:after="0" w:line="240" w:lineRule="auto"/>
              <w:jc w:val="both"/>
              <w:rPr>
                <w:rFonts w:ascii="Times New Roman" w:eastAsiaTheme="minorHAnsi" w:hAnsi="Times New Roman"/>
                <w:color w:val="000000"/>
              </w:rPr>
            </w:pPr>
            <w:r w:rsidRPr="005D4F1E">
              <w:rPr>
                <w:rFonts w:ascii="Times New Roman" w:eastAsiaTheme="minorHAnsi" w:hAnsi="Times New Roman" w:cs="Arial"/>
                <w:iCs/>
                <w:color w:val="000000"/>
              </w:rPr>
              <w:t>“</w:t>
            </w:r>
            <w:r w:rsidRPr="005D4F1E">
              <w:rPr>
                <w:rFonts w:ascii="Times New Roman" w:eastAsiaTheme="minorHAnsi" w:hAnsi="Times New Roman" w:cs="Arial"/>
                <w:i/>
                <w:iCs/>
                <w:color w:val="000000"/>
              </w:rPr>
              <w:t>Realizar un estudio sobre el impacto y resultados de la modalidad CINDEA, así como su desarrollo y principales variables de interés, con la finalidad de documentar el accionar y proponer mejoras</w:t>
            </w:r>
            <w:r w:rsidRPr="005D4F1E">
              <w:rPr>
                <w:rFonts w:ascii="Times New Roman" w:eastAsiaTheme="minorHAnsi" w:hAnsi="Times New Roman" w:cs="Arial"/>
                <w:iCs/>
                <w:color w:val="000000"/>
              </w:rPr>
              <w:t>” emitida al Departamento de Estudios e Investigación Educativa de la Dirección de Planificación Institucional y al Departamento de Educación de Personas Jóvenes y Adultas y “</w:t>
            </w:r>
            <w:r w:rsidRPr="005D4F1E">
              <w:rPr>
                <w:rFonts w:ascii="Times New Roman" w:eastAsiaTheme="minorHAnsi" w:hAnsi="Times New Roman" w:cs="Arial"/>
                <w:i/>
                <w:iCs/>
                <w:color w:val="000000"/>
              </w:rPr>
              <w:t>Realizar un estudio sobre la demanda de la modalidad CINDEA por región, en el cual se incluya al menos el análisis de las causas y consecuencias del crecimiento</w:t>
            </w:r>
            <w:r w:rsidRPr="005D4F1E">
              <w:rPr>
                <w:rFonts w:ascii="Times New Roman" w:eastAsiaTheme="minorHAnsi" w:hAnsi="Times New Roman" w:cs="Arial"/>
                <w:iCs/>
                <w:color w:val="000000"/>
              </w:rPr>
              <w:t xml:space="preserve">” emitida a </w:t>
            </w:r>
            <w:r w:rsidRPr="005D4F1E">
              <w:rPr>
                <w:rFonts w:ascii="Times New Roman" w:eastAsiaTheme="minorHAnsi" w:hAnsi="Times New Roman" w:cs="Arial"/>
                <w:color w:val="000000"/>
              </w:rPr>
              <w:t xml:space="preserve">la </w:t>
            </w:r>
            <w:r w:rsidRPr="005D4F1E">
              <w:rPr>
                <w:rFonts w:ascii="Times New Roman" w:eastAsiaTheme="minorHAnsi" w:hAnsi="Times New Roman" w:cs="Arial"/>
                <w:color w:val="000000"/>
                <w:lang w:eastAsia="es-CR"/>
              </w:rPr>
              <w:t xml:space="preserve">Dirección de Planificación Institucional, </w:t>
            </w:r>
            <w:r w:rsidRPr="005D4F1E">
              <w:rPr>
                <w:rFonts w:ascii="Times New Roman" w:eastAsiaTheme="minorHAnsi" w:hAnsi="Times New Roman"/>
                <w:color w:val="000000"/>
              </w:rPr>
              <w:t>se fusionan en una única recomendación dirigida a la Dirección de Planificación Institucional que queda en el apartado 2.1.4 de la siguiente manera: “</w:t>
            </w:r>
            <w:r w:rsidRPr="005D4F1E">
              <w:rPr>
                <w:rFonts w:ascii="Times New Roman" w:eastAsiaTheme="minorHAnsi" w:hAnsi="Times New Roman" w:cs="Arial"/>
                <w:i/>
                <w:iCs/>
                <w:color w:val="000000"/>
              </w:rPr>
              <w:t>Realizar un estudio sobre la modalidad CINDEA que incluya al menos: su desarrollo, crecimiento, demanda por región y principales variables de interés; con la finalidad de documentar el accionar y proponer mejoras</w:t>
            </w:r>
            <w:r w:rsidRPr="005D4F1E">
              <w:rPr>
                <w:rFonts w:ascii="Times New Roman" w:eastAsiaTheme="minorHAnsi" w:hAnsi="Times New Roman"/>
                <w:color w:val="000000"/>
              </w:rPr>
              <w:t>”</w:t>
            </w:r>
          </w:p>
          <w:p w:rsidR="00FD0602" w:rsidRPr="005D4F1E" w:rsidRDefault="00FD0602" w:rsidP="00A500AA">
            <w:pPr>
              <w:autoSpaceDE w:val="0"/>
              <w:autoSpaceDN w:val="0"/>
              <w:adjustRightInd w:val="0"/>
              <w:spacing w:after="0" w:line="240" w:lineRule="auto"/>
              <w:jc w:val="both"/>
              <w:rPr>
                <w:rFonts w:ascii="Times New Roman" w:eastAsiaTheme="minorHAnsi" w:hAnsi="Times New Roman"/>
                <w:color w:val="000000"/>
              </w:rPr>
            </w:pPr>
            <w:r w:rsidRPr="005D4F1E">
              <w:rPr>
                <w:rFonts w:ascii="Times New Roman" w:eastAsiaTheme="minorHAnsi" w:hAnsi="Times New Roman"/>
                <w:color w:val="000000"/>
              </w:rPr>
              <w:t>Asimismo en el apartado 2.1.4 se agrega la siguiente información: “</w:t>
            </w:r>
            <w:r w:rsidRPr="005D4F1E">
              <w:rPr>
                <w:rFonts w:ascii="Times New Roman" w:eastAsiaTheme="minorHAnsi" w:hAnsi="Times New Roman"/>
                <w:i/>
                <w:color w:val="000000"/>
              </w:rPr>
              <w:t>Cabe destacar que el 77%  de estos CINDEA se crearon a partir de satélites, puesto que su crecimiento se había disparado de forma desproporcionada saliéndose de control, tanto así que las autoridades deciden transformar a varios de estos centros en CINDEA independientes y establecer un tope de 5 satélites por CINDEA para lograr un mayor ordenamiento</w:t>
            </w:r>
            <w:r w:rsidRPr="005D4F1E">
              <w:rPr>
                <w:rFonts w:ascii="Times New Roman" w:eastAsiaTheme="minorHAnsi" w:hAnsi="Times New Roman"/>
                <w:color w:val="000000"/>
              </w:rPr>
              <w:t>”.</w:t>
            </w:r>
          </w:p>
        </w:tc>
        <w:tc>
          <w:tcPr>
            <w:tcW w:w="2835" w:type="dxa"/>
            <w:vAlign w:val="center"/>
          </w:tcPr>
          <w:p w:rsidR="00FD0602" w:rsidRPr="005D4F1E" w:rsidRDefault="00FD0602" w:rsidP="00A500AA">
            <w:pPr>
              <w:spacing w:after="0" w:line="240" w:lineRule="auto"/>
              <w:jc w:val="both"/>
              <w:rPr>
                <w:rFonts w:ascii="Times New Roman" w:eastAsiaTheme="minorHAnsi" w:hAnsi="Times New Roman"/>
              </w:rPr>
            </w:pPr>
            <w:r w:rsidRPr="005D4F1E">
              <w:rPr>
                <w:rFonts w:ascii="Times New Roman" w:eastAsiaTheme="minorHAnsi" w:hAnsi="Times New Roman"/>
              </w:rPr>
              <w:t xml:space="preserve">En la exposición del informe </w:t>
            </w:r>
            <w:r>
              <w:rPr>
                <w:rFonts w:ascii="Times New Roman" w:eastAsiaTheme="minorHAnsi" w:hAnsi="Times New Roman"/>
              </w:rPr>
              <w:t>borrador se acordó con la S</w:t>
            </w:r>
            <w:r w:rsidRPr="005D4F1E">
              <w:rPr>
                <w:rFonts w:ascii="Times New Roman" w:eastAsiaTheme="minorHAnsi" w:hAnsi="Times New Roman"/>
              </w:rPr>
              <w:t>ubdirectora de Plani</w:t>
            </w:r>
            <w:r>
              <w:rPr>
                <w:rFonts w:ascii="Times New Roman" w:eastAsiaTheme="minorHAnsi" w:hAnsi="Times New Roman"/>
              </w:rPr>
              <w:t>ficación Institucional y la jefe</w:t>
            </w:r>
            <w:r w:rsidRPr="005D4F1E">
              <w:rPr>
                <w:rFonts w:ascii="Times New Roman" w:eastAsiaTheme="minorHAnsi" w:hAnsi="Times New Roman"/>
              </w:rPr>
              <w:t xml:space="preserve"> del Departamento de Desarrollo de Servicios Educativos</w:t>
            </w:r>
            <w:r>
              <w:rPr>
                <w:rFonts w:ascii="Times New Roman" w:eastAsiaTheme="minorHAnsi" w:hAnsi="Times New Roman"/>
              </w:rPr>
              <w:t>,</w:t>
            </w:r>
            <w:r w:rsidRPr="005D4F1E">
              <w:rPr>
                <w:rFonts w:ascii="Times New Roman" w:eastAsiaTheme="minorHAnsi" w:hAnsi="Times New Roman"/>
              </w:rPr>
              <w:t xml:space="preserve"> fusionar las dos recomendaciones en una única recomendación para un mayor aprovechamiento de los recursos disponibles. La información agregada en el punto 2.1.4 se realiza a solicitud de la jefatura del Departamento de Desarrollo de Servicios Educativos, como una aclaración o ampliación. </w:t>
            </w:r>
          </w:p>
        </w:tc>
      </w:tr>
      <w:tr w:rsidR="00FD0602" w:rsidRPr="005D4F1E" w:rsidTr="00A500AA">
        <w:trPr>
          <w:trHeight w:val="284"/>
        </w:trPr>
        <w:tc>
          <w:tcPr>
            <w:tcW w:w="6232" w:type="dxa"/>
            <w:vAlign w:val="center"/>
          </w:tcPr>
          <w:p w:rsidR="00FD0602" w:rsidRPr="005D4F1E" w:rsidRDefault="00FD0602" w:rsidP="00A500AA">
            <w:pPr>
              <w:autoSpaceDE w:val="0"/>
              <w:autoSpaceDN w:val="0"/>
              <w:adjustRightInd w:val="0"/>
              <w:spacing w:after="0" w:line="240" w:lineRule="auto"/>
              <w:jc w:val="both"/>
              <w:rPr>
                <w:rFonts w:ascii="Times New Roman" w:eastAsiaTheme="minorHAnsi" w:hAnsi="Times New Roman" w:cs="Arial"/>
                <w:iCs/>
                <w:color w:val="000000"/>
              </w:rPr>
            </w:pPr>
            <w:r w:rsidRPr="005D4F1E">
              <w:rPr>
                <w:rFonts w:ascii="Times New Roman" w:eastAsiaTheme="minorHAnsi" w:hAnsi="Times New Roman" w:cs="Arial"/>
                <w:iCs/>
                <w:color w:val="000000"/>
              </w:rPr>
              <w:t xml:space="preserve">En el apartado 2.3.1.1 Asignación de puestos a los CINDEA, se agrega la siguiente </w:t>
            </w:r>
            <w:r w:rsidRPr="005D4F1E">
              <w:rPr>
                <w:rFonts w:ascii="Times New Roman" w:eastAsiaTheme="minorHAnsi" w:hAnsi="Times New Roman" w:cs="Arial"/>
                <w:iCs/>
              </w:rPr>
              <w:t>información:</w:t>
            </w:r>
            <w:r w:rsidRPr="005D4F1E">
              <w:rPr>
                <w:rFonts w:ascii="Times New Roman" w:eastAsiaTheme="minorHAnsi" w:hAnsi="Times New Roman" w:cs="Arial"/>
              </w:rPr>
              <w:t xml:space="preserve"> “</w:t>
            </w:r>
            <w:r w:rsidRPr="005D4F1E">
              <w:rPr>
                <w:rFonts w:ascii="Times New Roman" w:eastAsiaTheme="minorHAnsi" w:hAnsi="Times New Roman" w:cs="Arial"/>
                <w:i/>
                <w:iCs/>
              </w:rPr>
              <w:t xml:space="preserve">Como se puede observar los dos primeros puestos en el cuadro 6 son los de mayor faltante; no obstante para 2018 el puesto Asistente de Dirección pasó de 43 a 60 CINDEA, con lo que actualmente un 71,5% de estos centros educativos cuentan </w:t>
            </w:r>
            <w:r w:rsidRPr="005D4F1E">
              <w:rPr>
                <w:rFonts w:ascii="Times New Roman" w:eastAsiaTheme="minorHAnsi" w:hAnsi="Times New Roman" w:cs="Arial"/>
                <w:i/>
                <w:iCs/>
                <w:color w:val="000000"/>
              </w:rPr>
              <w:t>con este recurso, la misma situación se da en el Auxiliar Administrativo, que para estos CINDEA pasó de 52 a 72 con una cobertura del 85%; lo que evidencia los esfuerzos realizados por el DDSE por dotar poco a poco a estos centros educativos de los recursos necesarios, además se constató que se mantiene una lista de espera para las asignaciones futuras</w:t>
            </w:r>
            <w:r w:rsidRPr="005D4F1E">
              <w:rPr>
                <w:rFonts w:ascii="Times New Roman" w:eastAsiaTheme="minorHAnsi" w:hAnsi="Times New Roman" w:cs="Arial"/>
                <w:iCs/>
                <w:color w:val="000000"/>
              </w:rPr>
              <w:t>”</w:t>
            </w:r>
          </w:p>
        </w:tc>
        <w:tc>
          <w:tcPr>
            <w:tcW w:w="2835" w:type="dxa"/>
            <w:vAlign w:val="center"/>
          </w:tcPr>
          <w:p w:rsidR="00FD0602" w:rsidRPr="005D4F1E" w:rsidRDefault="00FD0602" w:rsidP="00A500AA">
            <w:pPr>
              <w:spacing w:after="0" w:line="240" w:lineRule="auto"/>
              <w:jc w:val="both"/>
              <w:rPr>
                <w:rFonts w:ascii="Times New Roman" w:eastAsiaTheme="minorHAnsi" w:hAnsi="Times New Roman"/>
              </w:rPr>
            </w:pPr>
            <w:r w:rsidRPr="005D4F1E">
              <w:rPr>
                <w:rFonts w:ascii="Times New Roman" w:eastAsiaTheme="minorHAnsi" w:hAnsi="Times New Roman"/>
              </w:rPr>
              <w:t xml:space="preserve">Se agrega la actualización de los datos por solicitud de la jefatura del Departamento de Desarrollo de Servicios Educativos según información remitida por </w:t>
            </w:r>
            <w:r>
              <w:rPr>
                <w:rFonts w:ascii="Times New Roman" w:eastAsiaTheme="minorHAnsi" w:hAnsi="Times New Roman"/>
              </w:rPr>
              <w:t>esta,</w:t>
            </w:r>
            <w:r w:rsidRPr="005D4F1E">
              <w:rPr>
                <w:rFonts w:ascii="Times New Roman" w:eastAsiaTheme="minorHAnsi" w:hAnsi="Times New Roman"/>
              </w:rPr>
              <w:t xml:space="preserve"> mediante correo electrónico. </w:t>
            </w:r>
          </w:p>
        </w:tc>
      </w:tr>
      <w:tr w:rsidR="00FD0602" w:rsidRPr="005D4F1E" w:rsidTr="00A500AA">
        <w:trPr>
          <w:trHeight w:val="284"/>
        </w:trPr>
        <w:tc>
          <w:tcPr>
            <w:tcW w:w="6232" w:type="dxa"/>
            <w:vAlign w:val="center"/>
          </w:tcPr>
          <w:p w:rsidR="00FD0602" w:rsidRPr="005D4F1E" w:rsidRDefault="00FD0602" w:rsidP="00A500AA">
            <w:pPr>
              <w:autoSpaceDE w:val="0"/>
              <w:autoSpaceDN w:val="0"/>
              <w:adjustRightInd w:val="0"/>
              <w:spacing w:after="0" w:line="240" w:lineRule="auto"/>
              <w:jc w:val="both"/>
              <w:rPr>
                <w:rFonts w:ascii="Times New Roman" w:eastAsiaTheme="minorHAnsi" w:hAnsi="Times New Roman" w:cs="Arial"/>
                <w:iCs/>
              </w:rPr>
            </w:pPr>
            <w:r w:rsidRPr="005D4F1E">
              <w:rPr>
                <w:rFonts w:ascii="Times New Roman" w:eastAsiaTheme="minorHAnsi" w:hAnsi="Times New Roman" w:cs="Arial"/>
                <w:iCs/>
              </w:rPr>
              <w:t>En el apartado 2.3.2 Disponibilidad de sistemas de información se elimina la recomendación emitida al DEPJA, asimismo la recomendación al director de Informática de Gestión: “</w:t>
            </w:r>
            <w:r w:rsidRPr="005D4F1E">
              <w:rPr>
                <w:rFonts w:ascii="Times New Roman" w:eastAsiaTheme="minorHAnsi" w:hAnsi="Times New Roman" w:cs="Arial"/>
                <w:i/>
                <w:iCs/>
              </w:rPr>
              <w:t>Incluir en su proyecto Plataforma Educativa un módulo especial para el registro de matrícula y calificaciones del CINDEA, adecuado a sus características y necesidades. Para lo cual deberán mantener</w:t>
            </w:r>
            <w:r>
              <w:rPr>
                <w:rFonts w:ascii="Times New Roman" w:eastAsiaTheme="minorHAnsi" w:hAnsi="Times New Roman" w:cs="Arial"/>
                <w:i/>
                <w:iCs/>
              </w:rPr>
              <w:t xml:space="preserve">, </w:t>
            </w:r>
            <w:r w:rsidRPr="000E0E23">
              <w:rPr>
                <w:rFonts w:ascii="Times New Roman" w:eastAsiaTheme="minorHAnsi" w:hAnsi="Times New Roman" w:cs="Arial"/>
                <w:i/>
                <w:iCs/>
              </w:rPr>
              <w:t xml:space="preserve">necesariamente, un acompañamiento del Departamento de Educación de Personas </w:t>
            </w:r>
            <w:r w:rsidRPr="005D4F1E">
              <w:rPr>
                <w:rFonts w:ascii="Times New Roman" w:eastAsiaTheme="minorHAnsi" w:hAnsi="Times New Roman" w:cs="Arial"/>
                <w:i/>
                <w:iCs/>
              </w:rPr>
              <w:t>Jóvenes y Adultas</w:t>
            </w:r>
            <w:r w:rsidRPr="005D4F1E">
              <w:rPr>
                <w:rFonts w:ascii="Times New Roman" w:eastAsiaTheme="minorHAnsi" w:hAnsi="Times New Roman" w:cs="Arial"/>
                <w:iCs/>
              </w:rPr>
              <w:t>” se modifica y redirige a la Viceministra Académica quedando de la siguiente forma: “</w:t>
            </w:r>
            <w:r w:rsidRPr="005D4F1E">
              <w:rPr>
                <w:rFonts w:ascii="Times New Roman" w:eastAsiaTheme="minorHAnsi" w:hAnsi="Times New Roman" w:cs="Arial"/>
                <w:i/>
                <w:iCs/>
              </w:rPr>
              <w:t>Gestionar la elaboración e implementación de un sistema o módulo especial para el registro de matrícula y calificaciones del CINDEA, adecuado a sus características y necesidades, para lo cual deberán mantener un acompañamiento del Departamento de Educación de Personas Jóvenes y Adultas</w:t>
            </w:r>
            <w:r w:rsidRPr="005D4F1E">
              <w:rPr>
                <w:rFonts w:ascii="Times New Roman" w:eastAsiaTheme="minorHAnsi" w:hAnsi="Times New Roman" w:cs="Arial"/>
                <w:iCs/>
              </w:rPr>
              <w:t>”</w:t>
            </w:r>
          </w:p>
        </w:tc>
        <w:tc>
          <w:tcPr>
            <w:tcW w:w="2835" w:type="dxa"/>
            <w:vAlign w:val="center"/>
          </w:tcPr>
          <w:p w:rsidR="00FD0602" w:rsidRPr="005D4F1E" w:rsidRDefault="00FD0602" w:rsidP="00A500AA">
            <w:pPr>
              <w:spacing w:after="0" w:line="240" w:lineRule="auto"/>
              <w:jc w:val="both"/>
              <w:rPr>
                <w:rFonts w:ascii="Times New Roman" w:eastAsiaTheme="minorHAnsi" w:hAnsi="Times New Roman"/>
              </w:rPr>
            </w:pPr>
            <w:r w:rsidRPr="005D4F1E">
              <w:rPr>
                <w:rFonts w:ascii="Times New Roman" w:eastAsiaTheme="minorHAnsi" w:hAnsi="Times New Roman"/>
              </w:rPr>
              <w:t>Según solicitud del director de Informática de Gestión que indica mediante correo electrónico:   “</w:t>
            </w:r>
            <w:r w:rsidRPr="005D4F1E">
              <w:rPr>
                <w:rFonts w:ascii="Times New Roman" w:eastAsiaTheme="minorHAnsi" w:hAnsi="Times New Roman"/>
                <w:i/>
              </w:rPr>
              <w:t>…nuestra dirección no ha sido autorizada para levantar requerimientos, o conversar sobre la plataforma ministerial con el área académica, razón por la cual nos sería imposible poder acatar dicha recomendación…”</w:t>
            </w:r>
          </w:p>
        </w:tc>
      </w:tr>
      <w:tr w:rsidR="00FD0602" w:rsidRPr="005D4F1E" w:rsidTr="00A500AA">
        <w:trPr>
          <w:trHeight w:val="284"/>
        </w:trPr>
        <w:tc>
          <w:tcPr>
            <w:tcW w:w="6232" w:type="dxa"/>
            <w:vAlign w:val="center"/>
          </w:tcPr>
          <w:p w:rsidR="00FD0602" w:rsidRPr="000E0E23" w:rsidRDefault="00FD0602" w:rsidP="00A500AA">
            <w:pPr>
              <w:spacing w:after="0" w:line="240" w:lineRule="auto"/>
              <w:jc w:val="both"/>
              <w:rPr>
                <w:rFonts w:ascii="Times New Roman" w:eastAsia="Times New Roman" w:hAnsi="Times New Roman"/>
                <w:b/>
                <w:lang w:eastAsia="es-CR"/>
              </w:rPr>
            </w:pPr>
            <w:r w:rsidRPr="005D4F1E">
              <w:rPr>
                <w:rFonts w:ascii="Times New Roman" w:eastAsiaTheme="minorHAnsi" w:hAnsi="Times New Roman"/>
                <w:iCs/>
              </w:rPr>
              <w:t xml:space="preserve">En el apartado 2.3.3.1 CINDEA en escuelas primarias, se modifica la recomendación dirigida a la Dirección de Planificación Institucional agregándole una condición y quedando de la siguiente forma: </w:t>
            </w:r>
            <w:r w:rsidRPr="005D4F1E">
              <w:rPr>
                <w:rFonts w:ascii="Times New Roman" w:eastAsia="Times New Roman" w:hAnsi="Times New Roman"/>
                <w:b/>
                <w:lang w:eastAsia="es-CR"/>
              </w:rPr>
              <w:t xml:space="preserve">  “</w:t>
            </w:r>
            <w:r w:rsidRPr="005D4F1E">
              <w:rPr>
                <w:rFonts w:ascii="Times New Roman" w:eastAsiaTheme="minorHAnsi" w:hAnsi="Times New Roman"/>
                <w:i/>
                <w:iCs/>
              </w:rPr>
              <w:t xml:space="preserve">Establecer claramente y como regla general que los CINDEA no podrán ubicarse en centros educativos de I y II Ciclo, </w:t>
            </w:r>
            <w:r w:rsidRPr="005D4F1E">
              <w:rPr>
                <w:rFonts w:ascii="Times New Roman" w:eastAsiaTheme="minorHAnsi" w:hAnsi="Times New Roman"/>
                <w:b/>
                <w:i/>
                <w:iCs/>
              </w:rPr>
              <w:t xml:space="preserve">a </w:t>
            </w:r>
            <w:r w:rsidRPr="000E0E23">
              <w:rPr>
                <w:rFonts w:ascii="Times New Roman" w:eastAsiaTheme="minorHAnsi" w:hAnsi="Times New Roman"/>
                <w:b/>
                <w:i/>
                <w:iCs/>
              </w:rPr>
              <w:t>no ser que en la comunidad solo existan instituciones de este tipo, lo cual  deberá ser avalada y documentada por las Instancias Regionales</w:t>
            </w:r>
            <w:r w:rsidRPr="000E0E23">
              <w:rPr>
                <w:rFonts w:ascii="Times New Roman" w:eastAsiaTheme="minorHAnsi" w:hAnsi="Times New Roman"/>
                <w:i/>
                <w:iCs/>
              </w:rPr>
              <w:t>; este requerimiento deberá incluirse  en los procedimientos 3.5 Apertura de CINDEA, 3.6 Transformación de satélite en CINDEA independiente y 3.7 Apertura de Satélite, en sus apartados sobre infraestructura</w:t>
            </w:r>
            <w:r w:rsidRPr="000E0E23">
              <w:rPr>
                <w:rFonts w:ascii="Times New Roman" w:eastAsiaTheme="minorHAnsi" w:hAnsi="Times New Roman"/>
                <w:iCs/>
              </w:rPr>
              <w:t xml:space="preserve">” </w:t>
            </w:r>
          </w:p>
          <w:p w:rsidR="00FD0602" w:rsidRPr="005D4F1E" w:rsidRDefault="00FD0602" w:rsidP="00A500AA">
            <w:pPr>
              <w:autoSpaceDE w:val="0"/>
              <w:autoSpaceDN w:val="0"/>
              <w:adjustRightInd w:val="0"/>
              <w:spacing w:after="0" w:line="240" w:lineRule="auto"/>
              <w:jc w:val="both"/>
              <w:rPr>
                <w:rFonts w:ascii="Times New Roman" w:eastAsiaTheme="minorHAnsi" w:hAnsi="Times New Roman"/>
                <w:color w:val="000000"/>
              </w:rPr>
            </w:pPr>
            <w:r w:rsidRPr="000E0E23">
              <w:rPr>
                <w:rFonts w:ascii="Times New Roman" w:eastAsiaTheme="minorHAnsi" w:hAnsi="Times New Roman"/>
              </w:rPr>
              <w:t>El resaltado corresponde a la modificación realizada</w:t>
            </w:r>
            <w:r w:rsidRPr="005D4F1E">
              <w:rPr>
                <w:rFonts w:ascii="Times New Roman" w:eastAsiaTheme="minorHAnsi" w:hAnsi="Times New Roman"/>
                <w:color w:val="000000"/>
              </w:rPr>
              <w:t>.</w:t>
            </w:r>
          </w:p>
        </w:tc>
        <w:tc>
          <w:tcPr>
            <w:tcW w:w="2835" w:type="dxa"/>
            <w:vAlign w:val="center"/>
          </w:tcPr>
          <w:p w:rsidR="00FD0602" w:rsidRPr="005D4F1E" w:rsidRDefault="00FD0602" w:rsidP="00A500AA">
            <w:pPr>
              <w:spacing w:after="0" w:line="240" w:lineRule="auto"/>
              <w:jc w:val="both"/>
              <w:rPr>
                <w:rFonts w:ascii="Times New Roman" w:eastAsiaTheme="minorHAnsi" w:hAnsi="Times New Roman"/>
              </w:rPr>
            </w:pPr>
            <w:r w:rsidRPr="005D4F1E">
              <w:rPr>
                <w:rFonts w:ascii="Times New Roman" w:eastAsiaTheme="minorHAnsi" w:hAnsi="Times New Roman"/>
              </w:rPr>
              <w:t xml:space="preserve">Se realiza la modificación por solicitud tanto de la jefatura del DEPJA como de la Dirección de Planificación Institucional a razón de que muchos satélites de CINDEA se ubican en zonas alejadas o de difícil acceso en las cuales no hay Liceos o Colegios Técnicos Profesionales.  </w:t>
            </w:r>
          </w:p>
        </w:tc>
      </w:tr>
      <w:tr w:rsidR="00FD0602" w:rsidRPr="005D4F1E" w:rsidTr="00A500AA">
        <w:trPr>
          <w:trHeight w:val="284"/>
        </w:trPr>
        <w:tc>
          <w:tcPr>
            <w:tcW w:w="6232" w:type="dxa"/>
            <w:vAlign w:val="center"/>
          </w:tcPr>
          <w:p w:rsidR="00FD0602" w:rsidRPr="005D4F1E" w:rsidRDefault="00FD0602" w:rsidP="00A500AA">
            <w:pPr>
              <w:spacing w:after="0" w:line="240" w:lineRule="auto"/>
              <w:jc w:val="both"/>
              <w:rPr>
                <w:rFonts w:ascii="Times New Roman" w:eastAsiaTheme="minorHAnsi" w:hAnsi="Times New Roman"/>
                <w:iCs/>
              </w:rPr>
            </w:pPr>
            <w:r w:rsidRPr="005D4F1E">
              <w:rPr>
                <w:rFonts w:ascii="Times New Roman" w:eastAsiaTheme="minorHAnsi" w:hAnsi="Times New Roman"/>
                <w:iCs/>
              </w:rPr>
              <w:t xml:space="preserve">En el apartado 2.4.1.1 Trámite de aprobación de especialidades Técnicas por parte de la DETCE, se agrega el siguiente párrafo: </w:t>
            </w:r>
          </w:p>
          <w:p w:rsidR="00FD0602" w:rsidRPr="00B16153" w:rsidRDefault="00FD0602" w:rsidP="00A500AA">
            <w:pPr>
              <w:spacing w:after="0" w:line="240" w:lineRule="auto"/>
              <w:jc w:val="both"/>
              <w:rPr>
                <w:rFonts w:ascii="Times New Roman" w:hAnsi="Times New Roman"/>
                <w:i/>
                <w:iCs/>
              </w:rPr>
            </w:pPr>
            <w:r w:rsidRPr="00B16153">
              <w:rPr>
                <w:rFonts w:ascii="Times New Roman" w:hAnsi="Times New Roman"/>
                <w:i/>
                <w:iCs/>
              </w:rPr>
              <w:t xml:space="preserve">“La aprobación de una especialidad técnica en un CINDEA se formaliza en base a la documentación remitida por el director del centro educativo, sin que la DETCE realice previamente una visita con el fin de verificar que se cuenta con las condiciones adecuadas para su </w:t>
            </w:r>
            <w:r w:rsidRPr="000E0E23">
              <w:rPr>
                <w:rFonts w:ascii="Times New Roman" w:hAnsi="Times New Roman"/>
                <w:i/>
                <w:iCs/>
              </w:rPr>
              <w:t xml:space="preserve">apertura. Situación que discrepa con el proceso que ha establecido la DETCE para la apertura de una sección técnica nocturna según se indica en el “Procedimiento para la apertura de la sección técnica nocturna en Colegios Técnicos Profesionales”, lo que consecuentemente y a criterio de esta Dirección de Auditoría Interna genera un alto riesgo para la Administración, en razón que se podría ejecutar la apertura de especialidades sin las condiciones apropiadas, en detrimento de los estudiantes que optan por este tipo de modalidad”, </w:t>
            </w:r>
            <w:r w:rsidRPr="000E0E23">
              <w:rPr>
                <w:rFonts w:ascii="Times New Roman" w:eastAsiaTheme="minorHAnsi" w:hAnsi="Times New Roman"/>
                <w:iCs/>
              </w:rPr>
              <w:t>asimismo se agrega la siguiente recomendación a la DETCE : “</w:t>
            </w:r>
            <w:r w:rsidRPr="000E0E23">
              <w:rPr>
                <w:rFonts w:ascii="Times New Roman" w:eastAsiaTheme="minorHAnsi" w:hAnsi="Times New Roman"/>
                <w:i/>
                <w:iCs/>
              </w:rPr>
              <w:t>Realizar visitas de inspección a los CINDEA que soliciten apertura de especialidades técnicas previo a su aprobación tal como se realiza para la apertura de la sección técnica nocturna en Colegios Técnicos Profesionales</w:t>
            </w:r>
            <w:r w:rsidRPr="000E0E23">
              <w:rPr>
                <w:rFonts w:ascii="Times New Roman" w:eastAsiaTheme="minorHAnsi" w:hAnsi="Times New Roman"/>
                <w:iCs/>
              </w:rPr>
              <w:t>”</w:t>
            </w:r>
          </w:p>
        </w:tc>
        <w:tc>
          <w:tcPr>
            <w:tcW w:w="2835" w:type="dxa"/>
            <w:vAlign w:val="center"/>
          </w:tcPr>
          <w:p w:rsidR="00FD0602" w:rsidRPr="005D4F1E" w:rsidRDefault="00FD0602" w:rsidP="00A500AA">
            <w:pPr>
              <w:spacing w:after="0" w:line="240" w:lineRule="auto"/>
              <w:jc w:val="both"/>
              <w:rPr>
                <w:rFonts w:ascii="Times New Roman" w:eastAsiaTheme="minorHAnsi" w:hAnsi="Times New Roman"/>
              </w:rPr>
            </w:pPr>
            <w:r w:rsidRPr="005D4F1E">
              <w:rPr>
                <w:rFonts w:ascii="Times New Roman" w:eastAsiaTheme="minorHAnsi" w:hAnsi="Times New Roman"/>
              </w:rPr>
              <w:t>Esta Auditoría considera importante aclarar la ausencia de visitas a CINDEA como requisito para la aprobación de apertura de especialidades técnicas y a su vez recomendar su realización.</w:t>
            </w:r>
          </w:p>
        </w:tc>
      </w:tr>
    </w:tbl>
    <w:p w:rsidR="003A1DD7" w:rsidRPr="00A36EEB" w:rsidRDefault="003A1DD7" w:rsidP="008504E7">
      <w:pPr>
        <w:spacing w:after="0" w:line="240" w:lineRule="auto"/>
        <w:jc w:val="both"/>
        <w:rPr>
          <w:rFonts w:ascii="Times New Roman" w:eastAsia="Times New Roman" w:hAnsi="Times New Roman"/>
          <w:b/>
          <w:i/>
          <w:lang w:eastAsia="es-CR"/>
        </w:rPr>
      </w:pPr>
    </w:p>
    <w:sectPr w:rsidR="003A1DD7" w:rsidRPr="00A36EEB" w:rsidSect="008F48B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6B7" w:rsidRDefault="00EE76B7" w:rsidP="00B2266D">
      <w:pPr>
        <w:spacing w:after="0" w:line="240" w:lineRule="auto"/>
      </w:pPr>
      <w:r>
        <w:separator/>
      </w:r>
    </w:p>
  </w:endnote>
  <w:endnote w:type="continuationSeparator" w:id="0">
    <w:p w:rsidR="00EE76B7" w:rsidRDefault="00EE76B7" w:rsidP="00B2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AE" w:rsidRPr="00DC1F84" w:rsidRDefault="009416AE" w:rsidP="000A3BF6">
    <w:pPr>
      <w:pStyle w:val="Piedepgina"/>
      <w:pBdr>
        <w:top w:val="single" w:sz="4" w:space="0" w:color="auto"/>
      </w:pBdr>
      <w:tabs>
        <w:tab w:val="left" w:pos="6840"/>
      </w:tabs>
      <w:spacing w:after="0" w:line="240" w:lineRule="auto"/>
      <w:jc w:val="both"/>
      <w:rPr>
        <w:rStyle w:val="Nmerodepgina"/>
        <w:rFonts w:ascii="Times New Roman" w:hAnsi="Times New Roman"/>
        <w:b/>
        <w:color w:val="009200"/>
        <w:sz w:val="24"/>
        <w:szCs w:val="24"/>
      </w:rPr>
    </w:pPr>
    <w:r w:rsidRPr="00DC1F84">
      <w:rPr>
        <w:rFonts w:ascii="Times New Roman" w:hAnsi="Times New Roman"/>
        <w:b/>
        <w:color w:val="009200"/>
        <w:sz w:val="24"/>
        <w:szCs w:val="24"/>
      </w:rPr>
      <w:t xml:space="preserve">AI-MEP </w:t>
    </w:r>
    <w:r w:rsidRPr="00DC1F84">
      <w:rPr>
        <w:rFonts w:ascii="Times New Roman" w:hAnsi="Times New Roman"/>
        <w:b/>
        <w:color w:val="009200"/>
        <w:sz w:val="24"/>
        <w:szCs w:val="24"/>
      </w:rPr>
      <w:tab/>
      <w:t xml:space="preserve"> </w:t>
    </w:r>
    <w:r w:rsidRPr="00DC1F84">
      <w:rPr>
        <w:rFonts w:ascii="Times New Roman" w:hAnsi="Times New Roman"/>
        <w:b/>
        <w:color w:val="009200"/>
        <w:sz w:val="24"/>
        <w:szCs w:val="24"/>
      </w:rPr>
      <w:tab/>
      <w:t xml:space="preserve">PÁGINA </w:t>
    </w:r>
    <w:r w:rsidRPr="00DC1F84">
      <w:rPr>
        <w:rStyle w:val="Nmerodepgina"/>
        <w:rFonts w:ascii="Times New Roman" w:hAnsi="Times New Roman"/>
        <w:b/>
        <w:color w:val="009200"/>
        <w:sz w:val="24"/>
        <w:szCs w:val="24"/>
      </w:rPr>
      <w:fldChar w:fldCharType="begin"/>
    </w:r>
    <w:r w:rsidRPr="00DC1F84">
      <w:rPr>
        <w:rStyle w:val="Nmerodepgina"/>
        <w:rFonts w:ascii="Times New Roman" w:hAnsi="Times New Roman"/>
        <w:b/>
        <w:color w:val="009200"/>
        <w:sz w:val="24"/>
        <w:szCs w:val="24"/>
      </w:rPr>
      <w:instrText xml:space="preserve"> PAGE </w:instrText>
    </w:r>
    <w:r w:rsidRPr="00DC1F84">
      <w:rPr>
        <w:rStyle w:val="Nmerodepgina"/>
        <w:rFonts w:ascii="Times New Roman" w:hAnsi="Times New Roman"/>
        <w:b/>
        <w:color w:val="009200"/>
        <w:sz w:val="24"/>
        <w:szCs w:val="24"/>
      </w:rPr>
      <w:fldChar w:fldCharType="separate"/>
    </w:r>
    <w:r w:rsidR="00582A31">
      <w:rPr>
        <w:rStyle w:val="Nmerodepgina"/>
        <w:rFonts w:ascii="Times New Roman" w:hAnsi="Times New Roman"/>
        <w:b/>
        <w:noProof/>
        <w:color w:val="009200"/>
        <w:sz w:val="24"/>
        <w:szCs w:val="24"/>
      </w:rPr>
      <w:t>29</w:t>
    </w:r>
    <w:r w:rsidRPr="00DC1F84">
      <w:rPr>
        <w:rStyle w:val="Nmerodepgina"/>
        <w:rFonts w:ascii="Times New Roman" w:hAnsi="Times New Roman"/>
        <w:b/>
        <w:color w:val="009200"/>
        <w:sz w:val="24"/>
        <w:szCs w:val="24"/>
      </w:rPr>
      <w:fldChar w:fldCharType="end"/>
    </w:r>
    <w:r w:rsidRPr="00DC1F84">
      <w:rPr>
        <w:rStyle w:val="Nmerodepgina"/>
        <w:rFonts w:ascii="Times New Roman" w:hAnsi="Times New Roman"/>
        <w:b/>
        <w:color w:val="009200"/>
        <w:sz w:val="24"/>
        <w:szCs w:val="24"/>
      </w:rPr>
      <w:t xml:space="preserve"> DE </w:t>
    </w:r>
    <w:r w:rsidRPr="00DC1F84">
      <w:rPr>
        <w:rStyle w:val="Nmerodepgina"/>
        <w:rFonts w:ascii="Times New Roman" w:hAnsi="Times New Roman"/>
        <w:b/>
        <w:color w:val="009200"/>
        <w:sz w:val="24"/>
        <w:szCs w:val="24"/>
      </w:rPr>
      <w:fldChar w:fldCharType="begin"/>
    </w:r>
    <w:r w:rsidRPr="00DC1F84">
      <w:rPr>
        <w:rStyle w:val="Nmerodepgina"/>
        <w:rFonts w:ascii="Times New Roman" w:hAnsi="Times New Roman"/>
        <w:b/>
        <w:color w:val="009200"/>
        <w:sz w:val="24"/>
        <w:szCs w:val="24"/>
      </w:rPr>
      <w:instrText xml:space="preserve"> NUMPAGES </w:instrText>
    </w:r>
    <w:r w:rsidRPr="00DC1F84">
      <w:rPr>
        <w:rStyle w:val="Nmerodepgina"/>
        <w:rFonts w:ascii="Times New Roman" w:hAnsi="Times New Roman"/>
        <w:b/>
        <w:color w:val="009200"/>
        <w:sz w:val="24"/>
        <w:szCs w:val="24"/>
      </w:rPr>
      <w:fldChar w:fldCharType="separate"/>
    </w:r>
    <w:r w:rsidR="00582A31">
      <w:rPr>
        <w:rStyle w:val="Nmerodepgina"/>
        <w:rFonts w:ascii="Times New Roman" w:hAnsi="Times New Roman"/>
        <w:b/>
        <w:noProof/>
        <w:color w:val="009200"/>
        <w:sz w:val="24"/>
        <w:szCs w:val="24"/>
      </w:rPr>
      <w:t>30</w:t>
    </w:r>
    <w:r w:rsidRPr="00DC1F84">
      <w:rPr>
        <w:rStyle w:val="Nmerodepgina"/>
        <w:rFonts w:ascii="Times New Roman" w:hAnsi="Times New Roman"/>
        <w:b/>
        <w:color w:val="009200"/>
        <w:sz w:val="24"/>
        <w:szCs w:val="24"/>
      </w:rPr>
      <w:fldChar w:fldCharType="end"/>
    </w:r>
  </w:p>
  <w:p w:rsidR="009416AE" w:rsidRPr="0044199E" w:rsidRDefault="009416AE" w:rsidP="009E271C">
    <w:pPr>
      <w:pStyle w:val="Piedepgina"/>
      <w:pBdr>
        <w:top w:val="single" w:sz="4" w:space="0" w:color="auto"/>
      </w:pBdr>
      <w:tabs>
        <w:tab w:val="left" w:pos="6840"/>
      </w:tabs>
      <w:spacing w:line="240" w:lineRule="auto"/>
      <w:jc w:val="both"/>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AE" w:rsidRPr="00EE7787" w:rsidRDefault="009416AE"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rsidR="009416AE" w:rsidRPr="00EE7787" w:rsidRDefault="009416AE"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9416AE" w:rsidRPr="00EE7787" w:rsidRDefault="009416AE"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6B7" w:rsidRDefault="00EE76B7" w:rsidP="00B2266D">
      <w:pPr>
        <w:spacing w:after="0" w:line="240" w:lineRule="auto"/>
      </w:pPr>
      <w:r>
        <w:separator/>
      </w:r>
    </w:p>
  </w:footnote>
  <w:footnote w:type="continuationSeparator" w:id="0">
    <w:p w:rsidR="00EE76B7" w:rsidRDefault="00EE76B7" w:rsidP="00B22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AE" w:rsidRPr="00DC1F84" w:rsidRDefault="009416AE" w:rsidP="00E518A8">
    <w:pPr>
      <w:pStyle w:val="Ttulo2"/>
      <w:pBdr>
        <w:bottom w:val="single" w:sz="4" w:space="1" w:color="auto"/>
      </w:pBdr>
      <w:jc w:val="left"/>
      <w:rPr>
        <w:color w:val="009200"/>
      </w:rPr>
    </w:pPr>
    <w:r w:rsidRPr="00DC1F84">
      <w:rPr>
        <w:color w:val="009200"/>
      </w:rPr>
      <w:t xml:space="preserve">INFORME </w:t>
    </w:r>
    <w:r w:rsidR="00672632">
      <w:rPr>
        <w:color w:val="009200"/>
      </w:rPr>
      <w:t>21</w:t>
    </w:r>
    <w:r w:rsidRPr="00DC1F84">
      <w:rPr>
        <w:color w:val="009200"/>
      </w:rPr>
      <w:t>-18 CENTROS INTEGRADOS DE EDUCACI</w:t>
    </w:r>
    <w:r>
      <w:rPr>
        <w:color w:val="009200"/>
      </w:rPr>
      <w:t>Ó</w:t>
    </w:r>
    <w:r w:rsidRPr="00DC1F84">
      <w:rPr>
        <w:color w:val="009200"/>
      </w:rPr>
      <w:t>N DE ADULTOS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AE" w:rsidRPr="008F48BB" w:rsidRDefault="009416AE" w:rsidP="008F48BB">
    <w:pPr>
      <w:pStyle w:val="Encabezado"/>
      <w:pBdr>
        <w:bottom w:val="single" w:sz="4" w:space="1" w:color="auto"/>
      </w:pBdr>
      <w:tabs>
        <w:tab w:val="left" w:pos="6237"/>
        <w:tab w:val="right" w:pos="7797"/>
      </w:tabs>
      <w:rPr>
        <w:szCs w:val="16"/>
      </w:rPr>
    </w:pPr>
    <w:r>
      <w:rPr>
        <w:noProof/>
        <w:lang w:eastAsia="es-CR"/>
      </w:rPr>
      <mc:AlternateContent>
        <mc:Choice Requires="wps">
          <w:drawing>
            <wp:anchor distT="0" distB="0" distL="114300" distR="114300" simplePos="0" relativeHeight="251657216" behindDoc="0" locked="0" layoutInCell="1" allowOverlap="1" wp14:anchorId="421E7167" wp14:editId="2D36316F">
              <wp:simplePos x="0" y="0"/>
              <wp:positionH relativeFrom="column">
                <wp:posOffset>1301115</wp:posOffset>
              </wp:positionH>
              <wp:positionV relativeFrom="paragraph">
                <wp:posOffset>7620</wp:posOffset>
              </wp:positionV>
              <wp:extent cx="2703830" cy="1102360"/>
              <wp:effectExtent l="0" t="0" r="1270"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1102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16AE" w:rsidRPr="00945800" w:rsidRDefault="009416AE"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9416AE" w:rsidRPr="00945800" w:rsidRDefault="009416AE"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672632">
                            <w:rPr>
                              <w:rFonts w:ascii="Times New Roman" w:hAnsi="Times New Roman"/>
                              <w:b/>
                              <w:color w:val="009200"/>
                              <w:sz w:val="28"/>
                              <w:szCs w:val="28"/>
                            </w:rPr>
                            <w:t>21</w:t>
                          </w:r>
                          <w:r>
                            <w:rPr>
                              <w:rFonts w:ascii="Times New Roman" w:hAnsi="Times New Roman"/>
                              <w:b/>
                              <w:color w:val="009200"/>
                              <w:sz w:val="28"/>
                              <w:szCs w:val="28"/>
                            </w:rPr>
                            <w:t>-18</w:t>
                          </w:r>
                        </w:p>
                        <w:p w:rsidR="009416AE" w:rsidRDefault="009416AE" w:rsidP="00023D02">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CENTROS INTEGRADOS DE EDUCACIÓN DE ADULTOS</w:t>
                          </w:r>
                        </w:p>
                        <w:p w:rsidR="009416AE" w:rsidRPr="00023D02" w:rsidRDefault="009416AE" w:rsidP="00023D02">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CINDEA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E7167" id="_x0000_t202" coordsize="21600,21600" o:spt="202" path="m,l,21600r21600,l21600,xe">
              <v:stroke joinstyle="miter"/>
              <v:path gradientshapeok="t" o:connecttype="rect"/>
            </v:shapetype>
            <v:shape id="Text Box 4" o:spid="_x0000_s1026" type="#_x0000_t202" style="position:absolute;margin-left:102.45pt;margin-top:.6pt;width:212.9pt;height:8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" stroked="f">
              <v:textbox>
                <w:txbxContent>
                  <w:p w:rsidR="009416AE" w:rsidRPr="00945800" w:rsidRDefault="009416AE"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9416AE" w:rsidRPr="00945800" w:rsidRDefault="009416AE"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672632">
                      <w:rPr>
                        <w:rFonts w:ascii="Times New Roman" w:hAnsi="Times New Roman"/>
                        <w:b/>
                        <w:color w:val="009200"/>
                        <w:sz w:val="28"/>
                        <w:szCs w:val="28"/>
                      </w:rPr>
                      <w:t>21</w:t>
                    </w:r>
                    <w:r>
                      <w:rPr>
                        <w:rFonts w:ascii="Times New Roman" w:hAnsi="Times New Roman"/>
                        <w:b/>
                        <w:color w:val="009200"/>
                        <w:sz w:val="28"/>
                        <w:szCs w:val="28"/>
                      </w:rPr>
                      <w:t>-18</w:t>
                    </w:r>
                  </w:p>
                  <w:p w:rsidR="009416AE" w:rsidRDefault="009416AE" w:rsidP="00023D02">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CENTROS INTEGRADOS DE EDUCACIÓN DE ADULTOS</w:t>
                    </w:r>
                  </w:p>
                  <w:p w:rsidR="009416AE" w:rsidRPr="00023D02" w:rsidRDefault="009416AE" w:rsidP="00023D02">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CINDEA</w:t>
                    </w:r>
                  </w:p>
                </w:txbxContent>
              </v:textbox>
            </v:shape>
          </w:pict>
        </mc:Fallback>
      </mc:AlternateContent>
    </w:r>
    <w:r>
      <w:rPr>
        <w:b/>
        <w:noProof/>
        <w:color w:val="008000"/>
        <w:sz w:val="28"/>
        <w:szCs w:val="28"/>
        <w:lang w:eastAsia="es-CR"/>
      </w:rPr>
      <w:drawing>
        <wp:inline distT="0" distB="0" distL="0" distR="0" wp14:anchorId="2C79A504" wp14:editId="2C844680">
          <wp:extent cx="1373505" cy="965835"/>
          <wp:effectExtent l="0" t="0" r="0" b="5715"/>
          <wp:docPr id="3"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tab/>
    </w:r>
    <w:r>
      <w:tab/>
    </w:r>
    <w:r>
      <w:rPr>
        <w:noProof/>
        <w:lang w:eastAsia="es-CR"/>
      </w:rPr>
      <w:drawing>
        <wp:inline distT="0" distB="0" distL="0" distR="0" wp14:anchorId="59A3B25B" wp14:editId="77FE2399">
          <wp:extent cx="1309370" cy="1111885"/>
          <wp:effectExtent l="19050" t="0" r="50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0BC"/>
    <w:multiLevelType w:val="hybridMultilevel"/>
    <w:tmpl w:val="458C664E"/>
    <w:lvl w:ilvl="0" w:tplc="321CABCC">
      <w:start w:val="1"/>
      <w:numFmt w:val="bullet"/>
      <w:lvlText w:val="•"/>
      <w:lvlJc w:val="left"/>
      <w:pPr>
        <w:tabs>
          <w:tab w:val="num" w:pos="720"/>
        </w:tabs>
        <w:ind w:left="720" w:hanging="360"/>
      </w:pPr>
      <w:rPr>
        <w:rFonts w:ascii="Times New Roman" w:hAnsi="Times New Roman" w:hint="default"/>
      </w:rPr>
    </w:lvl>
    <w:lvl w:ilvl="1" w:tplc="4E522E6E" w:tentative="1">
      <w:start w:val="1"/>
      <w:numFmt w:val="bullet"/>
      <w:lvlText w:val="•"/>
      <w:lvlJc w:val="left"/>
      <w:pPr>
        <w:tabs>
          <w:tab w:val="num" w:pos="1440"/>
        </w:tabs>
        <w:ind w:left="1440" w:hanging="360"/>
      </w:pPr>
      <w:rPr>
        <w:rFonts w:ascii="Times New Roman" w:hAnsi="Times New Roman" w:hint="default"/>
      </w:rPr>
    </w:lvl>
    <w:lvl w:ilvl="2" w:tplc="8E3AEA70" w:tentative="1">
      <w:start w:val="1"/>
      <w:numFmt w:val="bullet"/>
      <w:lvlText w:val="•"/>
      <w:lvlJc w:val="left"/>
      <w:pPr>
        <w:tabs>
          <w:tab w:val="num" w:pos="2160"/>
        </w:tabs>
        <w:ind w:left="2160" w:hanging="360"/>
      </w:pPr>
      <w:rPr>
        <w:rFonts w:ascii="Times New Roman" w:hAnsi="Times New Roman" w:hint="default"/>
      </w:rPr>
    </w:lvl>
    <w:lvl w:ilvl="3" w:tplc="5A5E474C" w:tentative="1">
      <w:start w:val="1"/>
      <w:numFmt w:val="bullet"/>
      <w:lvlText w:val="•"/>
      <w:lvlJc w:val="left"/>
      <w:pPr>
        <w:tabs>
          <w:tab w:val="num" w:pos="2880"/>
        </w:tabs>
        <w:ind w:left="2880" w:hanging="360"/>
      </w:pPr>
      <w:rPr>
        <w:rFonts w:ascii="Times New Roman" w:hAnsi="Times New Roman" w:hint="default"/>
      </w:rPr>
    </w:lvl>
    <w:lvl w:ilvl="4" w:tplc="AE2A3644" w:tentative="1">
      <w:start w:val="1"/>
      <w:numFmt w:val="bullet"/>
      <w:lvlText w:val="•"/>
      <w:lvlJc w:val="left"/>
      <w:pPr>
        <w:tabs>
          <w:tab w:val="num" w:pos="3600"/>
        </w:tabs>
        <w:ind w:left="3600" w:hanging="360"/>
      </w:pPr>
      <w:rPr>
        <w:rFonts w:ascii="Times New Roman" w:hAnsi="Times New Roman" w:hint="default"/>
      </w:rPr>
    </w:lvl>
    <w:lvl w:ilvl="5" w:tplc="1DBE5D40" w:tentative="1">
      <w:start w:val="1"/>
      <w:numFmt w:val="bullet"/>
      <w:lvlText w:val="•"/>
      <w:lvlJc w:val="left"/>
      <w:pPr>
        <w:tabs>
          <w:tab w:val="num" w:pos="4320"/>
        </w:tabs>
        <w:ind w:left="4320" w:hanging="360"/>
      </w:pPr>
      <w:rPr>
        <w:rFonts w:ascii="Times New Roman" w:hAnsi="Times New Roman" w:hint="default"/>
      </w:rPr>
    </w:lvl>
    <w:lvl w:ilvl="6" w:tplc="BEAC514C" w:tentative="1">
      <w:start w:val="1"/>
      <w:numFmt w:val="bullet"/>
      <w:lvlText w:val="•"/>
      <w:lvlJc w:val="left"/>
      <w:pPr>
        <w:tabs>
          <w:tab w:val="num" w:pos="5040"/>
        </w:tabs>
        <w:ind w:left="5040" w:hanging="360"/>
      </w:pPr>
      <w:rPr>
        <w:rFonts w:ascii="Times New Roman" w:hAnsi="Times New Roman" w:hint="default"/>
      </w:rPr>
    </w:lvl>
    <w:lvl w:ilvl="7" w:tplc="48542CEC" w:tentative="1">
      <w:start w:val="1"/>
      <w:numFmt w:val="bullet"/>
      <w:lvlText w:val="•"/>
      <w:lvlJc w:val="left"/>
      <w:pPr>
        <w:tabs>
          <w:tab w:val="num" w:pos="5760"/>
        </w:tabs>
        <w:ind w:left="5760" w:hanging="360"/>
      </w:pPr>
      <w:rPr>
        <w:rFonts w:ascii="Times New Roman" w:hAnsi="Times New Roman" w:hint="default"/>
      </w:rPr>
    </w:lvl>
    <w:lvl w:ilvl="8" w:tplc="A9A6F1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C60A90"/>
    <w:multiLevelType w:val="hybridMultilevel"/>
    <w:tmpl w:val="EF1ED6D8"/>
    <w:lvl w:ilvl="0" w:tplc="DA7C8948">
      <w:start w:val="1"/>
      <w:numFmt w:val="bullet"/>
      <w:lvlText w:val="•"/>
      <w:lvlJc w:val="left"/>
      <w:pPr>
        <w:tabs>
          <w:tab w:val="num" w:pos="720"/>
        </w:tabs>
        <w:ind w:left="720" w:hanging="360"/>
      </w:pPr>
      <w:rPr>
        <w:rFonts w:ascii="Times New Roman" w:hAnsi="Times New Roman" w:hint="default"/>
      </w:rPr>
    </w:lvl>
    <w:lvl w:ilvl="1" w:tplc="175C9AD2" w:tentative="1">
      <w:start w:val="1"/>
      <w:numFmt w:val="bullet"/>
      <w:lvlText w:val="•"/>
      <w:lvlJc w:val="left"/>
      <w:pPr>
        <w:tabs>
          <w:tab w:val="num" w:pos="1440"/>
        </w:tabs>
        <w:ind w:left="1440" w:hanging="360"/>
      </w:pPr>
      <w:rPr>
        <w:rFonts w:ascii="Times New Roman" w:hAnsi="Times New Roman" w:hint="default"/>
      </w:rPr>
    </w:lvl>
    <w:lvl w:ilvl="2" w:tplc="0E38DC9C" w:tentative="1">
      <w:start w:val="1"/>
      <w:numFmt w:val="bullet"/>
      <w:lvlText w:val="•"/>
      <w:lvlJc w:val="left"/>
      <w:pPr>
        <w:tabs>
          <w:tab w:val="num" w:pos="2160"/>
        </w:tabs>
        <w:ind w:left="2160" w:hanging="360"/>
      </w:pPr>
      <w:rPr>
        <w:rFonts w:ascii="Times New Roman" w:hAnsi="Times New Roman" w:hint="default"/>
      </w:rPr>
    </w:lvl>
    <w:lvl w:ilvl="3" w:tplc="D5666C5C" w:tentative="1">
      <w:start w:val="1"/>
      <w:numFmt w:val="bullet"/>
      <w:lvlText w:val="•"/>
      <w:lvlJc w:val="left"/>
      <w:pPr>
        <w:tabs>
          <w:tab w:val="num" w:pos="2880"/>
        </w:tabs>
        <w:ind w:left="2880" w:hanging="360"/>
      </w:pPr>
      <w:rPr>
        <w:rFonts w:ascii="Times New Roman" w:hAnsi="Times New Roman" w:hint="default"/>
      </w:rPr>
    </w:lvl>
    <w:lvl w:ilvl="4" w:tplc="683AE0AA" w:tentative="1">
      <w:start w:val="1"/>
      <w:numFmt w:val="bullet"/>
      <w:lvlText w:val="•"/>
      <w:lvlJc w:val="left"/>
      <w:pPr>
        <w:tabs>
          <w:tab w:val="num" w:pos="3600"/>
        </w:tabs>
        <w:ind w:left="3600" w:hanging="360"/>
      </w:pPr>
      <w:rPr>
        <w:rFonts w:ascii="Times New Roman" w:hAnsi="Times New Roman" w:hint="default"/>
      </w:rPr>
    </w:lvl>
    <w:lvl w:ilvl="5" w:tplc="94840ACE" w:tentative="1">
      <w:start w:val="1"/>
      <w:numFmt w:val="bullet"/>
      <w:lvlText w:val="•"/>
      <w:lvlJc w:val="left"/>
      <w:pPr>
        <w:tabs>
          <w:tab w:val="num" w:pos="4320"/>
        </w:tabs>
        <w:ind w:left="4320" w:hanging="360"/>
      </w:pPr>
      <w:rPr>
        <w:rFonts w:ascii="Times New Roman" w:hAnsi="Times New Roman" w:hint="default"/>
      </w:rPr>
    </w:lvl>
    <w:lvl w:ilvl="6" w:tplc="ECBEB2C6" w:tentative="1">
      <w:start w:val="1"/>
      <w:numFmt w:val="bullet"/>
      <w:lvlText w:val="•"/>
      <w:lvlJc w:val="left"/>
      <w:pPr>
        <w:tabs>
          <w:tab w:val="num" w:pos="5040"/>
        </w:tabs>
        <w:ind w:left="5040" w:hanging="360"/>
      </w:pPr>
      <w:rPr>
        <w:rFonts w:ascii="Times New Roman" w:hAnsi="Times New Roman" w:hint="default"/>
      </w:rPr>
    </w:lvl>
    <w:lvl w:ilvl="7" w:tplc="0E2AB0E0" w:tentative="1">
      <w:start w:val="1"/>
      <w:numFmt w:val="bullet"/>
      <w:lvlText w:val="•"/>
      <w:lvlJc w:val="left"/>
      <w:pPr>
        <w:tabs>
          <w:tab w:val="num" w:pos="5760"/>
        </w:tabs>
        <w:ind w:left="5760" w:hanging="360"/>
      </w:pPr>
      <w:rPr>
        <w:rFonts w:ascii="Times New Roman" w:hAnsi="Times New Roman" w:hint="default"/>
      </w:rPr>
    </w:lvl>
    <w:lvl w:ilvl="8" w:tplc="21B6C5B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2CF68A9"/>
    <w:multiLevelType w:val="hybridMultilevel"/>
    <w:tmpl w:val="D8A60A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E51BFA"/>
    <w:multiLevelType w:val="hybridMultilevel"/>
    <w:tmpl w:val="15104570"/>
    <w:lvl w:ilvl="0" w:tplc="6A64E56E">
      <w:start w:val="1"/>
      <w:numFmt w:val="bullet"/>
      <w:lvlText w:val="•"/>
      <w:lvlJc w:val="left"/>
      <w:pPr>
        <w:tabs>
          <w:tab w:val="num" w:pos="720"/>
        </w:tabs>
        <w:ind w:left="720" w:hanging="360"/>
      </w:pPr>
      <w:rPr>
        <w:rFonts w:ascii="Times New Roman" w:hAnsi="Times New Roman" w:hint="default"/>
      </w:rPr>
    </w:lvl>
    <w:lvl w:ilvl="1" w:tplc="4DEA7152" w:tentative="1">
      <w:start w:val="1"/>
      <w:numFmt w:val="bullet"/>
      <w:lvlText w:val="•"/>
      <w:lvlJc w:val="left"/>
      <w:pPr>
        <w:tabs>
          <w:tab w:val="num" w:pos="1440"/>
        </w:tabs>
        <w:ind w:left="1440" w:hanging="360"/>
      </w:pPr>
      <w:rPr>
        <w:rFonts w:ascii="Times New Roman" w:hAnsi="Times New Roman" w:hint="default"/>
      </w:rPr>
    </w:lvl>
    <w:lvl w:ilvl="2" w:tplc="DED4FF18" w:tentative="1">
      <w:start w:val="1"/>
      <w:numFmt w:val="bullet"/>
      <w:lvlText w:val="•"/>
      <w:lvlJc w:val="left"/>
      <w:pPr>
        <w:tabs>
          <w:tab w:val="num" w:pos="2160"/>
        </w:tabs>
        <w:ind w:left="2160" w:hanging="360"/>
      </w:pPr>
      <w:rPr>
        <w:rFonts w:ascii="Times New Roman" w:hAnsi="Times New Roman" w:hint="default"/>
      </w:rPr>
    </w:lvl>
    <w:lvl w:ilvl="3" w:tplc="DC0EAC64" w:tentative="1">
      <w:start w:val="1"/>
      <w:numFmt w:val="bullet"/>
      <w:lvlText w:val="•"/>
      <w:lvlJc w:val="left"/>
      <w:pPr>
        <w:tabs>
          <w:tab w:val="num" w:pos="2880"/>
        </w:tabs>
        <w:ind w:left="2880" w:hanging="360"/>
      </w:pPr>
      <w:rPr>
        <w:rFonts w:ascii="Times New Roman" w:hAnsi="Times New Roman" w:hint="default"/>
      </w:rPr>
    </w:lvl>
    <w:lvl w:ilvl="4" w:tplc="E69A1F30" w:tentative="1">
      <w:start w:val="1"/>
      <w:numFmt w:val="bullet"/>
      <w:lvlText w:val="•"/>
      <w:lvlJc w:val="left"/>
      <w:pPr>
        <w:tabs>
          <w:tab w:val="num" w:pos="3600"/>
        </w:tabs>
        <w:ind w:left="3600" w:hanging="360"/>
      </w:pPr>
      <w:rPr>
        <w:rFonts w:ascii="Times New Roman" w:hAnsi="Times New Roman" w:hint="default"/>
      </w:rPr>
    </w:lvl>
    <w:lvl w:ilvl="5" w:tplc="EC36843E" w:tentative="1">
      <w:start w:val="1"/>
      <w:numFmt w:val="bullet"/>
      <w:lvlText w:val="•"/>
      <w:lvlJc w:val="left"/>
      <w:pPr>
        <w:tabs>
          <w:tab w:val="num" w:pos="4320"/>
        </w:tabs>
        <w:ind w:left="4320" w:hanging="360"/>
      </w:pPr>
      <w:rPr>
        <w:rFonts w:ascii="Times New Roman" w:hAnsi="Times New Roman" w:hint="default"/>
      </w:rPr>
    </w:lvl>
    <w:lvl w:ilvl="6" w:tplc="A5B8FB1C" w:tentative="1">
      <w:start w:val="1"/>
      <w:numFmt w:val="bullet"/>
      <w:lvlText w:val="•"/>
      <w:lvlJc w:val="left"/>
      <w:pPr>
        <w:tabs>
          <w:tab w:val="num" w:pos="5040"/>
        </w:tabs>
        <w:ind w:left="5040" w:hanging="360"/>
      </w:pPr>
      <w:rPr>
        <w:rFonts w:ascii="Times New Roman" w:hAnsi="Times New Roman" w:hint="default"/>
      </w:rPr>
    </w:lvl>
    <w:lvl w:ilvl="7" w:tplc="E36642C0" w:tentative="1">
      <w:start w:val="1"/>
      <w:numFmt w:val="bullet"/>
      <w:lvlText w:val="•"/>
      <w:lvlJc w:val="left"/>
      <w:pPr>
        <w:tabs>
          <w:tab w:val="num" w:pos="5760"/>
        </w:tabs>
        <w:ind w:left="5760" w:hanging="360"/>
      </w:pPr>
      <w:rPr>
        <w:rFonts w:ascii="Times New Roman" w:hAnsi="Times New Roman" w:hint="default"/>
      </w:rPr>
    </w:lvl>
    <w:lvl w:ilvl="8" w:tplc="1F6A705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521708D"/>
    <w:multiLevelType w:val="hybridMultilevel"/>
    <w:tmpl w:val="918AD5C4"/>
    <w:lvl w:ilvl="0" w:tplc="140A0017">
      <w:start w:val="1"/>
      <w:numFmt w:val="lowerLetter"/>
      <w:lvlText w:val="%1)"/>
      <w:lvlJc w:val="left"/>
      <w:pPr>
        <w:ind w:left="360" w:hanging="360"/>
      </w:pPr>
      <w:rPr>
        <w:rFont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05B34F2B"/>
    <w:multiLevelType w:val="hybridMultilevel"/>
    <w:tmpl w:val="F17A6C86"/>
    <w:lvl w:ilvl="0" w:tplc="CB540C24">
      <w:start w:val="1"/>
      <w:numFmt w:val="bullet"/>
      <w:lvlText w:val=""/>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6A21831"/>
    <w:multiLevelType w:val="hybridMultilevel"/>
    <w:tmpl w:val="2AFE9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0750323F"/>
    <w:multiLevelType w:val="multilevel"/>
    <w:tmpl w:val="C5B8B2F2"/>
    <w:lvl w:ilvl="0">
      <w:start w:val="1"/>
      <w:numFmt w:val="decimal"/>
      <w:lvlText w:val="%1."/>
      <w:lvlJc w:val="left"/>
      <w:pPr>
        <w:ind w:left="360" w:hanging="360"/>
      </w:pPr>
      <w:rPr>
        <w:rFonts w:hint="default"/>
      </w:rPr>
    </w:lvl>
    <w:lvl w:ilvl="1">
      <w:start w:val="5"/>
      <w:numFmt w:val="decimal"/>
      <w:isLgl/>
      <w:lvlText w:val="%1.%2"/>
      <w:lvlJc w:val="left"/>
      <w:pPr>
        <w:ind w:left="723" w:hanging="375"/>
      </w:pPr>
      <w:rPr>
        <w:rFonts w:hint="default"/>
        <w:b/>
      </w:rPr>
    </w:lvl>
    <w:lvl w:ilvl="2">
      <w:start w:val="1"/>
      <w:numFmt w:val="decimal"/>
      <w:isLgl/>
      <w:lvlText w:val="%1.%2.%3"/>
      <w:lvlJc w:val="left"/>
      <w:pPr>
        <w:ind w:left="1416" w:hanging="720"/>
      </w:pPr>
      <w:rPr>
        <w:rFonts w:hint="default"/>
        <w:b/>
      </w:rPr>
    </w:lvl>
    <w:lvl w:ilvl="3">
      <w:start w:val="1"/>
      <w:numFmt w:val="decimal"/>
      <w:isLgl/>
      <w:lvlText w:val="%1.%2.%3.%4"/>
      <w:lvlJc w:val="left"/>
      <w:pPr>
        <w:ind w:left="2124" w:hanging="1080"/>
      </w:pPr>
      <w:rPr>
        <w:rFonts w:hint="default"/>
        <w:b/>
      </w:rPr>
    </w:lvl>
    <w:lvl w:ilvl="4">
      <w:start w:val="1"/>
      <w:numFmt w:val="decimal"/>
      <w:isLgl/>
      <w:lvlText w:val="%1.%2.%3.%4.%5"/>
      <w:lvlJc w:val="left"/>
      <w:pPr>
        <w:ind w:left="2472" w:hanging="1080"/>
      </w:pPr>
      <w:rPr>
        <w:rFonts w:hint="default"/>
        <w:b/>
      </w:rPr>
    </w:lvl>
    <w:lvl w:ilvl="5">
      <w:start w:val="1"/>
      <w:numFmt w:val="decimal"/>
      <w:isLgl/>
      <w:lvlText w:val="%1.%2.%3.%4.%5.%6"/>
      <w:lvlJc w:val="left"/>
      <w:pPr>
        <w:ind w:left="3180" w:hanging="1440"/>
      </w:pPr>
      <w:rPr>
        <w:rFonts w:hint="default"/>
        <w:b/>
      </w:rPr>
    </w:lvl>
    <w:lvl w:ilvl="6">
      <w:start w:val="1"/>
      <w:numFmt w:val="decimal"/>
      <w:isLgl/>
      <w:lvlText w:val="%1.%2.%3.%4.%5.%6.%7"/>
      <w:lvlJc w:val="left"/>
      <w:pPr>
        <w:ind w:left="3528" w:hanging="1440"/>
      </w:pPr>
      <w:rPr>
        <w:rFonts w:hint="default"/>
        <w:b/>
      </w:rPr>
    </w:lvl>
    <w:lvl w:ilvl="7">
      <w:start w:val="1"/>
      <w:numFmt w:val="decimal"/>
      <w:isLgl/>
      <w:lvlText w:val="%1.%2.%3.%4.%5.%6.%7.%8"/>
      <w:lvlJc w:val="left"/>
      <w:pPr>
        <w:ind w:left="4236" w:hanging="1800"/>
      </w:pPr>
      <w:rPr>
        <w:rFonts w:hint="default"/>
        <w:b/>
      </w:rPr>
    </w:lvl>
    <w:lvl w:ilvl="8">
      <w:start w:val="1"/>
      <w:numFmt w:val="decimal"/>
      <w:isLgl/>
      <w:lvlText w:val="%1.%2.%3.%4.%5.%6.%7.%8.%9"/>
      <w:lvlJc w:val="left"/>
      <w:pPr>
        <w:ind w:left="4584" w:hanging="1800"/>
      </w:pPr>
      <w:rPr>
        <w:rFonts w:hint="default"/>
        <w:b/>
      </w:rPr>
    </w:lvl>
  </w:abstractNum>
  <w:abstractNum w:abstractNumId="8" w15:restartNumberingAfterBreak="0">
    <w:nsid w:val="0DDA082D"/>
    <w:multiLevelType w:val="hybridMultilevel"/>
    <w:tmpl w:val="FBE2D7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F347C0C"/>
    <w:multiLevelType w:val="hybridMultilevel"/>
    <w:tmpl w:val="C8D888BA"/>
    <w:lvl w:ilvl="0" w:tplc="EC5C416E">
      <w:start w:val="1"/>
      <w:numFmt w:val="bullet"/>
      <w:lvlText w:val=""/>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37B7727"/>
    <w:multiLevelType w:val="multilevel"/>
    <w:tmpl w:val="C6BE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D4F66"/>
    <w:multiLevelType w:val="hybridMultilevel"/>
    <w:tmpl w:val="26505926"/>
    <w:lvl w:ilvl="0" w:tplc="E6C22928">
      <w:numFmt w:val="bullet"/>
      <w:lvlText w:val=""/>
      <w:lvlJc w:val="left"/>
      <w:pPr>
        <w:ind w:left="720" w:hanging="360"/>
      </w:pPr>
      <w:rPr>
        <w:rFonts w:ascii="Symbol" w:eastAsia="SimSun"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39A29E7"/>
    <w:multiLevelType w:val="multilevel"/>
    <w:tmpl w:val="5CE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036554"/>
    <w:multiLevelType w:val="hybridMultilevel"/>
    <w:tmpl w:val="FE3A9FEC"/>
    <w:lvl w:ilvl="0" w:tplc="B5CAB3FE">
      <w:start w:val="1"/>
      <w:numFmt w:val="decimal"/>
      <w:lvlText w:val="%1."/>
      <w:lvlJc w:val="left"/>
      <w:pPr>
        <w:ind w:left="786" w:hanging="360"/>
      </w:pPr>
      <w:rPr>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A235F66"/>
    <w:multiLevelType w:val="multilevel"/>
    <w:tmpl w:val="120E1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4517FC"/>
    <w:multiLevelType w:val="hybridMultilevel"/>
    <w:tmpl w:val="A878A7AE"/>
    <w:lvl w:ilvl="0" w:tplc="F8E659BA">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6" w15:restartNumberingAfterBreak="0">
    <w:nsid w:val="1FD02CD8"/>
    <w:multiLevelType w:val="hybridMultilevel"/>
    <w:tmpl w:val="9E744D2E"/>
    <w:lvl w:ilvl="0" w:tplc="A19A1FB4">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7" w15:restartNumberingAfterBreak="0">
    <w:nsid w:val="23150A77"/>
    <w:multiLevelType w:val="hybridMultilevel"/>
    <w:tmpl w:val="2C8659C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3407DF8"/>
    <w:multiLevelType w:val="hybridMultilevel"/>
    <w:tmpl w:val="E7809F38"/>
    <w:lvl w:ilvl="0" w:tplc="2610A992">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9" w15:restartNumberingAfterBreak="0">
    <w:nsid w:val="23A65D40"/>
    <w:multiLevelType w:val="hybridMultilevel"/>
    <w:tmpl w:val="35FA16C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0" w15:restartNumberingAfterBreak="0">
    <w:nsid w:val="2761738F"/>
    <w:multiLevelType w:val="hybridMultilevel"/>
    <w:tmpl w:val="015C6A6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289F27AD"/>
    <w:multiLevelType w:val="hybridMultilevel"/>
    <w:tmpl w:val="BADADA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29706909"/>
    <w:multiLevelType w:val="hybridMultilevel"/>
    <w:tmpl w:val="19124A7A"/>
    <w:lvl w:ilvl="0" w:tplc="76CC04DE">
      <w:start w:val="1"/>
      <w:numFmt w:val="lowerLetter"/>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23" w15:restartNumberingAfterBreak="0">
    <w:nsid w:val="2D497957"/>
    <w:multiLevelType w:val="hybridMultilevel"/>
    <w:tmpl w:val="C35A10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2E19214A"/>
    <w:multiLevelType w:val="hybridMultilevel"/>
    <w:tmpl w:val="697ACA6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32E233C9"/>
    <w:multiLevelType w:val="multilevel"/>
    <w:tmpl w:val="E696C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223F2E"/>
    <w:multiLevelType w:val="hybridMultilevel"/>
    <w:tmpl w:val="51F8EF86"/>
    <w:lvl w:ilvl="0" w:tplc="140A0017">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394C6418"/>
    <w:multiLevelType w:val="hybridMultilevel"/>
    <w:tmpl w:val="1DB06080"/>
    <w:lvl w:ilvl="0" w:tplc="9CA6FBBC">
      <w:start w:val="2"/>
      <w:numFmt w:val="bullet"/>
      <w:lvlText w:val=""/>
      <w:lvlJc w:val="left"/>
      <w:pPr>
        <w:ind w:left="720" w:hanging="360"/>
      </w:pPr>
      <w:rPr>
        <w:rFonts w:ascii="Symbol" w:eastAsia="Calibr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3D3B4C43"/>
    <w:multiLevelType w:val="multilevel"/>
    <w:tmpl w:val="E390AF46"/>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D22DC4"/>
    <w:multiLevelType w:val="hybridMultilevel"/>
    <w:tmpl w:val="E7568FA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0" w15:restartNumberingAfterBreak="0">
    <w:nsid w:val="3FF14771"/>
    <w:multiLevelType w:val="hybridMultilevel"/>
    <w:tmpl w:val="5CB4B78E"/>
    <w:lvl w:ilvl="0" w:tplc="E024857C">
      <w:start w:val="8"/>
      <w:numFmt w:val="upperRoman"/>
      <w:lvlText w:val="%1."/>
      <w:lvlJc w:val="left"/>
      <w:pPr>
        <w:ind w:left="1080" w:hanging="720"/>
      </w:pPr>
      <w:rPr>
        <w:rFonts w:hint="default"/>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40A37922"/>
    <w:multiLevelType w:val="hybridMultilevel"/>
    <w:tmpl w:val="A1EA26D4"/>
    <w:lvl w:ilvl="0" w:tplc="7B2A742C">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42642B88"/>
    <w:multiLevelType w:val="hybridMultilevel"/>
    <w:tmpl w:val="61161F06"/>
    <w:lvl w:ilvl="0" w:tplc="9B48807A">
      <w:start w:val="1"/>
      <w:numFmt w:val="bullet"/>
      <w:lvlText w:val="•"/>
      <w:lvlJc w:val="left"/>
      <w:pPr>
        <w:tabs>
          <w:tab w:val="num" w:pos="720"/>
        </w:tabs>
        <w:ind w:left="720" w:hanging="360"/>
      </w:pPr>
      <w:rPr>
        <w:rFonts w:ascii="Times New Roman" w:hAnsi="Times New Roman" w:hint="default"/>
      </w:rPr>
    </w:lvl>
    <w:lvl w:ilvl="1" w:tplc="40848946" w:tentative="1">
      <w:start w:val="1"/>
      <w:numFmt w:val="bullet"/>
      <w:lvlText w:val="•"/>
      <w:lvlJc w:val="left"/>
      <w:pPr>
        <w:tabs>
          <w:tab w:val="num" w:pos="1440"/>
        </w:tabs>
        <w:ind w:left="1440" w:hanging="360"/>
      </w:pPr>
      <w:rPr>
        <w:rFonts w:ascii="Times New Roman" w:hAnsi="Times New Roman" w:hint="default"/>
      </w:rPr>
    </w:lvl>
    <w:lvl w:ilvl="2" w:tplc="B218B6F4" w:tentative="1">
      <w:start w:val="1"/>
      <w:numFmt w:val="bullet"/>
      <w:lvlText w:val="•"/>
      <w:lvlJc w:val="left"/>
      <w:pPr>
        <w:tabs>
          <w:tab w:val="num" w:pos="2160"/>
        </w:tabs>
        <w:ind w:left="2160" w:hanging="360"/>
      </w:pPr>
      <w:rPr>
        <w:rFonts w:ascii="Times New Roman" w:hAnsi="Times New Roman" w:hint="default"/>
      </w:rPr>
    </w:lvl>
    <w:lvl w:ilvl="3" w:tplc="5E126838" w:tentative="1">
      <w:start w:val="1"/>
      <w:numFmt w:val="bullet"/>
      <w:lvlText w:val="•"/>
      <w:lvlJc w:val="left"/>
      <w:pPr>
        <w:tabs>
          <w:tab w:val="num" w:pos="2880"/>
        </w:tabs>
        <w:ind w:left="2880" w:hanging="360"/>
      </w:pPr>
      <w:rPr>
        <w:rFonts w:ascii="Times New Roman" w:hAnsi="Times New Roman" w:hint="default"/>
      </w:rPr>
    </w:lvl>
    <w:lvl w:ilvl="4" w:tplc="B9EE7608" w:tentative="1">
      <w:start w:val="1"/>
      <w:numFmt w:val="bullet"/>
      <w:lvlText w:val="•"/>
      <w:lvlJc w:val="left"/>
      <w:pPr>
        <w:tabs>
          <w:tab w:val="num" w:pos="3600"/>
        </w:tabs>
        <w:ind w:left="3600" w:hanging="360"/>
      </w:pPr>
      <w:rPr>
        <w:rFonts w:ascii="Times New Roman" w:hAnsi="Times New Roman" w:hint="default"/>
      </w:rPr>
    </w:lvl>
    <w:lvl w:ilvl="5" w:tplc="80526818" w:tentative="1">
      <w:start w:val="1"/>
      <w:numFmt w:val="bullet"/>
      <w:lvlText w:val="•"/>
      <w:lvlJc w:val="left"/>
      <w:pPr>
        <w:tabs>
          <w:tab w:val="num" w:pos="4320"/>
        </w:tabs>
        <w:ind w:left="4320" w:hanging="360"/>
      </w:pPr>
      <w:rPr>
        <w:rFonts w:ascii="Times New Roman" w:hAnsi="Times New Roman" w:hint="default"/>
      </w:rPr>
    </w:lvl>
    <w:lvl w:ilvl="6" w:tplc="EC82F266" w:tentative="1">
      <w:start w:val="1"/>
      <w:numFmt w:val="bullet"/>
      <w:lvlText w:val="•"/>
      <w:lvlJc w:val="left"/>
      <w:pPr>
        <w:tabs>
          <w:tab w:val="num" w:pos="5040"/>
        </w:tabs>
        <w:ind w:left="5040" w:hanging="360"/>
      </w:pPr>
      <w:rPr>
        <w:rFonts w:ascii="Times New Roman" w:hAnsi="Times New Roman" w:hint="default"/>
      </w:rPr>
    </w:lvl>
    <w:lvl w:ilvl="7" w:tplc="D4C2BB04" w:tentative="1">
      <w:start w:val="1"/>
      <w:numFmt w:val="bullet"/>
      <w:lvlText w:val="•"/>
      <w:lvlJc w:val="left"/>
      <w:pPr>
        <w:tabs>
          <w:tab w:val="num" w:pos="5760"/>
        </w:tabs>
        <w:ind w:left="5760" w:hanging="360"/>
      </w:pPr>
      <w:rPr>
        <w:rFonts w:ascii="Times New Roman" w:hAnsi="Times New Roman" w:hint="default"/>
      </w:rPr>
    </w:lvl>
    <w:lvl w:ilvl="8" w:tplc="0AE8D40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4B262DE5"/>
    <w:multiLevelType w:val="multilevel"/>
    <w:tmpl w:val="D0A8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DC5E2D"/>
    <w:multiLevelType w:val="hybridMultilevel"/>
    <w:tmpl w:val="7D9AFF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2C17F03"/>
    <w:multiLevelType w:val="hybridMultilevel"/>
    <w:tmpl w:val="D2D4BB52"/>
    <w:lvl w:ilvl="0" w:tplc="E548A582">
      <w:start w:val="1"/>
      <w:numFmt w:val="decimal"/>
      <w:lvlText w:val="%1."/>
      <w:lvlJc w:val="left"/>
      <w:pPr>
        <w:ind w:left="720" w:hanging="360"/>
      </w:pPr>
      <w:rPr>
        <w:rFonts w:hint="default"/>
        <w:b/>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560F5389"/>
    <w:multiLevelType w:val="hybridMultilevel"/>
    <w:tmpl w:val="CD167FAE"/>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7" w15:restartNumberingAfterBreak="0">
    <w:nsid w:val="5DC64756"/>
    <w:multiLevelType w:val="hybridMultilevel"/>
    <w:tmpl w:val="CE68F3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F6D360F"/>
    <w:multiLevelType w:val="hybridMultilevel"/>
    <w:tmpl w:val="4DC4CA00"/>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9" w15:restartNumberingAfterBreak="0">
    <w:nsid w:val="644D3746"/>
    <w:multiLevelType w:val="hybridMultilevel"/>
    <w:tmpl w:val="4EC2F5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68461C84"/>
    <w:multiLevelType w:val="hybridMultilevel"/>
    <w:tmpl w:val="5F246982"/>
    <w:lvl w:ilvl="0" w:tplc="09C0869A">
      <w:start w:val="1"/>
      <w:numFmt w:val="bullet"/>
      <w:lvlText w:val="•"/>
      <w:lvlJc w:val="left"/>
      <w:pPr>
        <w:tabs>
          <w:tab w:val="num" w:pos="720"/>
        </w:tabs>
        <w:ind w:left="720" w:hanging="360"/>
      </w:pPr>
      <w:rPr>
        <w:rFonts w:ascii="Times New Roman" w:hAnsi="Times New Roman" w:hint="default"/>
      </w:rPr>
    </w:lvl>
    <w:lvl w:ilvl="1" w:tplc="2B4207AE" w:tentative="1">
      <w:start w:val="1"/>
      <w:numFmt w:val="bullet"/>
      <w:lvlText w:val="•"/>
      <w:lvlJc w:val="left"/>
      <w:pPr>
        <w:tabs>
          <w:tab w:val="num" w:pos="1440"/>
        </w:tabs>
        <w:ind w:left="1440" w:hanging="360"/>
      </w:pPr>
      <w:rPr>
        <w:rFonts w:ascii="Times New Roman" w:hAnsi="Times New Roman" w:hint="default"/>
      </w:rPr>
    </w:lvl>
    <w:lvl w:ilvl="2" w:tplc="133EB122" w:tentative="1">
      <w:start w:val="1"/>
      <w:numFmt w:val="bullet"/>
      <w:lvlText w:val="•"/>
      <w:lvlJc w:val="left"/>
      <w:pPr>
        <w:tabs>
          <w:tab w:val="num" w:pos="2160"/>
        </w:tabs>
        <w:ind w:left="2160" w:hanging="360"/>
      </w:pPr>
      <w:rPr>
        <w:rFonts w:ascii="Times New Roman" w:hAnsi="Times New Roman" w:hint="default"/>
      </w:rPr>
    </w:lvl>
    <w:lvl w:ilvl="3" w:tplc="1D4080C6" w:tentative="1">
      <w:start w:val="1"/>
      <w:numFmt w:val="bullet"/>
      <w:lvlText w:val="•"/>
      <w:lvlJc w:val="left"/>
      <w:pPr>
        <w:tabs>
          <w:tab w:val="num" w:pos="2880"/>
        </w:tabs>
        <w:ind w:left="2880" w:hanging="360"/>
      </w:pPr>
      <w:rPr>
        <w:rFonts w:ascii="Times New Roman" w:hAnsi="Times New Roman" w:hint="default"/>
      </w:rPr>
    </w:lvl>
    <w:lvl w:ilvl="4" w:tplc="C9626800" w:tentative="1">
      <w:start w:val="1"/>
      <w:numFmt w:val="bullet"/>
      <w:lvlText w:val="•"/>
      <w:lvlJc w:val="left"/>
      <w:pPr>
        <w:tabs>
          <w:tab w:val="num" w:pos="3600"/>
        </w:tabs>
        <w:ind w:left="3600" w:hanging="360"/>
      </w:pPr>
      <w:rPr>
        <w:rFonts w:ascii="Times New Roman" w:hAnsi="Times New Roman" w:hint="default"/>
      </w:rPr>
    </w:lvl>
    <w:lvl w:ilvl="5" w:tplc="35E2A936" w:tentative="1">
      <w:start w:val="1"/>
      <w:numFmt w:val="bullet"/>
      <w:lvlText w:val="•"/>
      <w:lvlJc w:val="left"/>
      <w:pPr>
        <w:tabs>
          <w:tab w:val="num" w:pos="4320"/>
        </w:tabs>
        <w:ind w:left="4320" w:hanging="360"/>
      </w:pPr>
      <w:rPr>
        <w:rFonts w:ascii="Times New Roman" w:hAnsi="Times New Roman" w:hint="default"/>
      </w:rPr>
    </w:lvl>
    <w:lvl w:ilvl="6" w:tplc="FEC689C8" w:tentative="1">
      <w:start w:val="1"/>
      <w:numFmt w:val="bullet"/>
      <w:lvlText w:val="•"/>
      <w:lvlJc w:val="left"/>
      <w:pPr>
        <w:tabs>
          <w:tab w:val="num" w:pos="5040"/>
        </w:tabs>
        <w:ind w:left="5040" w:hanging="360"/>
      </w:pPr>
      <w:rPr>
        <w:rFonts w:ascii="Times New Roman" w:hAnsi="Times New Roman" w:hint="default"/>
      </w:rPr>
    </w:lvl>
    <w:lvl w:ilvl="7" w:tplc="64DE2824" w:tentative="1">
      <w:start w:val="1"/>
      <w:numFmt w:val="bullet"/>
      <w:lvlText w:val="•"/>
      <w:lvlJc w:val="left"/>
      <w:pPr>
        <w:tabs>
          <w:tab w:val="num" w:pos="5760"/>
        </w:tabs>
        <w:ind w:left="5760" w:hanging="360"/>
      </w:pPr>
      <w:rPr>
        <w:rFonts w:ascii="Times New Roman" w:hAnsi="Times New Roman" w:hint="default"/>
      </w:rPr>
    </w:lvl>
    <w:lvl w:ilvl="8" w:tplc="679670C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89147B9"/>
    <w:multiLevelType w:val="hybridMultilevel"/>
    <w:tmpl w:val="6632E4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9E07760"/>
    <w:multiLevelType w:val="hybridMultilevel"/>
    <w:tmpl w:val="19124A7A"/>
    <w:lvl w:ilvl="0" w:tplc="76CC04DE">
      <w:start w:val="1"/>
      <w:numFmt w:val="lowerLetter"/>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43" w15:restartNumberingAfterBreak="0">
    <w:nsid w:val="6DD30C9E"/>
    <w:multiLevelType w:val="multilevel"/>
    <w:tmpl w:val="7874781A"/>
    <w:lvl w:ilvl="0">
      <w:start w:val="1"/>
      <w:numFmt w:val="decimal"/>
      <w:lvlText w:val="%1"/>
      <w:lvlJc w:val="left"/>
      <w:pPr>
        <w:ind w:left="405" w:hanging="405"/>
      </w:pPr>
      <w:rPr>
        <w:rFonts w:hint="default"/>
        <w:b/>
      </w:rPr>
    </w:lvl>
    <w:lvl w:ilvl="1">
      <w:start w:val="3"/>
      <w:numFmt w:val="decimal"/>
      <w:lvlText w:val="%1.%2"/>
      <w:lvlJc w:val="left"/>
      <w:pPr>
        <w:ind w:left="1113" w:hanging="40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4" w15:restartNumberingAfterBreak="0">
    <w:nsid w:val="6EB744CD"/>
    <w:multiLevelType w:val="hybridMultilevel"/>
    <w:tmpl w:val="78B436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704B4FD6"/>
    <w:multiLevelType w:val="hybridMultilevel"/>
    <w:tmpl w:val="9306C0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15:restartNumberingAfterBreak="0">
    <w:nsid w:val="71116702"/>
    <w:multiLevelType w:val="hybridMultilevel"/>
    <w:tmpl w:val="0F8CF3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7" w15:restartNumberingAfterBreak="0">
    <w:nsid w:val="79795B97"/>
    <w:multiLevelType w:val="multilevel"/>
    <w:tmpl w:val="012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991E59"/>
    <w:multiLevelType w:val="hybridMultilevel"/>
    <w:tmpl w:val="C5284A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EFB3705"/>
    <w:multiLevelType w:val="hybridMultilevel"/>
    <w:tmpl w:val="AAAE82A8"/>
    <w:lvl w:ilvl="0" w:tplc="08785920">
      <w:start w:val="3"/>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4"/>
  </w:num>
  <w:num w:numId="2">
    <w:abstractNumId w:val="7"/>
  </w:num>
  <w:num w:numId="3">
    <w:abstractNumId w:val="13"/>
  </w:num>
  <w:num w:numId="4">
    <w:abstractNumId w:val="15"/>
  </w:num>
  <w:num w:numId="5">
    <w:abstractNumId w:val="16"/>
  </w:num>
  <w:num w:numId="6">
    <w:abstractNumId w:val="45"/>
  </w:num>
  <w:num w:numId="7">
    <w:abstractNumId w:val="28"/>
  </w:num>
  <w:num w:numId="8">
    <w:abstractNumId w:val="43"/>
  </w:num>
  <w:num w:numId="9">
    <w:abstractNumId w:val="35"/>
  </w:num>
  <w:num w:numId="10">
    <w:abstractNumId w:val="8"/>
  </w:num>
  <w:num w:numId="11">
    <w:abstractNumId w:val="29"/>
  </w:num>
  <w:num w:numId="12">
    <w:abstractNumId w:val="25"/>
  </w:num>
  <w:num w:numId="13">
    <w:abstractNumId w:val="47"/>
  </w:num>
  <w:num w:numId="14">
    <w:abstractNumId w:val="12"/>
  </w:num>
  <w:num w:numId="15">
    <w:abstractNumId w:val="33"/>
  </w:num>
  <w:num w:numId="16">
    <w:abstractNumId w:val="2"/>
  </w:num>
  <w:num w:numId="17">
    <w:abstractNumId w:val="14"/>
  </w:num>
  <w:num w:numId="18">
    <w:abstractNumId w:val="26"/>
  </w:num>
  <w:num w:numId="19">
    <w:abstractNumId w:val="41"/>
  </w:num>
  <w:num w:numId="20">
    <w:abstractNumId w:val="40"/>
  </w:num>
  <w:num w:numId="21">
    <w:abstractNumId w:val="32"/>
  </w:num>
  <w:num w:numId="22">
    <w:abstractNumId w:val="1"/>
  </w:num>
  <w:num w:numId="23">
    <w:abstractNumId w:val="0"/>
  </w:num>
  <w:num w:numId="24">
    <w:abstractNumId w:val="3"/>
  </w:num>
  <w:num w:numId="25">
    <w:abstractNumId w:val="27"/>
  </w:num>
  <w:num w:numId="26">
    <w:abstractNumId w:val="48"/>
  </w:num>
  <w:num w:numId="27">
    <w:abstractNumId w:val="39"/>
  </w:num>
  <w:num w:numId="28">
    <w:abstractNumId w:val="38"/>
  </w:num>
  <w:num w:numId="29">
    <w:abstractNumId w:val="24"/>
  </w:num>
  <w:num w:numId="30">
    <w:abstractNumId w:val="30"/>
  </w:num>
  <w:num w:numId="31">
    <w:abstractNumId w:val="20"/>
  </w:num>
  <w:num w:numId="32">
    <w:abstractNumId w:val="31"/>
  </w:num>
  <w:num w:numId="33">
    <w:abstractNumId w:val="42"/>
  </w:num>
  <w:num w:numId="34">
    <w:abstractNumId w:val="10"/>
  </w:num>
  <w:num w:numId="35">
    <w:abstractNumId w:val="22"/>
  </w:num>
  <w:num w:numId="36">
    <w:abstractNumId w:val="23"/>
  </w:num>
  <w:num w:numId="37">
    <w:abstractNumId w:val="6"/>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1"/>
  </w:num>
  <w:num w:numId="41">
    <w:abstractNumId w:val="5"/>
  </w:num>
  <w:num w:numId="42">
    <w:abstractNumId w:val="17"/>
  </w:num>
  <w:num w:numId="43">
    <w:abstractNumId w:val="36"/>
  </w:num>
  <w:num w:numId="44">
    <w:abstractNumId w:val="9"/>
  </w:num>
  <w:num w:numId="45">
    <w:abstractNumId w:val="46"/>
  </w:num>
  <w:num w:numId="46">
    <w:abstractNumId w:val="37"/>
  </w:num>
  <w:num w:numId="47">
    <w:abstractNumId w:val="49"/>
  </w:num>
  <w:num w:numId="48">
    <w:abstractNumId w:val="4"/>
  </w:num>
  <w:num w:numId="49">
    <w:abstractNumId w:val="44"/>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163"/>
    <w:rsid w:val="00000297"/>
    <w:rsid w:val="000004B5"/>
    <w:rsid w:val="00000686"/>
    <w:rsid w:val="00000751"/>
    <w:rsid w:val="00000B19"/>
    <w:rsid w:val="00000BFF"/>
    <w:rsid w:val="000011F4"/>
    <w:rsid w:val="0000125E"/>
    <w:rsid w:val="00001271"/>
    <w:rsid w:val="00001294"/>
    <w:rsid w:val="0000165B"/>
    <w:rsid w:val="00001876"/>
    <w:rsid w:val="00001A17"/>
    <w:rsid w:val="00001F3A"/>
    <w:rsid w:val="000022AA"/>
    <w:rsid w:val="0000242A"/>
    <w:rsid w:val="00002636"/>
    <w:rsid w:val="00002693"/>
    <w:rsid w:val="0000276F"/>
    <w:rsid w:val="000027A5"/>
    <w:rsid w:val="000032EA"/>
    <w:rsid w:val="00003BE0"/>
    <w:rsid w:val="00004BCB"/>
    <w:rsid w:val="00004D28"/>
    <w:rsid w:val="00004D49"/>
    <w:rsid w:val="00004E31"/>
    <w:rsid w:val="0000522B"/>
    <w:rsid w:val="000052A0"/>
    <w:rsid w:val="00005806"/>
    <w:rsid w:val="00005858"/>
    <w:rsid w:val="00005956"/>
    <w:rsid w:val="00005C90"/>
    <w:rsid w:val="00006443"/>
    <w:rsid w:val="00006855"/>
    <w:rsid w:val="00006B11"/>
    <w:rsid w:val="00006EC8"/>
    <w:rsid w:val="00006FA1"/>
    <w:rsid w:val="00007093"/>
    <w:rsid w:val="000070AD"/>
    <w:rsid w:val="000073E1"/>
    <w:rsid w:val="000075C2"/>
    <w:rsid w:val="0000767B"/>
    <w:rsid w:val="000101C0"/>
    <w:rsid w:val="000103B2"/>
    <w:rsid w:val="00010DDB"/>
    <w:rsid w:val="000110C6"/>
    <w:rsid w:val="00011288"/>
    <w:rsid w:val="000115BA"/>
    <w:rsid w:val="000118FE"/>
    <w:rsid w:val="00012075"/>
    <w:rsid w:val="000121AC"/>
    <w:rsid w:val="00012209"/>
    <w:rsid w:val="00012B94"/>
    <w:rsid w:val="0001355C"/>
    <w:rsid w:val="00013561"/>
    <w:rsid w:val="00013DF5"/>
    <w:rsid w:val="0001455F"/>
    <w:rsid w:val="000147D2"/>
    <w:rsid w:val="0001517D"/>
    <w:rsid w:val="000165E6"/>
    <w:rsid w:val="00016721"/>
    <w:rsid w:val="00017A46"/>
    <w:rsid w:val="00017B03"/>
    <w:rsid w:val="00017B49"/>
    <w:rsid w:val="00017C8A"/>
    <w:rsid w:val="00017E3E"/>
    <w:rsid w:val="000200A0"/>
    <w:rsid w:val="00020185"/>
    <w:rsid w:val="000202D0"/>
    <w:rsid w:val="00020BC6"/>
    <w:rsid w:val="00020DE4"/>
    <w:rsid w:val="00021119"/>
    <w:rsid w:val="00021D48"/>
    <w:rsid w:val="000223FA"/>
    <w:rsid w:val="00022778"/>
    <w:rsid w:val="00022999"/>
    <w:rsid w:val="00022AB2"/>
    <w:rsid w:val="00022D54"/>
    <w:rsid w:val="000231A0"/>
    <w:rsid w:val="000237F4"/>
    <w:rsid w:val="00023C3D"/>
    <w:rsid w:val="00023D02"/>
    <w:rsid w:val="000246FC"/>
    <w:rsid w:val="0002487F"/>
    <w:rsid w:val="00024977"/>
    <w:rsid w:val="000251CB"/>
    <w:rsid w:val="000259E5"/>
    <w:rsid w:val="00026725"/>
    <w:rsid w:val="000267D2"/>
    <w:rsid w:val="00026FCB"/>
    <w:rsid w:val="00027026"/>
    <w:rsid w:val="00027173"/>
    <w:rsid w:val="00027416"/>
    <w:rsid w:val="000279E0"/>
    <w:rsid w:val="00027E93"/>
    <w:rsid w:val="00027F9C"/>
    <w:rsid w:val="00030977"/>
    <w:rsid w:val="00031000"/>
    <w:rsid w:val="00031420"/>
    <w:rsid w:val="000314AD"/>
    <w:rsid w:val="000316BD"/>
    <w:rsid w:val="00031816"/>
    <w:rsid w:val="00031C8E"/>
    <w:rsid w:val="00031D84"/>
    <w:rsid w:val="00031E65"/>
    <w:rsid w:val="000322ED"/>
    <w:rsid w:val="00032824"/>
    <w:rsid w:val="00032838"/>
    <w:rsid w:val="000332DA"/>
    <w:rsid w:val="00033754"/>
    <w:rsid w:val="000341FD"/>
    <w:rsid w:val="00034528"/>
    <w:rsid w:val="0003466A"/>
    <w:rsid w:val="00034AAF"/>
    <w:rsid w:val="00034AF3"/>
    <w:rsid w:val="00034DB4"/>
    <w:rsid w:val="000351A5"/>
    <w:rsid w:val="00035CC2"/>
    <w:rsid w:val="00036524"/>
    <w:rsid w:val="00036D63"/>
    <w:rsid w:val="00036F55"/>
    <w:rsid w:val="000371BC"/>
    <w:rsid w:val="00037285"/>
    <w:rsid w:val="000402B9"/>
    <w:rsid w:val="00040A5D"/>
    <w:rsid w:val="00041A95"/>
    <w:rsid w:val="00041B28"/>
    <w:rsid w:val="00041C95"/>
    <w:rsid w:val="00041D81"/>
    <w:rsid w:val="00041FA8"/>
    <w:rsid w:val="0004243E"/>
    <w:rsid w:val="000424FA"/>
    <w:rsid w:val="000427A6"/>
    <w:rsid w:val="00042E63"/>
    <w:rsid w:val="000432F5"/>
    <w:rsid w:val="0004336B"/>
    <w:rsid w:val="00043592"/>
    <w:rsid w:val="000438AF"/>
    <w:rsid w:val="00043930"/>
    <w:rsid w:val="00043A8B"/>
    <w:rsid w:val="00043B47"/>
    <w:rsid w:val="00043E6C"/>
    <w:rsid w:val="00044131"/>
    <w:rsid w:val="00044754"/>
    <w:rsid w:val="00044FAE"/>
    <w:rsid w:val="00045102"/>
    <w:rsid w:val="0004519A"/>
    <w:rsid w:val="000457BC"/>
    <w:rsid w:val="00045B34"/>
    <w:rsid w:val="00045B53"/>
    <w:rsid w:val="000466BE"/>
    <w:rsid w:val="00046AC7"/>
    <w:rsid w:val="0004732A"/>
    <w:rsid w:val="00047880"/>
    <w:rsid w:val="000479D8"/>
    <w:rsid w:val="00047BDC"/>
    <w:rsid w:val="00047C43"/>
    <w:rsid w:val="0005011D"/>
    <w:rsid w:val="000505FC"/>
    <w:rsid w:val="00050A12"/>
    <w:rsid w:val="00050CB8"/>
    <w:rsid w:val="00050D95"/>
    <w:rsid w:val="0005115B"/>
    <w:rsid w:val="00051862"/>
    <w:rsid w:val="000518DB"/>
    <w:rsid w:val="00051AF3"/>
    <w:rsid w:val="00051CFE"/>
    <w:rsid w:val="0005243F"/>
    <w:rsid w:val="00052685"/>
    <w:rsid w:val="00052BD3"/>
    <w:rsid w:val="00052D9A"/>
    <w:rsid w:val="00052E17"/>
    <w:rsid w:val="0005314C"/>
    <w:rsid w:val="00053322"/>
    <w:rsid w:val="000535D8"/>
    <w:rsid w:val="00053685"/>
    <w:rsid w:val="00053820"/>
    <w:rsid w:val="000539D0"/>
    <w:rsid w:val="00053AE8"/>
    <w:rsid w:val="00053B28"/>
    <w:rsid w:val="00054160"/>
    <w:rsid w:val="00054271"/>
    <w:rsid w:val="00054421"/>
    <w:rsid w:val="00054E10"/>
    <w:rsid w:val="00055213"/>
    <w:rsid w:val="00055663"/>
    <w:rsid w:val="000556ED"/>
    <w:rsid w:val="000557B1"/>
    <w:rsid w:val="000557E5"/>
    <w:rsid w:val="00055A2B"/>
    <w:rsid w:val="00055A99"/>
    <w:rsid w:val="00056226"/>
    <w:rsid w:val="000562D2"/>
    <w:rsid w:val="0005650D"/>
    <w:rsid w:val="000567B7"/>
    <w:rsid w:val="00057763"/>
    <w:rsid w:val="00057AB6"/>
    <w:rsid w:val="00057BF5"/>
    <w:rsid w:val="00057D46"/>
    <w:rsid w:val="000601B2"/>
    <w:rsid w:val="0006040E"/>
    <w:rsid w:val="00060779"/>
    <w:rsid w:val="000617FB"/>
    <w:rsid w:val="00061F94"/>
    <w:rsid w:val="00061FDB"/>
    <w:rsid w:val="00062503"/>
    <w:rsid w:val="000625EA"/>
    <w:rsid w:val="0006314A"/>
    <w:rsid w:val="00063A22"/>
    <w:rsid w:val="00063A43"/>
    <w:rsid w:val="0006411F"/>
    <w:rsid w:val="0006427F"/>
    <w:rsid w:val="000647DA"/>
    <w:rsid w:val="00064A46"/>
    <w:rsid w:val="000650E0"/>
    <w:rsid w:val="00065342"/>
    <w:rsid w:val="00066E57"/>
    <w:rsid w:val="00067D3D"/>
    <w:rsid w:val="00070037"/>
    <w:rsid w:val="00070129"/>
    <w:rsid w:val="000702D5"/>
    <w:rsid w:val="000704B0"/>
    <w:rsid w:val="00070628"/>
    <w:rsid w:val="000706F9"/>
    <w:rsid w:val="00070962"/>
    <w:rsid w:val="00070C93"/>
    <w:rsid w:val="00070F63"/>
    <w:rsid w:val="00071523"/>
    <w:rsid w:val="0007196F"/>
    <w:rsid w:val="00071F1E"/>
    <w:rsid w:val="00072540"/>
    <w:rsid w:val="00072AB0"/>
    <w:rsid w:val="0007358F"/>
    <w:rsid w:val="000738FB"/>
    <w:rsid w:val="00073D6C"/>
    <w:rsid w:val="0007405D"/>
    <w:rsid w:val="0007438E"/>
    <w:rsid w:val="00074A38"/>
    <w:rsid w:val="00074A7B"/>
    <w:rsid w:val="00074EE6"/>
    <w:rsid w:val="000751BD"/>
    <w:rsid w:val="00075892"/>
    <w:rsid w:val="00075DF7"/>
    <w:rsid w:val="00076597"/>
    <w:rsid w:val="00076C1B"/>
    <w:rsid w:val="00076D3A"/>
    <w:rsid w:val="00077C8E"/>
    <w:rsid w:val="0008018C"/>
    <w:rsid w:val="000806FA"/>
    <w:rsid w:val="00080BE4"/>
    <w:rsid w:val="00081485"/>
    <w:rsid w:val="000818C6"/>
    <w:rsid w:val="0008197D"/>
    <w:rsid w:val="0008242A"/>
    <w:rsid w:val="0008285F"/>
    <w:rsid w:val="00082C70"/>
    <w:rsid w:val="00082EBF"/>
    <w:rsid w:val="00083262"/>
    <w:rsid w:val="000834D7"/>
    <w:rsid w:val="000834FE"/>
    <w:rsid w:val="00083ADC"/>
    <w:rsid w:val="00083AFF"/>
    <w:rsid w:val="00083B0E"/>
    <w:rsid w:val="00083FBF"/>
    <w:rsid w:val="000841F5"/>
    <w:rsid w:val="000842FB"/>
    <w:rsid w:val="00084784"/>
    <w:rsid w:val="00084E32"/>
    <w:rsid w:val="000854CF"/>
    <w:rsid w:val="0008560D"/>
    <w:rsid w:val="000860F2"/>
    <w:rsid w:val="000864CB"/>
    <w:rsid w:val="000867CF"/>
    <w:rsid w:val="00086B2E"/>
    <w:rsid w:val="00086D38"/>
    <w:rsid w:val="00086F75"/>
    <w:rsid w:val="00086FFF"/>
    <w:rsid w:val="000873FC"/>
    <w:rsid w:val="00087501"/>
    <w:rsid w:val="00087B47"/>
    <w:rsid w:val="00090071"/>
    <w:rsid w:val="00090230"/>
    <w:rsid w:val="0009025D"/>
    <w:rsid w:val="000907A0"/>
    <w:rsid w:val="00090864"/>
    <w:rsid w:val="00090BAC"/>
    <w:rsid w:val="00091210"/>
    <w:rsid w:val="00091273"/>
    <w:rsid w:val="000914A7"/>
    <w:rsid w:val="00091E84"/>
    <w:rsid w:val="00092342"/>
    <w:rsid w:val="00092908"/>
    <w:rsid w:val="0009293D"/>
    <w:rsid w:val="00093452"/>
    <w:rsid w:val="0009345B"/>
    <w:rsid w:val="0009390F"/>
    <w:rsid w:val="00093B55"/>
    <w:rsid w:val="00093F2E"/>
    <w:rsid w:val="000944D7"/>
    <w:rsid w:val="00094806"/>
    <w:rsid w:val="0009493E"/>
    <w:rsid w:val="00094A0F"/>
    <w:rsid w:val="00094D49"/>
    <w:rsid w:val="00095D0A"/>
    <w:rsid w:val="000966D1"/>
    <w:rsid w:val="00096A9B"/>
    <w:rsid w:val="00096CCD"/>
    <w:rsid w:val="00096F00"/>
    <w:rsid w:val="00096F67"/>
    <w:rsid w:val="00097279"/>
    <w:rsid w:val="000974D4"/>
    <w:rsid w:val="00097807"/>
    <w:rsid w:val="00097837"/>
    <w:rsid w:val="00097928"/>
    <w:rsid w:val="000A02FE"/>
    <w:rsid w:val="000A0CE9"/>
    <w:rsid w:val="000A0D1E"/>
    <w:rsid w:val="000A0D6E"/>
    <w:rsid w:val="000A0D87"/>
    <w:rsid w:val="000A0E3B"/>
    <w:rsid w:val="000A0EBC"/>
    <w:rsid w:val="000A0F71"/>
    <w:rsid w:val="000A117D"/>
    <w:rsid w:val="000A11ED"/>
    <w:rsid w:val="000A19F0"/>
    <w:rsid w:val="000A1A3F"/>
    <w:rsid w:val="000A1F7C"/>
    <w:rsid w:val="000A23B7"/>
    <w:rsid w:val="000A24C6"/>
    <w:rsid w:val="000A2732"/>
    <w:rsid w:val="000A28F4"/>
    <w:rsid w:val="000A2C45"/>
    <w:rsid w:val="000A2D5C"/>
    <w:rsid w:val="000A2D6A"/>
    <w:rsid w:val="000A33FB"/>
    <w:rsid w:val="000A3511"/>
    <w:rsid w:val="000A3BCC"/>
    <w:rsid w:val="000A3BE2"/>
    <w:rsid w:val="000A3BF6"/>
    <w:rsid w:val="000A4D06"/>
    <w:rsid w:val="000A4DBF"/>
    <w:rsid w:val="000A4F60"/>
    <w:rsid w:val="000A5787"/>
    <w:rsid w:val="000A5C08"/>
    <w:rsid w:val="000A5DEB"/>
    <w:rsid w:val="000A628C"/>
    <w:rsid w:val="000A62F8"/>
    <w:rsid w:val="000A6643"/>
    <w:rsid w:val="000A6693"/>
    <w:rsid w:val="000A6C1F"/>
    <w:rsid w:val="000A703C"/>
    <w:rsid w:val="000A7115"/>
    <w:rsid w:val="000A71ED"/>
    <w:rsid w:val="000A78C6"/>
    <w:rsid w:val="000A7A21"/>
    <w:rsid w:val="000B0B15"/>
    <w:rsid w:val="000B14DD"/>
    <w:rsid w:val="000B16E7"/>
    <w:rsid w:val="000B1893"/>
    <w:rsid w:val="000B1962"/>
    <w:rsid w:val="000B1B19"/>
    <w:rsid w:val="000B22C0"/>
    <w:rsid w:val="000B2CC5"/>
    <w:rsid w:val="000B2DC7"/>
    <w:rsid w:val="000B3044"/>
    <w:rsid w:val="000B311F"/>
    <w:rsid w:val="000B40DC"/>
    <w:rsid w:val="000B4C8F"/>
    <w:rsid w:val="000B4D31"/>
    <w:rsid w:val="000B55D9"/>
    <w:rsid w:val="000B571F"/>
    <w:rsid w:val="000B5FF1"/>
    <w:rsid w:val="000B6036"/>
    <w:rsid w:val="000B60F5"/>
    <w:rsid w:val="000B665F"/>
    <w:rsid w:val="000B6746"/>
    <w:rsid w:val="000B6B4D"/>
    <w:rsid w:val="000B6EC2"/>
    <w:rsid w:val="000B74CD"/>
    <w:rsid w:val="000B79D7"/>
    <w:rsid w:val="000B7F1C"/>
    <w:rsid w:val="000C016E"/>
    <w:rsid w:val="000C063E"/>
    <w:rsid w:val="000C0E1D"/>
    <w:rsid w:val="000C10BD"/>
    <w:rsid w:val="000C1122"/>
    <w:rsid w:val="000C1A44"/>
    <w:rsid w:val="000C1C69"/>
    <w:rsid w:val="000C21BF"/>
    <w:rsid w:val="000C21F1"/>
    <w:rsid w:val="000C250E"/>
    <w:rsid w:val="000C2ECF"/>
    <w:rsid w:val="000C2FA0"/>
    <w:rsid w:val="000C3081"/>
    <w:rsid w:val="000C3216"/>
    <w:rsid w:val="000C3CF2"/>
    <w:rsid w:val="000C4403"/>
    <w:rsid w:val="000C47A7"/>
    <w:rsid w:val="000C4818"/>
    <w:rsid w:val="000C48F0"/>
    <w:rsid w:val="000C5864"/>
    <w:rsid w:val="000C586F"/>
    <w:rsid w:val="000C5FCC"/>
    <w:rsid w:val="000C618E"/>
    <w:rsid w:val="000C65D0"/>
    <w:rsid w:val="000C68FF"/>
    <w:rsid w:val="000C69D8"/>
    <w:rsid w:val="000C6B29"/>
    <w:rsid w:val="000C6D06"/>
    <w:rsid w:val="000C763F"/>
    <w:rsid w:val="000C7BBB"/>
    <w:rsid w:val="000C7C9F"/>
    <w:rsid w:val="000D012D"/>
    <w:rsid w:val="000D01CA"/>
    <w:rsid w:val="000D04C2"/>
    <w:rsid w:val="000D079C"/>
    <w:rsid w:val="000D0862"/>
    <w:rsid w:val="000D08C8"/>
    <w:rsid w:val="000D1010"/>
    <w:rsid w:val="000D17B0"/>
    <w:rsid w:val="000D1C83"/>
    <w:rsid w:val="000D1CCA"/>
    <w:rsid w:val="000D1DA8"/>
    <w:rsid w:val="000D2CB4"/>
    <w:rsid w:val="000D3045"/>
    <w:rsid w:val="000D3330"/>
    <w:rsid w:val="000D36FF"/>
    <w:rsid w:val="000D3790"/>
    <w:rsid w:val="000D3B76"/>
    <w:rsid w:val="000D3D92"/>
    <w:rsid w:val="000D3DF8"/>
    <w:rsid w:val="000D403F"/>
    <w:rsid w:val="000D4052"/>
    <w:rsid w:val="000D4B2F"/>
    <w:rsid w:val="000D55CE"/>
    <w:rsid w:val="000D5973"/>
    <w:rsid w:val="000D6951"/>
    <w:rsid w:val="000D7495"/>
    <w:rsid w:val="000D77BF"/>
    <w:rsid w:val="000D7FB3"/>
    <w:rsid w:val="000E00D2"/>
    <w:rsid w:val="000E0332"/>
    <w:rsid w:val="000E03EC"/>
    <w:rsid w:val="000E05D9"/>
    <w:rsid w:val="000E0658"/>
    <w:rsid w:val="000E067C"/>
    <w:rsid w:val="000E07A0"/>
    <w:rsid w:val="000E0E23"/>
    <w:rsid w:val="000E0F8B"/>
    <w:rsid w:val="000E1CC5"/>
    <w:rsid w:val="000E2248"/>
    <w:rsid w:val="000E290B"/>
    <w:rsid w:val="000E3D66"/>
    <w:rsid w:val="000E3E33"/>
    <w:rsid w:val="000E430F"/>
    <w:rsid w:val="000E4837"/>
    <w:rsid w:val="000E4CEC"/>
    <w:rsid w:val="000E4D7D"/>
    <w:rsid w:val="000E4DEB"/>
    <w:rsid w:val="000E4F04"/>
    <w:rsid w:val="000E5197"/>
    <w:rsid w:val="000E535A"/>
    <w:rsid w:val="000E5405"/>
    <w:rsid w:val="000E59DD"/>
    <w:rsid w:val="000E5B68"/>
    <w:rsid w:val="000E5C8B"/>
    <w:rsid w:val="000E6A4F"/>
    <w:rsid w:val="000E6DF7"/>
    <w:rsid w:val="000E7033"/>
    <w:rsid w:val="000E7224"/>
    <w:rsid w:val="000E723D"/>
    <w:rsid w:val="000E7E78"/>
    <w:rsid w:val="000F00C2"/>
    <w:rsid w:val="000F02CD"/>
    <w:rsid w:val="000F07B2"/>
    <w:rsid w:val="000F0D5B"/>
    <w:rsid w:val="000F14FD"/>
    <w:rsid w:val="000F182D"/>
    <w:rsid w:val="000F1B2E"/>
    <w:rsid w:val="000F1FEB"/>
    <w:rsid w:val="000F211E"/>
    <w:rsid w:val="000F22B9"/>
    <w:rsid w:val="000F28F6"/>
    <w:rsid w:val="000F2A4B"/>
    <w:rsid w:val="000F2BAE"/>
    <w:rsid w:val="000F2D79"/>
    <w:rsid w:val="000F2D8D"/>
    <w:rsid w:val="000F2DB7"/>
    <w:rsid w:val="000F2FBD"/>
    <w:rsid w:val="000F304D"/>
    <w:rsid w:val="000F3210"/>
    <w:rsid w:val="000F32E4"/>
    <w:rsid w:val="000F3A94"/>
    <w:rsid w:val="000F3B39"/>
    <w:rsid w:val="000F3CC1"/>
    <w:rsid w:val="000F41C7"/>
    <w:rsid w:val="000F42DB"/>
    <w:rsid w:val="000F4B4A"/>
    <w:rsid w:val="000F4E07"/>
    <w:rsid w:val="000F51C6"/>
    <w:rsid w:val="000F5832"/>
    <w:rsid w:val="000F5916"/>
    <w:rsid w:val="000F5A91"/>
    <w:rsid w:val="000F5BF3"/>
    <w:rsid w:val="000F6114"/>
    <w:rsid w:val="000F6763"/>
    <w:rsid w:val="000F7469"/>
    <w:rsid w:val="000F7ADD"/>
    <w:rsid w:val="0010077B"/>
    <w:rsid w:val="00100794"/>
    <w:rsid w:val="00100D8A"/>
    <w:rsid w:val="00101AD4"/>
    <w:rsid w:val="00101CF0"/>
    <w:rsid w:val="00101F29"/>
    <w:rsid w:val="00101F83"/>
    <w:rsid w:val="0010263A"/>
    <w:rsid w:val="001026E2"/>
    <w:rsid w:val="00102A22"/>
    <w:rsid w:val="00102A71"/>
    <w:rsid w:val="00103751"/>
    <w:rsid w:val="00103AB7"/>
    <w:rsid w:val="00103FAE"/>
    <w:rsid w:val="00103FBA"/>
    <w:rsid w:val="00104490"/>
    <w:rsid w:val="00104557"/>
    <w:rsid w:val="001048C3"/>
    <w:rsid w:val="001049EA"/>
    <w:rsid w:val="00104AFB"/>
    <w:rsid w:val="00104D11"/>
    <w:rsid w:val="001052A2"/>
    <w:rsid w:val="00105663"/>
    <w:rsid w:val="0010576A"/>
    <w:rsid w:val="0010585C"/>
    <w:rsid w:val="00105DEB"/>
    <w:rsid w:val="00106E92"/>
    <w:rsid w:val="0010740A"/>
    <w:rsid w:val="00107AEE"/>
    <w:rsid w:val="00107DCF"/>
    <w:rsid w:val="001103B1"/>
    <w:rsid w:val="0011097C"/>
    <w:rsid w:val="00110C71"/>
    <w:rsid w:val="0011157F"/>
    <w:rsid w:val="001117B1"/>
    <w:rsid w:val="00111D27"/>
    <w:rsid w:val="00111E99"/>
    <w:rsid w:val="00111F3D"/>
    <w:rsid w:val="00112437"/>
    <w:rsid w:val="0011265B"/>
    <w:rsid w:val="00113331"/>
    <w:rsid w:val="00113B02"/>
    <w:rsid w:val="001142BA"/>
    <w:rsid w:val="0011457F"/>
    <w:rsid w:val="00114636"/>
    <w:rsid w:val="00114701"/>
    <w:rsid w:val="0011475F"/>
    <w:rsid w:val="00114A3D"/>
    <w:rsid w:val="00114F67"/>
    <w:rsid w:val="0011500A"/>
    <w:rsid w:val="00115D26"/>
    <w:rsid w:val="001160E4"/>
    <w:rsid w:val="0011644C"/>
    <w:rsid w:val="001165D8"/>
    <w:rsid w:val="001166A9"/>
    <w:rsid w:val="001168E2"/>
    <w:rsid w:val="00116F14"/>
    <w:rsid w:val="001172F0"/>
    <w:rsid w:val="0011774A"/>
    <w:rsid w:val="00117934"/>
    <w:rsid w:val="00117AF9"/>
    <w:rsid w:val="00117E13"/>
    <w:rsid w:val="00120282"/>
    <w:rsid w:val="00120D48"/>
    <w:rsid w:val="00120E26"/>
    <w:rsid w:val="001210FA"/>
    <w:rsid w:val="00121109"/>
    <w:rsid w:val="001213FE"/>
    <w:rsid w:val="00121AAC"/>
    <w:rsid w:val="001222B5"/>
    <w:rsid w:val="00122735"/>
    <w:rsid w:val="00122C34"/>
    <w:rsid w:val="00122E81"/>
    <w:rsid w:val="001235CD"/>
    <w:rsid w:val="00123D82"/>
    <w:rsid w:val="00123FEB"/>
    <w:rsid w:val="001240A7"/>
    <w:rsid w:val="00124122"/>
    <w:rsid w:val="001242CE"/>
    <w:rsid w:val="001246DA"/>
    <w:rsid w:val="00125566"/>
    <w:rsid w:val="0012578F"/>
    <w:rsid w:val="0012582B"/>
    <w:rsid w:val="00125A82"/>
    <w:rsid w:val="00125C99"/>
    <w:rsid w:val="00125FDA"/>
    <w:rsid w:val="001263DD"/>
    <w:rsid w:val="001269CA"/>
    <w:rsid w:val="00126D4F"/>
    <w:rsid w:val="001271F7"/>
    <w:rsid w:val="001276FF"/>
    <w:rsid w:val="00127720"/>
    <w:rsid w:val="00127917"/>
    <w:rsid w:val="00127D76"/>
    <w:rsid w:val="00127DA2"/>
    <w:rsid w:val="001300D8"/>
    <w:rsid w:val="001302D1"/>
    <w:rsid w:val="001302FF"/>
    <w:rsid w:val="0013038F"/>
    <w:rsid w:val="0013068E"/>
    <w:rsid w:val="00131271"/>
    <w:rsid w:val="001313EF"/>
    <w:rsid w:val="00131411"/>
    <w:rsid w:val="0013141C"/>
    <w:rsid w:val="00131EDC"/>
    <w:rsid w:val="0013245B"/>
    <w:rsid w:val="001328A6"/>
    <w:rsid w:val="00132917"/>
    <w:rsid w:val="00132A14"/>
    <w:rsid w:val="00132FA3"/>
    <w:rsid w:val="00133075"/>
    <w:rsid w:val="00133985"/>
    <w:rsid w:val="00133BB9"/>
    <w:rsid w:val="00133FDC"/>
    <w:rsid w:val="001344A5"/>
    <w:rsid w:val="001344C4"/>
    <w:rsid w:val="00134959"/>
    <w:rsid w:val="001356B2"/>
    <w:rsid w:val="001360AC"/>
    <w:rsid w:val="001360E3"/>
    <w:rsid w:val="0013633A"/>
    <w:rsid w:val="001371B6"/>
    <w:rsid w:val="0013753A"/>
    <w:rsid w:val="0013760F"/>
    <w:rsid w:val="0014019A"/>
    <w:rsid w:val="001401DA"/>
    <w:rsid w:val="00140473"/>
    <w:rsid w:val="0014061C"/>
    <w:rsid w:val="001406C9"/>
    <w:rsid w:val="00141052"/>
    <w:rsid w:val="00141068"/>
    <w:rsid w:val="0014154D"/>
    <w:rsid w:val="001418BD"/>
    <w:rsid w:val="00141D52"/>
    <w:rsid w:val="0014225B"/>
    <w:rsid w:val="00142262"/>
    <w:rsid w:val="00142287"/>
    <w:rsid w:val="001422EA"/>
    <w:rsid w:val="001423F0"/>
    <w:rsid w:val="00142769"/>
    <w:rsid w:val="00142B16"/>
    <w:rsid w:val="00143A46"/>
    <w:rsid w:val="00143D3E"/>
    <w:rsid w:val="00143FBD"/>
    <w:rsid w:val="0014416E"/>
    <w:rsid w:val="00144686"/>
    <w:rsid w:val="0014480B"/>
    <w:rsid w:val="00144F94"/>
    <w:rsid w:val="00145048"/>
    <w:rsid w:val="00145081"/>
    <w:rsid w:val="0014531D"/>
    <w:rsid w:val="00145793"/>
    <w:rsid w:val="00145E57"/>
    <w:rsid w:val="00146063"/>
    <w:rsid w:val="00146981"/>
    <w:rsid w:val="00146B5C"/>
    <w:rsid w:val="00146C8C"/>
    <w:rsid w:val="00146D3E"/>
    <w:rsid w:val="001472B6"/>
    <w:rsid w:val="001477C6"/>
    <w:rsid w:val="00147913"/>
    <w:rsid w:val="00147CD2"/>
    <w:rsid w:val="00147E28"/>
    <w:rsid w:val="00147F2B"/>
    <w:rsid w:val="001506EB"/>
    <w:rsid w:val="0015071C"/>
    <w:rsid w:val="00150F2E"/>
    <w:rsid w:val="0015118B"/>
    <w:rsid w:val="001511D6"/>
    <w:rsid w:val="0015130B"/>
    <w:rsid w:val="0015133D"/>
    <w:rsid w:val="00151451"/>
    <w:rsid w:val="00151B6E"/>
    <w:rsid w:val="00151CBD"/>
    <w:rsid w:val="001520B7"/>
    <w:rsid w:val="001529F4"/>
    <w:rsid w:val="00152D9F"/>
    <w:rsid w:val="001530D6"/>
    <w:rsid w:val="00153284"/>
    <w:rsid w:val="001534E1"/>
    <w:rsid w:val="00153A22"/>
    <w:rsid w:val="00153D29"/>
    <w:rsid w:val="00153F4D"/>
    <w:rsid w:val="00154857"/>
    <w:rsid w:val="00154E04"/>
    <w:rsid w:val="001550F8"/>
    <w:rsid w:val="001553BE"/>
    <w:rsid w:val="00155602"/>
    <w:rsid w:val="00155E9D"/>
    <w:rsid w:val="00155ED8"/>
    <w:rsid w:val="0015625E"/>
    <w:rsid w:val="00156ADE"/>
    <w:rsid w:val="00156B21"/>
    <w:rsid w:val="001570B4"/>
    <w:rsid w:val="00157101"/>
    <w:rsid w:val="0015729F"/>
    <w:rsid w:val="0015733E"/>
    <w:rsid w:val="001573FA"/>
    <w:rsid w:val="001579CE"/>
    <w:rsid w:val="00157E54"/>
    <w:rsid w:val="00160140"/>
    <w:rsid w:val="001609DC"/>
    <w:rsid w:val="00160A9F"/>
    <w:rsid w:val="00160C1B"/>
    <w:rsid w:val="001611EB"/>
    <w:rsid w:val="001614A3"/>
    <w:rsid w:val="00161590"/>
    <w:rsid w:val="0016255E"/>
    <w:rsid w:val="0016263D"/>
    <w:rsid w:val="00162A70"/>
    <w:rsid w:val="00162FA4"/>
    <w:rsid w:val="00163395"/>
    <w:rsid w:val="00163A7D"/>
    <w:rsid w:val="00163AC6"/>
    <w:rsid w:val="00163E10"/>
    <w:rsid w:val="00163FB2"/>
    <w:rsid w:val="001640BA"/>
    <w:rsid w:val="0016432A"/>
    <w:rsid w:val="00164BDD"/>
    <w:rsid w:val="00164E32"/>
    <w:rsid w:val="00164F60"/>
    <w:rsid w:val="0016537F"/>
    <w:rsid w:val="00165FE8"/>
    <w:rsid w:val="00166520"/>
    <w:rsid w:val="001667A2"/>
    <w:rsid w:val="00167339"/>
    <w:rsid w:val="00167431"/>
    <w:rsid w:val="001674F3"/>
    <w:rsid w:val="00167560"/>
    <w:rsid w:val="001679B9"/>
    <w:rsid w:val="00167C04"/>
    <w:rsid w:val="00167C74"/>
    <w:rsid w:val="00167FFD"/>
    <w:rsid w:val="0017006E"/>
    <w:rsid w:val="001700C9"/>
    <w:rsid w:val="0017096B"/>
    <w:rsid w:val="00170C39"/>
    <w:rsid w:val="00170E4D"/>
    <w:rsid w:val="00171105"/>
    <w:rsid w:val="0017240E"/>
    <w:rsid w:val="001729F3"/>
    <w:rsid w:val="00172E5E"/>
    <w:rsid w:val="00172E73"/>
    <w:rsid w:val="00172F1E"/>
    <w:rsid w:val="001732C7"/>
    <w:rsid w:val="001733EF"/>
    <w:rsid w:val="001738E8"/>
    <w:rsid w:val="00173946"/>
    <w:rsid w:val="00173B96"/>
    <w:rsid w:val="00173D8A"/>
    <w:rsid w:val="0017471B"/>
    <w:rsid w:val="00174970"/>
    <w:rsid w:val="00174BA2"/>
    <w:rsid w:val="00174EC7"/>
    <w:rsid w:val="001756ED"/>
    <w:rsid w:val="001758CD"/>
    <w:rsid w:val="00175DA5"/>
    <w:rsid w:val="001766BF"/>
    <w:rsid w:val="001767A0"/>
    <w:rsid w:val="00176840"/>
    <w:rsid w:val="00176D23"/>
    <w:rsid w:val="00176F4B"/>
    <w:rsid w:val="0017703B"/>
    <w:rsid w:val="001775D9"/>
    <w:rsid w:val="00177B9C"/>
    <w:rsid w:val="00177E9B"/>
    <w:rsid w:val="00180B49"/>
    <w:rsid w:val="0018145F"/>
    <w:rsid w:val="001815C4"/>
    <w:rsid w:val="00181F63"/>
    <w:rsid w:val="00182362"/>
    <w:rsid w:val="001823D4"/>
    <w:rsid w:val="00182404"/>
    <w:rsid w:val="001824FB"/>
    <w:rsid w:val="001827B3"/>
    <w:rsid w:val="00182ED5"/>
    <w:rsid w:val="00183224"/>
    <w:rsid w:val="00183262"/>
    <w:rsid w:val="00183A62"/>
    <w:rsid w:val="00183AC2"/>
    <w:rsid w:val="00184709"/>
    <w:rsid w:val="001849FC"/>
    <w:rsid w:val="00184A7C"/>
    <w:rsid w:val="00184A80"/>
    <w:rsid w:val="00184F41"/>
    <w:rsid w:val="00185831"/>
    <w:rsid w:val="001861BB"/>
    <w:rsid w:val="0018629E"/>
    <w:rsid w:val="00186779"/>
    <w:rsid w:val="00186A73"/>
    <w:rsid w:val="00186CB9"/>
    <w:rsid w:val="001872FC"/>
    <w:rsid w:val="00187347"/>
    <w:rsid w:val="001878C7"/>
    <w:rsid w:val="00187AEC"/>
    <w:rsid w:val="00187F0F"/>
    <w:rsid w:val="00187FC0"/>
    <w:rsid w:val="00190108"/>
    <w:rsid w:val="001909F4"/>
    <w:rsid w:val="00190B57"/>
    <w:rsid w:val="00190CA7"/>
    <w:rsid w:val="00190DB3"/>
    <w:rsid w:val="001916E9"/>
    <w:rsid w:val="00191DC9"/>
    <w:rsid w:val="00192201"/>
    <w:rsid w:val="00192444"/>
    <w:rsid w:val="0019261A"/>
    <w:rsid w:val="001927DE"/>
    <w:rsid w:val="00193588"/>
    <w:rsid w:val="0019392F"/>
    <w:rsid w:val="0019396A"/>
    <w:rsid w:val="00193A60"/>
    <w:rsid w:val="00193E27"/>
    <w:rsid w:val="0019417C"/>
    <w:rsid w:val="001946A5"/>
    <w:rsid w:val="001949D7"/>
    <w:rsid w:val="00194ACC"/>
    <w:rsid w:val="00194CE8"/>
    <w:rsid w:val="001955D7"/>
    <w:rsid w:val="00195936"/>
    <w:rsid w:val="0019595A"/>
    <w:rsid w:val="00195C9E"/>
    <w:rsid w:val="00196043"/>
    <w:rsid w:val="00196355"/>
    <w:rsid w:val="001964AE"/>
    <w:rsid w:val="00196602"/>
    <w:rsid w:val="0019695D"/>
    <w:rsid w:val="00196A19"/>
    <w:rsid w:val="00196DF5"/>
    <w:rsid w:val="00196E3F"/>
    <w:rsid w:val="00197013"/>
    <w:rsid w:val="001970A2"/>
    <w:rsid w:val="00197CC3"/>
    <w:rsid w:val="001A0B06"/>
    <w:rsid w:val="001A0E26"/>
    <w:rsid w:val="001A10A8"/>
    <w:rsid w:val="001A16A3"/>
    <w:rsid w:val="001A1DAF"/>
    <w:rsid w:val="001A2090"/>
    <w:rsid w:val="001A2774"/>
    <w:rsid w:val="001A27BB"/>
    <w:rsid w:val="001A373C"/>
    <w:rsid w:val="001A3AD3"/>
    <w:rsid w:val="001A3C73"/>
    <w:rsid w:val="001A433E"/>
    <w:rsid w:val="001A4369"/>
    <w:rsid w:val="001A4B45"/>
    <w:rsid w:val="001A4F92"/>
    <w:rsid w:val="001A5082"/>
    <w:rsid w:val="001A5861"/>
    <w:rsid w:val="001A5AF6"/>
    <w:rsid w:val="001A5C77"/>
    <w:rsid w:val="001A5FF0"/>
    <w:rsid w:val="001A626E"/>
    <w:rsid w:val="001A6275"/>
    <w:rsid w:val="001A66C4"/>
    <w:rsid w:val="001A6791"/>
    <w:rsid w:val="001A740F"/>
    <w:rsid w:val="001A7930"/>
    <w:rsid w:val="001B0032"/>
    <w:rsid w:val="001B0282"/>
    <w:rsid w:val="001B03D0"/>
    <w:rsid w:val="001B0BAF"/>
    <w:rsid w:val="001B0C87"/>
    <w:rsid w:val="001B0E87"/>
    <w:rsid w:val="001B0FF9"/>
    <w:rsid w:val="001B172E"/>
    <w:rsid w:val="001B197A"/>
    <w:rsid w:val="001B1C51"/>
    <w:rsid w:val="001B288A"/>
    <w:rsid w:val="001B28CB"/>
    <w:rsid w:val="001B28E5"/>
    <w:rsid w:val="001B2A2D"/>
    <w:rsid w:val="001B38D7"/>
    <w:rsid w:val="001B43FB"/>
    <w:rsid w:val="001B471A"/>
    <w:rsid w:val="001B47B7"/>
    <w:rsid w:val="001B4A41"/>
    <w:rsid w:val="001B4C82"/>
    <w:rsid w:val="001B5DBC"/>
    <w:rsid w:val="001B6EEB"/>
    <w:rsid w:val="001B6F07"/>
    <w:rsid w:val="001B6F2B"/>
    <w:rsid w:val="001B70F8"/>
    <w:rsid w:val="001B754D"/>
    <w:rsid w:val="001B778A"/>
    <w:rsid w:val="001C0390"/>
    <w:rsid w:val="001C04EF"/>
    <w:rsid w:val="001C06A4"/>
    <w:rsid w:val="001C0807"/>
    <w:rsid w:val="001C0AAD"/>
    <w:rsid w:val="001C0FAC"/>
    <w:rsid w:val="001C10D1"/>
    <w:rsid w:val="001C1386"/>
    <w:rsid w:val="001C1B0B"/>
    <w:rsid w:val="001C235C"/>
    <w:rsid w:val="001C2DB4"/>
    <w:rsid w:val="001C3BDF"/>
    <w:rsid w:val="001C3EDF"/>
    <w:rsid w:val="001C4017"/>
    <w:rsid w:val="001C409E"/>
    <w:rsid w:val="001C422B"/>
    <w:rsid w:val="001C4477"/>
    <w:rsid w:val="001C457B"/>
    <w:rsid w:val="001C5237"/>
    <w:rsid w:val="001C528B"/>
    <w:rsid w:val="001C5CB8"/>
    <w:rsid w:val="001C5EA8"/>
    <w:rsid w:val="001C5F0D"/>
    <w:rsid w:val="001C5FD2"/>
    <w:rsid w:val="001C61D9"/>
    <w:rsid w:val="001C645E"/>
    <w:rsid w:val="001C652B"/>
    <w:rsid w:val="001C685B"/>
    <w:rsid w:val="001C68D0"/>
    <w:rsid w:val="001C6CDB"/>
    <w:rsid w:val="001C7193"/>
    <w:rsid w:val="001C75C3"/>
    <w:rsid w:val="001C7A01"/>
    <w:rsid w:val="001D01CF"/>
    <w:rsid w:val="001D0528"/>
    <w:rsid w:val="001D0A07"/>
    <w:rsid w:val="001D1171"/>
    <w:rsid w:val="001D1420"/>
    <w:rsid w:val="001D1580"/>
    <w:rsid w:val="001D1DD2"/>
    <w:rsid w:val="001D222E"/>
    <w:rsid w:val="001D226C"/>
    <w:rsid w:val="001D25E2"/>
    <w:rsid w:val="001D2CF4"/>
    <w:rsid w:val="001D2E2D"/>
    <w:rsid w:val="001D2F5A"/>
    <w:rsid w:val="001D38A5"/>
    <w:rsid w:val="001D3EE3"/>
    <w:rsid w:val="001D41BB"/>
    <w:rsid w:val="001D44FF"/>
    <w:rsid w:val="001D45D8"/>
    <w:rsid w:val="001D4C45"/>
    <w:rsid w:val="001D4E29"/>
    <w:rsid w:val="001D509F"/>
    <w:rsid w:val="001D5558"/>
    <w:rsid w:val="001D5EF0"/>
    <w:rsid w:val="001D5FB5"/>
    <w:rsid w:val="001D638A"/>
    <w:rsid w:val="001D6758"/>
    <w:rsid w:val="001D6937"/>
    <w:rsid w:val="001D6E5C"/>
    <w:rsid w:val="001D7289"/>
    <w:rsid w:val="001D7439"/>
    <w:rsid w:val="001D7781"/>
    <w:rsid w:val="001D7AFA"/>
    <w:rsid w:val="001D7DA5"/>
    <w:rsid w:val="001E0103"/>
    <w:rsid w:val="001E02E1"/>
    <w:rsid w:val="001E0344"/>
    <w:rsid w:val="001E0377"/>
    <w:rsid w:val="001E12BF"/>
    <w:rsid w:val="001E1F77"/>
    <w:rsid w:val="001E220F"/>
    <w:rsid w:val="001E24EF"/>
    <w:rsid w:val="001E26B2"/>
    <w:rsid w:val="001E26DC"/>
    <w:rsid w:val="001E2C09"/>
    <w:rsid w:val="001E2C4B"/>
    <w:rsid w:val="001E3AB4"/>
    <w:rsid w:val="001E3C8E"/>
    <w:rsid w:val="001E40BF"/>
    <w:rsid w:val="001E53BD"/>
    <w:rsid w:val="001E5708"/>
    <w:rsid w:val="001E593C"/>
    <w:rsid w:val="001E5D91"/>
    <w:rsid w:val="001E5E70"/>
    <w:rsid w:val="001E5F3E"/>
    <w:rsid w:val="001E64CC"/>
    <w:rsid w:val="001E65AE"/>
    <w:rsid w:val="001E6684"/>
    <w:rsid w:val="001E6891"/>
    <w:rsid w:val="001E708C"/>
    <w:rsid w:val="001E7548"/>
    <w:rsid w:val="001E777C"/>
    <w:rsid w:val="001E77C4"/>
    <w:rsid w:val="001E79F6"/>
    <w:rsid w:val="001E7E46"/>
    <w:rsid w:val="001F0677"/>
    <w:rsid w:val="001F0B8E"/>
    <w:rsid w:val="001F0BDB"/>
    <w:rsid w:val="001F0BDD"/>
    <w:rsid w:val="001F0F2C"/>
    <w:rsid w:val="001F1593"/>
    <w:rsid w:val="001F1894"/>
    <w:rsid w:val="001F1B9D"/>
    <w:rsid w:val="001F1BC9"/>
    <w:rsid w:val="001F2141"/>
    <w:rsid w:val="001F2301"/>
    <w:rsid w:val="001F2E4D"/>
    <w:rsid w:val="001F32C7"/>
    <w:rsid w:val="001F3801"/>
    <w:rsid w:val="001F3B68"/>
    <w:rsid w:val="001F3CED"/>
    <w:rsid w:val="001F3CF9"/>
    <w:rsid w:val="001F3F7A"/>
    <w:rsid w:val="001F4188"/>
    <w:rsid w:val="001F4445"/>
    <w:rsid w:val="001F4C49"/>
    <w:rsid w:val="001F4DA6"/>
    <w:rsid w:val="001F5027"/>
    <w:rsid w:val="001F520F"/>
    <w:rsid w:val="001F52A6"/>
    <w:rsid w:val="001F5CD7"/>
    <w:rsid w:val="001F5F4C"/>
    <w:rsid w:val="001F6050"/>
    <w:rsid w:val="001F67B8"/>
    <w:rsid w:val="001F6851"/>
    <w:rsid w:val="001F7356"/>
    <w:rsid w:val="001F76F2"/>
    <w:rsid w:val="0020049A"/>
    <w:rsid w:val="002006E6"/>
    <w:rsid w:val="00200A1B"/>
    <w:rsid w:val="00200BDE"/>
    <w:rsid w:val="00200DB1"/>
    <w:rsid w:val="0020105D"/>
    <w:rsid w:val="00201314"/>
    <w:rsid w:val="00201D68"/>
    <w:rsid w:val="00201FDB"/>
    <w:rsid w:val="00201FEF"/>
    <w:rsid w:val="0020295B"/>
    <w:rsid w:val="0020296E"/>
    <w:rsid w:val="00202B67"/>
    <w:rsid w:val="00202BE6"/>
    <w:rsid w:val="00203010"/>
    <w:rsid w:val="00203074"/>
    <w:rsid w:val="00203103"/>
    <w:rsid w:val="002033E1"/>
    <w:rsid w:val="0020354C"/>
    <w:rsid w:val="00203A29"/>
    <w:rsid w:val="002045AC"/>
    <w:rsid w:val="00204A03"/>
    <w:rsid w:val="00204F3F"/>
    <w:rsid w:val="00204FDF"/>
    <w:rsid w:val="00205171"/>
    <w:rsid w:val="002054B8"/>
    <w:rsid w:val="00205873"/>
    <w:rsid w:val="002068D8"/>
    <w:rsid w:val="00206D22"/>
    <w:rsid w:val="0020720C"/>
    <w:rsid w:val="002077E5"/>
    <w:rsid w:val="00210112"/>
    <w:rsid w:val="002103A1"/>
    <w:rsid w:val="002103D2"/>
    <w:rsid w:val="00210850"/>
    <w:rsid w:val="0021155B"/>
    <w:rsid w:val="002119AC"/>
    <w:rsid w:val="00211A2C"/>
    <w:rsid w:val="00211B27"/>
    <w:rsid w:val="00211F18"/>
    <w:rsid w:val="00212018"/>
    <w:rsid w:val="0021247E"/>
    <w:rsid w:val="00212901"/>
    <w:rsid w:val="00212D44"/>
    <w:rsid w:val="002132EF"/>
    <w:rsid w:val="0021336F"/>
    <w:rsid w:val="002135A0"/>
    <w:rsid w:val="002136C0"/>
    <w:rsid w:val="00213D12"/>
    <w:rsid w:val="00213E55"/>
    <w:rsid w:val="00213FF0"/>
    <w:rsid w:val="00214181"/>
    <w:rsid w:val="00214203"/>
    <w:rsid w:val="002148DC"/>
    <w:rsid w:val="00214911"/>
    <w:rsid w:val="00214A6E"/>
    <w:rsid w:val="00214C92"/>
    <w:rsid w:val="00214D21"/>
    <w:rsid w:val="002150C7"/>
    <w:rsid w:val="00215649"/>
    <w:rsid w:val="002156D0"/>
    <w:rsid w:val="0021590E"/>
    <w:rsid w:val="002159EC"/>
    <w:rsid w:val="00215B60"/>
    <w:rsid w:val="00215C1C"/>
    <w:rsid w:val="002161D0"/>
    <w:rsid w:val="0021634A"/>
    <w:rsid w:val="0021644C"/>
    <w:rsid w:val="00216500"/>
    <w:rsid w:val="002166BF"/>
    <w:rsid w:val="00216B66"/>
    <w:rsid w:val="00216C57"/>
    <w:rsid w:val="00216D4E"/>
    <w:rsid w:val="00217569"/>
    <w:rsid w:val="00217C5C"/>
    <w:rsid w:val="00217D5B"/>
    <w:rsid w:val="002202A0"/>
    <w:rsid w:val="0022099E"/>
    <w:rsid w:val="00220B39"/>
    <w:rsid w:val="00220CA9"/>
    <w:rsid w:val="00220F76"/>
    <w:rsid w:val="0022135F"/>
    <w:rsid w:val="0022141D"/>
    <w:rsid w:val="00221A65"/>
    <w:rsid w:val="00221B9F"/>
    <w:rsid w:val="00221DDE"/>
    <w:rsid w:val="00221E11"/>
    <w:rsid w:val="002221DD"/>
    <w:rsid w:val="0022252B"/>
    <w:rsid w:val="00222650"/>
    <w:rsid w:val="0022279D"/>
    <w:rsid w:val="0022295F"/>
    <w:rsid w:val="00222D35"/>
    <w:rsid w:val="00222EAC"/>
    <w:rsid w:val="00223BCD"/>
    <w:rsid w:val="0022455F"/>
    <w:rsid w:val="00224824"/>
    <w:rsid w:val="00224913"/>
    <w:rsid w:val="00224CF8"/>
    <w:rsid w:val="0022530D"/>
    <w:rsid w:val="0022533C"/>
    <w:rsid w:val="00226A7B"/>
    <w:rsid w:val="00226E68"/>
    <w:rsid w:val="0022730E"/>
    <w:rsid w:val="002273AB"/>
    <w:rsid w:val="00227708"/>
    <w:rsid w:val="00227BD7"/>
    <w:rsid w:val="00227DC2"/>
    <w:rsid w:val="00227DE7"/>
    <w:rsid w:val="00230060"/>
    <w:rsid w:val="00230205"/>
    <w:rsid w:val="002302FD"/>
    <w:rsid w:val="00230324"/>
    <w:rsid w:val="00230B00"/>
    <w:rsid w:val="00230B05"/>
    <w:rsid w:val="00230BF1"/>
    <w:rsid w:val="00231777"/>
    <w:rsid w:val="00231CA2"/>
    <w:rsid w:val="00231DEB"/>
    <w:rsid w:val="002320EE"/>
    <w:rsid w:val="002323B2"/>
    <w:rsid w:val="00232456"/>
    <w:rsid w:val="00232658"/>
    <w:rsid w:val="0023265F"/>
    <w:rsid w:val="00232677"/>
    <w:rsid w:val="0023276B"/>
    <w:rsid w:val="0023294B"/>
    <w:rsid w:val="00232BF1"/>
    <w:rsid w:val="00232BFD"/>
    <w:rsid w:val="0023301F"/>
    <w:rsid w:val="0023334C"/>
    <w:rsid w:val="002334A3"/>
    <w:rsid w:val="00233FA8"/>
    <w:rsid w:val="0023545C"/>
    <w:rsid w:val="0023567B"/>
    <w:rsid w:val="0023587A"/>
    <w:rsid w:val="00236BE7"/>
    <w:rsid w:val="00236CFD"/>
    <w:rsid w:val="00237290"/>
    <w:rsid w:val="00237562"/>
    <w:rsid w:val="002400FF"/>
    <w:rsid w:val="00240945"/>
    <w:rsid w:val="00240F27"/>
    <w:rsid w:val="00241B5F"/>
    <w:rsid w:val="00241B94"/>
    <w:rsid w:val="00241EC0"/>
    <w:rsid w:val="00241F9C"/>
    <w:rsid w:val="0024253B"/>
    <w:rsid w:val="00242874"/>
    <w:rsid w:val="00242D66"/>
    <w:rsid w:val="00242D6F"/>
    <w:rsid w:val="0024330B"/>
    <w:rsid w:val="002438BC"/>
    <w:rsid w:val="00243A43"/>
    <w:rsid w:val="00243DA7"/>
    <w:rsid w:val="00244650"/>
    <w:rsid w:val="002446B6"/>
    <w:rsid w:val="0024484D"/>
    <w:rsid w:val="00244A0A"/>
    <w:rsid w:val="00244B57"/>
    <w:rsid w:val="00244C81"/>
    <w:rsid w:val="00244DCD"/>
    <w:rsid w:val="00244E23"/>
    <w:rsid w:val="00244EC3"/>
    <w:rsid w:val="0024504B"/>
    <w:rsid w:val="002451C1"/>
    <w:rsid w:val="00245ADF"/>
    <w:rsid w:val="00245C52"/>
    <w:rsid w:val="00245CD3"/>
    <w:rsid w:val="00245D66"/>
    <w:rsid w:val="00245D7C"/>
    <w:rsid w:val="00245F9A"/>
    <w:rsid w:val="00246792"/>
    <w:rsid w:val="00246877"/>
    <w:rsid w:val="00246906"/>
    <w:rsid w:val="0024749B"/>
    <w:rsid w:val="002476DB"/>
    <w:rsid w:val="0024782D"/>
    <w:rsid w:val="002479F6"/>
    <w:rsid w:val="002501C5"/>
    <w:rsid w:val="00250256"/>
    <w:rsid w:val="00250A7D"/>
    <w:rsid w:val="00250AC5"/>
    <w:rsid w:val="00250C46"/>
    <w:rsid w:val="00250D9B"/>
    <w:rsid w:val="002513BC"/>
    <w:rsid w:val="00251BB6"/>
    <w:rsid w:val="00251D3E"/>
    <w:rsid w:val="00252417"/>
    <w:rsid w:val="0025276E"/>
    <w:rsid w:val="00252A5A"/>
    <w:rsid w:val="0025309C"/>
    <w:rsid w:val="00253439"/>
    <w:rsid w:val="002537AD"/>
    <w:rsid w:val="00253C7D"/>
    <w:rsid w:val="00253D5F"/>
    <w:rsid w:val="0025419B"/>
    <w:rsid w:val="002549DB"/>
    <w:rsid w:val="00254A19"/>
    <w:rsid w:val="00255797"/>
    <w:rsid w:val="002557A8"/>
    <w:rsid w:val="00255C2B"/>
    <w:rsid w:val="00255D6F"/>
    <w:rsid w:val="002561B8"/>
    <w:rsid w:val="002565A2"/>
    <w:rsid w:val="002566D4"/>
    <w:rsid w:val="0025673D"/>
    <w:rsid w:val="00256819"/>
    <w:rsid w:val="00256EDB"/>
    <w:rsid w:val="00256F64"/>
    <w:rsid w:val="002570B5"/>
    <w:rsid w:val="00257126"/>
    <w:rsid w:val="00257301"/>
    <w:rsid w:val="00257302"/>
    <w:rsid w:val="002578C8"/>
    <w:rsid w:val="00257902"/>
    <w:rsid w:val="00257E41"/>
    <w:rsid w:val="0026026C"/>
    <w:rsid w:val="0026040A"/>
    <w:rsid w:val="00260537"/>
    <w:rsid w:val="00260719"/>
    <w:rsid w:val="00261055"/>
    <w:rsid w:val="00261BDB"/>
    <w:rsid w:val="00261E0F"/>
    <w:rsid w:val="00261F24"/>
    <w:rsid w:val="002624F7"/>
    <w:rsid w:val="00262591"/>
    <w:rsid w:val="002626CA"/>
    <w:rsid w:val="00262AD8"/>
    <w:rsid w:val="00263048"/>
    <w:rsid w:val="0026304B"/>
    <w:rsid w:val="00263228"/>
    <w:rsid w:val="002639A9"/>
    <w:rsid w:val="00263F67"/>
    <w:rsid w:val="00264619"/>
    <w:rsid w:val="002648E6"/>
    <w:rsid w:val="002649E3"/>
    <w:rsid w:val="00264B87"/>
    <w:rsid w:val="00265117"/>
    <w:rsid w:val="00265180"/>
    <w:rsid w:val="002653B8"/>
    <w:rsid w:val="002655A3"/>
    <w:rsid w:val="00265773"/>
    <w:rsid w:val="00265FB9"/>
    <w:rsid w:val="0026638B"/>
    <w:rsid w:val="0026660D"/>
    <w:rsid w:val="002667F5"/>
    <w:rsid w:val="00267BA7"/>
    <w:rsid w:val="00267BEB"/>
    <w:rsid w:val="00270661"/>
    <w:rsid w:val="00270741"/>
    <w:rsid w:val="002707CB"/>
    <w:rsid w:val="002710B5"/>
    <w:rsid w:val="00271500"/>
    <w:rsid w:val="002717A2"/>
    <w:rsid w:val="00271901"/>
    <w:rsid w:val="00271F3F"/>
    <w:rsid w:val="00272509"/>
    <w:rsid w:val="002726DB"/>
    <w:rsid w:val="00272802"/>
    <w:rsid w:val="002729F9"/>
    <w:rsid w:val="00272CAB"/>
    <w:rsid w:val="00272CC6"/>
    <w:rsid w:val="002735AB"/>
    <w:rsid w:val="002740C0"/>
    <w:rsid w:val="002742AB"/>
    <w:rsid w:val="002745FE"/>
    <w:rsid w:val="00274617"/>
    <w:rsid w:val="0027483C"/>
    <w:rsid w:val="00274D05"/>
    <w:rsid w:val="00274FDA"/>
    <w:rsid w:val="00275045"/>
    <w:rsid w:val="002753AC"/>
    <w:rsid w:val="002754CB"/>
    <w:rsid w:val="0027555B"/>
    <w:rsid w:val="00275568"/>
    <w:rsid w:val="00275ABF"/>
    <w:rsid w:val="002760AC"/>
    <w:rsid w:val="00277CB0"/>
    <w:rsid w:val="00277EC8"/>
    <w:rsid w:val="00277EDF"/>
    <w:rsid w:val="0028005B"/>
    <w:rsid w:val="0028072B"/>
    <w:rsid w:val="00280E43"/>
    <w:rsid w:val="002817E4"/>
    <w:rsid w:val="00281FE0"/>
    <w:rsid w:val="00282303"/>
    <w:rsid w:val="00282367"/>
    <w:rsid w:val="00282391"/>
    <w:rsid w:val="002823D5"/>
    <w:rsid w:val="00282B4E"/>
    <w:rsid w:val="00282FF0"/>
    <w:rsid w:val="00283015"/>
    <w:rsid w:val="0028324F"/>
    <w:rsid w:val="002838DD"/>
    <w:rsid w:val="0028441C"/>
    <w:rsid w:val="002847A7"/>
    <w:rsid w:val="002849C6"/>
    <w:rsid w:val="00284E91"/>
    <w:rsid w:val="00284F2F"/>
    <w:rsid w:val="00284FA9"/>
    <w:rsid w:val="0028515B"/>
    <w:rsid w:val="00285283"/>
    <w:rsid w:val="00286164"/>
    <w:rsid w:val="002864E1"/>
    <w:rsid w:val="00286C83"/>
    <w:rsid w:val="002871B5"/>
    <w:rsid w:val="0028779C"/>
    <w:rsid w:val="00287821"/>
    <w:rsid w:val="00287AB0"/>
    <w:rsid w:val="002901DF"/>
    <w:rsid w:val="00290335"/>
    <w:rsid w:val="00290B5D"/>
    <w:rsid w:val="00290D25"/>
    <w:rsid w:val="00291420"/>
    <w:rsid w:val="0029167B"/>
    <w:rsid w:val="002916F0"/>
    <w:rsid w:val="0029247E"/>
    <w:rsid w:val="00292F33"/>
    <w:rsid w:val="002930AC"/>
    <w:rsid w:val="002930B2"/>
    <w:rsid w:val="00293303"/>
    <w:rsid w:val="002937AF"/>
    <w:rsid w:val="002937E9"/>
    <w:rsid w:val="00293EEB"/>
    <w:rsid w:val="002946E0"/>
    <w:rsid w:val="00294A04"/>
    <w:rsid w:val="0029521B"/>
    <w:rsid w:val="0029562B"/>
    <w:rsid w:val="00295976"/>
    <w:rsid w:val="002959A7"/>
    <w:rsid w:val="00296502"/>
    <w:rsid w:val="00296CA1"/>
    <w:rsid w:val="00296F01"/>
    <w:rsid w:val="00297131"/>
    <w:rsid w:val="00297C7B"/>
    <w:rsid w:val="00297E37"/>
    <w:rsid w:val="002A02F2"/>
    <w:rsid w:val="002A0D3B"/>
    <w:rsid w:val="002A0D9E"/>
    <w:rsid w:val="002A1462"/>
    <w:rsid w:val="002A1944"/>
    <w:rsid w:val="002A20C2"/>
    <w:rsid w:val="002A215A"/>
    <w:rsid w:val="002A2561"/>
    <w:rsid w:val="002A25C9"/>
    <w:rsid w:val="002A264A"/>
    <w:rsid w:val="002A2D24"/>
    <w:rsid w:val="002A3114"/>
    <w:rsid w:val="002A3171"/>
    <w:rsid w:val="002A31F8"/>
    <w:rsid w:val="002A3BDF"/>
    <w:rsid w:val="002A44AC"/>
    <w:rsid w:val="002A4C81"/>
    <w:rsid w:val="002A51D5"/>
    <w:rsid w:val="002A5447"/>
    <w:rsid w:val="002A575F"/>
    <w:rsid w:val="002A5EAA"/>
    <w:rsid w:val="002A6283"/>
    <w:rsid w:val="002A63F6"/>
    <w:rsid w:val="002A6C98"/>
    <w:rsid w:val="002A72EA"/>
    <w:rsid w:val="002A77FA"/>
    <w:rsid w:val="002A7B6A"/>
    <w:rsid w:val="002A7D52"/>
    <w:rsid w:val="002B04EF"/>
    <w:rsid w:val="002B071F"/>
    <w:rsid w:val="002B0C7C"/>
    <w:rsid w:val="002B1129"/>
    <w:rsid w:val="002B1788"/>
    <w:rsid w:val="002B1853"/>
    <w:rsid w:val="002B1CDD"/>
    <w:rsid w:val="002B1FAE"/>
    <w:rsid w:val="002B26DD"/>
    <w:rsid w:val="002B28F4"/>
    <w:rsid w:val="002B2D04"/>
    <w:rsid w:val="002B3290"/>
    <w:rsid w:val="002B32F0"/>
    <w:rsid w:val="002B387E"/>
    <w:rsid w:val="002B3EEA"/>
    <w:rsid w:val="002B4818"/>
    <w:rsid w:val="002B4937"/>
    <w:rsid w:val="002B5428"/>
    <w:rsid w:val="002B5752"/>
    <w:rsid w:val="002B5BA8"/>
    <w:rsid w:val="002B5C94"/>
    <w:rsid w:val="002B5E29"/>
    <w:rsid w:val="002B633A"/>
    <w:rsid w:val="002B635B"/>
    <w:rsid w:val="002B6857"/>
    <w:rsid w:val="002B68F2"/>
    <w:rsid w:val="002B6EA5"/>
    <w:rsid w:val="002B7239"/>
    <w:rsid w:val="002B7966"/>
    <w:rsid w:val="002C0C02"/>
    <w:rsid w:val="002C1020"/>
    <w:rsid w:val="002C17F1"/>
    <w:rsid w:val="002C1C22"/>
    <w:rsid w:val="002C1DDE"/>
    <w:rsid w:val="002C1E6D"/>
    <w:rsid w:val="002C22BD"/>
    <w:rsid w:val="002C2794"/>
    <w:rsid w:val="002C2C51"/>
    <w:rsid w:val="002C2C76"/>
    <w:rsid w:val="002C3070"/>
    <w:rsid w:val="002C381F"/>
    <w:rsid w:val="002C3DAE"/>
    <w:rsid w:val="002C4191"/>
    <w:rsid w:val="002C44B4"/>
    <w:rsid w:val="002C481E"/>
    <w:rsid w:val="002C48B8"/>
    <w:rsid w:val="002C4A27"/>
    <w:rsid w:val="002C5BA7"/>
    <w:rsid w:val="002C64B0"/>
    <w:rsid w:val="002C66B6"/>
    <w:rsid w:val="002C66EE"/>
    <w:rsid w:val="002C6C48"/>
    <w:rsid w:val="002C7947"/>
    <w:rsid w:val="002C7B67"/>
    <w:rsid w:val="002C7E4E"/>
    <w:rsid w:val="002D0156"/>
    <w:rsid w:val="002D028F"/>
    <w:rsid w:val="002D0343"/>
    <w:rsid w:val="002D0594"/>
    <w:rsid w:val="002D126F"/>
    <w:rsid w:val="002D1A4D"/>
    <w:rsid w:val="002D1D39"/>
    <w:rsid w:val="002D20F7"/>
    <w:rsid w:val="002D217D"/>
    <w:rsid w:val="002D2310"/>
    <w:rsid w:val="002D23DD"/>
    <w:rsid w:val="002D26ED"/>
    <w:rsid w:val="002D2D22"/>
    <w:rsid w:val="002D322D"/>
    <w:rsid w:val="002D354D"/>
    <w:rsid w:val="002D3FA0"/>
    <w:rsid w:val="002D43DA"/>
    <w:rsid w:val="002D455C"/>
    <w:rsid w:val="002D52D8"/>
    <w:rsid w:val="002D5917"/>
    <w:rsid w:val="002D5B59"/>
    <w:rsid w:val="002D5D07"/>
    <w:rsid w:val="002D5D42"/>
    <w:rsid w:val="002D6031"/>
    <w:rsid w:val="002D6219"/>
    <w:rsid w:val="002D66C2"/>
    <w:rsid w:val="002D695B"/>
    <w:rsid w:val="002D6CA4"/>
    <w:rsid w:val="002D70D2"/>
    <w:rsid w:val="002D713C"/>
    <w:rsid w:val="002D7281"/>
    <w:rsid w:val="002D73DC"/>
    <w:rsid w:val="002D7695"/>
    <w:rsid w:val="002D77D3"/>
    <w:rsid w:val="002D7A57"/>
    <w:rsid w:val="002D7C2A"/>
    <w:rsid w:val="002E02FB"/>
    <w:rsid w:val="002E043E"/>
    <w:rsid w:val="002E0923"/>
    <w:rsid w:val="002E0CB4"/>
    <w:rsid w:val="002E0DED"/>
    <w:rsid w:val="002E0E01"/>
    <w:rsid w:val="002E15E2"/>
    <w:rsid w:val="002E15F2"/>
    <w:rsid w:val="002E1945"/>
    <w:rsid w:val="002E1F82"/>
    <w:rsid w:val="002E22B6"/>
    <w:rsid w:val="002E25D7"/>
    <w:rsid w:val="002E2699"/>
    <w:rsid w:val="002E2D5B"/>
    <w:rsid w:val="002E2D8A"/>
    <w:rsid w:val="002E2F33"/>
    <w:rsid w:val="002E301B"/>
    <w:rsid w:val="002E33DA"/>
    <w:rsid w:val="002E3850"/>
    <w:rsid w:val="002E3D7C"/>
    <w:rsid w:val="002E4E7D"/>
    <w:rsid w:val="002E5566"/>
    <w:rsid w:val="002E5724"/>
    <w:rsid w:val="002E58F9"/>
    <w:rsid w:val="002E5C25"/>
    <w:rsid w:val="002E61C7"/>
    <w:rsid w:val="002E6278"/>
    <w:rsid w:val="002E6343"/>
    <w:rsid w:val="002E6394"/>
    <w:rsid w:val="002E6966"/>
    <w:rsid w:val="002E6B1A"/>
    <w:rsid w:val="002E6CA7"/>
    <w:rsid w:val="002E6CB5"/>
    <w:rsid w:val="002F0405"/>
    <w:rsid w:val="002F1107"/>
    <w:rsid w:val="002F11BD"/>
    <w:rsid w:val="002F128D"/>
    <w:rsid w:val="002F14EF"/>
    <w:rsid w:val="002F18CA"/>
    <w:rsid w:val="002F20CD"/>
    <w:rsid w:val="002F2147"/>
    <w:rsid w:val="002F23B0"/>
    <w:rsid w:val="002F27C1"/>
    <w:rsid w:val="002F2AFF"/>
    <w:rsid w:val="002F2D12"/>
    <w:rsid w:val="002F2DA1"/>
    <w:rsid w:val="002F2DC4"/>
    <w:rsid w:val="002F2E14"/>
    <w:rsid w:val="002F32B1"/>
    <w:rsid w:val="002F33CB"/>
    <w:rsid w:val="002F35AB"/>
    <w:rsid w:val="002F35CC"/>
    <w:rsid w:val="002F3621"/>
    <w:rsid w:val="002F3684"/>
    <w:rsid w:val="002F39B2"/>
    <w:rsid w:val="002F3A1C"/>
    <w:rsid w:val="002F3FC2"/>
    <w:rsid w:val="002F4005"/>
    <w:rsid w:val="002F475B"/>
    <w:rsid w:val="002F4BD7"/>
    <w:rsid w:val="002F4D1E"/>
    <w:rsid w:val="002F630C"/>
    <w:rsid w:val="002F6719"/>
    <w:rsid w:val="002F6C80"/>
    <w:rsid w:val="002F6D0A"/>
    <w:rsid w:val="002F71D9"/>
    <w:rsid w:val="002F7380"/>
    <w:rsid w:val="002F7469"/>
    <w:rsid w:val="002F76A6"/>
    <w:rsid w:val="002F7B8A"/>
    <w:rsid w:val="002F7BAE"/>
    <w:rsid w:val="0030002D"/>
    <w:rsid w:val="003000C5"/>
    <w:rsid w:val="0030016E"/>
    <w:rsid w:val="00300351"/>
    <w:rsid w:val="00300498"/>
    <w:rsid w:val="0030093D"/>
    <w:rsid w:val="00300B4A"/>
    <w:rsid w:val="00300CA4"/>
    <w:rsid w:val="00300CF8"/>
    <w:rsid w:val="00302066"/>
    <w:rsid w:val="0030213C"/>
    <w:rsid w:val="00302397"/>
    <w:rsid w:val="0030243B"/>
    <w:rsid w:val="00302565"/>
    <w:rsid w:val="003025A1"/>
    <w:rsid w:val="003026C2"/>
    <w:rsid w:val="00302DA7"/>
    <w:rsid w:val="00302DEC"/>
    <w:rsid w:val="0030315D"/>
    <w:rsid w:val="003034C8"/>
    <w:rsid w:val="00303879"/>
    <w:rsid w:val="003038C0"/>
    <w:rsid w:val="00303B0D"/>
    <w:rsid w:val="00303EC2"/>
    <w:rsid w:val="00303ED6"/>
    <w:rsid w:val="00304B76"/>
    <w:rsid w:val="00305006"/>
    <w:rsid w:val="0030542B"/>
    <w:rsid w:val="00305C0E"/>
    <w:rsid w:val="0030625D"/>
    <w:rsid w:val="00306729"/>
    <w:rsid w:val="00306970"/>
    <w:rsid w:val="00306A08"/>
    <w:rsid w:val="00307423"/>
    <w:rsid w:val="003075B2"/>
    <w:rsid w:val="00307645"/>
    <w:rsid w:val="00307A80"/>
    <w:rsid w:val="00307BB6"/>
    <w:rsid w:val="00307E06"/>
    <w:rsid w:val="00310491"/>
    <w:rsid w:val="003104CB"/>
    <w:rsid w:val="003106E6"/>
    <w:rsid w:val="00310900"/>
    <w:rsid w:val="00310BCC"/>
    <w:rsid w:val="00311798"/>
    <w:rsid w:val="00311E19"/>
    <w:rsid w:val="00311F01"/>
    <w:rsid w:val="003121AC"/>
    <w:rsid w:val="003127B1"/>
    <w:rsid w:val="00312C3D"/>
    <w:rsid w:val="00313642"/>
    <w:rsid w:val="00313C2B"/>
    <w:rsid w:val="00313F0C"/>
    <w:rsid w:val="003140E6"/>
    <w:rsid w:val="003141AE"/>
    <w:rsid w:val="003145DE"/>
    <w:rsid w:val="00314707"/>
    <w:rsid w:val="003149C1"/>
    <w:rsid w:val="00314B8D"/>
    <w:rsid w:val="003152AE"/>
    <w:rsid w:val="00315429"/>
    <w:rsid w:val="0031565E"/>
    <w:rsid w:val="00315DA4"/>
    <w:rsid w:val="003165C7"/>
    <w:rsid w:val="00316CF5"/>
    <w:rsid w:val="00316F77"/>
    <w:rsid w:val="00317EA4"/>
    <w:rsid w:val="00320B87"/>
    <w:rsid w:val="00321122"/>
    <w:rsid w:val="003211DA"/>
    <w:rsid w:val="00321282"/>
    <w:rsid w:val="003213A6"/>
    <w:rsid w:val="003216B5"/>
    <w:rsid w:val="00321E1E"/>
    <w:rsid w:val="0032220A"/>
    <w:rsid w:val="0032232F"/>
    <w:rsid w:val="00322842"/>
    <w:rsid w:val="00322B61"/>
    <w:rsid w:val="00323295"/>
    <w:rsid w:val="00323366"/>
    <w:rsid w:val="00323BC7"/>
    <w:rsid w:val="003241BE"/>
    <w:rsid w:val="00324AD5"/>
    <w:rsid w:val="00325797"/>
    <w:rsid w:val="00325F2A"/>
    <w:rsid w:val="0032674A"/>
    <w:rsid w:val="0032682A"/>
    <w:rsid w:val="003268CD"/>
    <w:rsid w:val="0032698D"/>
    <w:rsid w:val="00326A1C"/>
    <w:rsid w:val="00326AFF"/>
    <w:rsid w:val="00326D22"/>
    <w:rsid w:val="003272B6"/>
    <w:rsid w:val="00327336"/>
    <w:rsid w:val="0032773C"/>
    <w:rsid w:val="00327AEF"/>
    <w:rsid w:val="00327C0D"/>
    <w:rsid w:val="00327E44"/>
    <w:rsid w:val="003309E9"/>
    <w:rsid w:val="00330DAD"/>
    <w:rsid w:val="00330E07"/>
    <w:rsid w:val="00330EAD"/>
    <w:rsid w:val="00330F86"/>
    <w:rsid w:val="00331284"/>
    <w:rsid w:val="0033144C"/>
    <w:rsid w:val="0033167D"/>
    <w:rsid w:val="0033181F"/>
    <w:rsid w:val="00331B6F"/>
    <w:rsid w:val="00331E93"/>
    <w:rsid w:val="00331F62"/>
    <w:rsid w:val="00332471"/>
    <w:rsid w:val="0033249F"/>
    <w:rsid w:val="00332D59"/>
    <w:rsid w:val="003331CF"/>
    <w:rsid w:val="003331F8"/>
    <w:rsid w:val="003335A3"/>
    <w:rsid w:val="0033408C"/>
    <w:rsid w:val="003341EE"/>
    <w:rsid w:val="003342D5"/>
    <w:rsid w:val="00334451"/>
    <w:rsid w:val="003348EA"/>
    <w:rsid w:val="00334C13"/>
    <w:rsid w:val="00334C40"/>
    <w:rsid w:val="00334DA2"/>
    <w:rsid w:val="00335588"/>
    <w:rsid w:val="003356EA"/>
    <w:rsid w:val="00335940"/>
    <w:rsid w:val="00335B69"/>
    <w:rsid w:val="00335E89"/>
    <w:rsid w:val="00336A10"/>
    <w:rsid w:val="00336A89"/>
    <w:rsid w:val="00336E00"/>
    <w:rsid w:val="00336EAA"/>
    <w:rsid w:val="00337180"/>
    <w:rsid w:val="00337303"/>
    <w:rsid w:val="0033731D"/>
    <w:rsid w:val="00340E25"/>
    <w:rsid w:val="00340EA7"/>
    <w:rsid w:val="00340EFA"/>
    <w:rsid w:val="00341B8F"/>
    <w:rsid w:val="00342127"/>
    <w:rsid w:val="00342FE5"/>
    <w:rsid w:val="00342FFF"/>
    <w:rsid w:val="00343109"/>
    <w:rsid w:val="00343A84"/>
    <w:rsid w:val="00343E9A"/>
    <w:rsid w:val="00344D79"/>
    <w:rsid w:val="00344D82"/>
    <w:rsid w:val="00344D94"/>
    <w:rsid w:val="00345085"/>
    <w:rsid w:val="003450E7"/>
    <w:rsid w:val="0034581B"/>
    <w:rsid w:val="00345965"/>
    <w:rsid w:val="00345D20"/>
    <w:rsid w:val="00345D96"/>
    <w:rsid w:val="00346041"/>
    <w:rsid w:val="00346263"/>
    <w:rsid w:val="003462C2"/>
    <w:rsid w:val="003463C9"/>
    <w:rsid w:val="00346818"/>
    <w:rsid w:val="00346A26"/>
    <w:rsid w:val="0034760F"/>
    <w:rsid w:val="00347A51"/>
    <w:rsid w:val="0035036A"/>
    <w:rsid w:val="00350592"/>
    <w:rsid w:val="0035091E"/>
    <w:rsid w:val="00350FC1"/>
    <w:rsid w:val="00350FD3"/>
    <w:rsid w:val="003510CE"/>
    <w:rsid w:val="00351171"/>
    <w:rsid w:val="0035153B"/>
    <w:rsid w:val="0035182C"/>
    <w:rsid w:val="00352701"/>
    <w:rsid w:val="00352B6B"/>
    <w:rsid w:val="00352E3B"/>
    <w:rsid w:val="003537D1"/>
    <w:rsid w:val="00353ADD"/>
    <w:rsid w:val="0035417C"/>
    <w:rsid w:val="00354418"/>
    <w:rsid w:val="003548B0"/>
    <w:rsid w:val="00354E7E"/>
    <w:rsid w:val="00355226"/>
    <w:rsid w:val="003558A5"/>
    <w:rsid w:val="00355C78"/>
    <w:rsid w:val="003560CA"/>
    <w:rsid w:val="0035623C"/>
    <w:rsid w:val="00356454"/>
    <w:rsid w:val="003564E7"/>
    <w:rsid w:val="0035695F"/>
    <w:rsid w:val="00356BCD"/>
    <w:rsid w:val="00357363"/>
    <w:rsid w:val="00357A63"/>
    <w:rsid w:val="00357E38"/>
    <w:rsid w:val="00360CC6"/>
    <w:rsid w:val="00361A30"/>
    <w:rsid w:val="00361BE3"/>
    <w:rsid w:val="00361D51"/>
    <w:rsid w:val="00361F77"/>
    <w:rsid w:val="0036206D"/>
    <w:rsid w:val="003622A0"/>
    <w:rsid w:val="00363418"/>
    <w:rsid w:val="0036357A"/>
    <w:rsid w:val="0036384A"/>
    <w:rsid w:val="0036429C"/>
    <w:rsid w:val="0036489E"/>
    <w:rsid w:val="00364A6E"/>
    <w:rsid w:val="0036555E"/>
    <w:rsid w:val="00365A9D"/>
    <w:rsid w:val="00366055"/>
    <w:rsid w:val="003663E3"/>
    <w:rsid w:val="00366C39"/>
    <w:rsid w:val="00366C5B"/>
    <w:rsid w:val="00367072"/>
    <w:rsid w:val="003704A4"/>
    <w:rsid w:val="0037065F"/>
    <w:rsid w:val="00370E33"/>
    <w:rsid w:val="00371639"/>
    <w:rsid w:val="0037172E"/>
    <w:rsid w:val="00371E6A"/>
    <w:rsid w:val="003726EE"/>
    <w:rsid w:val="003728B3"/>
    <w:rsid w:val="00372922"/>
    <w:rsid w:val="003737B8"/>
    <w:rsid w:val="00373A4F"/>
    <w:rsid w:val="00373A74"/>
    <w:rsid w:val="00373C1A"/>
    <w:rsid w:val="00373C47"/>
    <w:rsid w:val="00373C74"/>
    <w:rsid w:val="00374B37"/>
    <w:rsid w:val="00374BE4"/>
    <w:rsid w:val="00374E10"/>
    <w:rsid w:val="00375852"/>
    <w:rsid w:val="00375C47"/>
    <w:rsid w:val="00375E93"/>
    <w:rsid w:val="003760EA"/>
    <w:rsid w:val="00376226"/>
    <w:rsid w:val="0037635B"/>
    <w:rsid w:val="0037663A"/>
    <w:rsid w:val="00376A5A"/>
    <w:rsid w:val="00376E17"/>
    <w:rsid w:val="003773BC"/>
    <w:rsid w:val="00377463"/>
    <w:rsid w:val="0037774E"/>
    <w:rsid w:val="00377805"/>
    <w:rsid w:val="003778D1"/>
    <w:rsid w:val="00377B72"/>
    <w:rsid w:val="00377C78"/>
    <w:rsid w:val="00377E94"/>
    <w:rsid w:val="003806B5"/>
    <w:rsid w:val="00380795"/>
    <w:rsid w:val="00380967"/>
    <w:rsid w:val="00380EF2"/>
    <w:rsid w:val="003810A0"/>
    <w:rsid w:val="003811CB"/>
    <w:rsid w:val="003819B6"/>
    <w:rsid w:val="00381C20"/>
    <w:rsid w:val="00381DA9"/>
    <w:rsid w:val="0038235B"/>
    <w:rsid w:val="00382835"/>
    <w:rsid w:val="00382855"/>
    <w:rsid w:val="003829F4"/>
    <w:rsid w:val="00382A3C"/>
    <w:rsid w:val="0038388C"/>
    <w:rsid w:val="00383BBD"/>
    <w:rsid w:val="00384850"/>
    <w:rsid w:val="00384ABB"/>
    <w:rsid w:val="00384D14"/>
    <w:rsid w:val="003850FE"/>
    <w:rsid w:val="0038562E"/>
    <w:rsid w:val="00385705"/>
    <w:rsid w:val="003857E1"/>
    <w:rsid w:val="00385B40"/>
    <w:rsid w:val="00385C68"/>
    <w:rsid w:val="003866D1"/>
    <w:rsid w:val="0038678E"/>
    <w:rsid w:val="00386890"/>
    <w:rsid w:val="00386925"/>
    <w:rsid w:val="0038696A"/>
    <w:rsid w:val="003869FA"/>
    <w:rsid w:val="00386B1A"/>
    <w:rsid w:val="003874D5"/>
    <w:rsid w:val="00387528"/>
    <w:rsid w:val="00387C93"/>
    <w:rsid w:val="00390120"/>
    <w:rsid w:val="00390460"/>
    <w:rsid w:val="0039080F"/>
    <w:rsid w:val="0039086B"/>
    <w:rsid w:val="00390A70"/>
    <w:rsid w:val="00390F47"/>
    <w:rsid w:val="003922FC"/>
    <w:rsid w:val="00392FDC"/>
    <w:rsid w:val="00393866"/>
    <w:rsid w:val="00393FE2"/>
    <w:rsid w:val="0039428D"/>
    <w:rsid w:val="00394297"/>
    <w:rsid w:val="003943E7"/>
    <w:rsid w:val="003945D8"/>
    <w:rsid w:val="00394693"/>
    <w:rsid w:val="00394875"/>
    <w:rsid w:val="00394BBF"/>
    <w:rsid w:val="00394DD1"/>
    <w:rsid w:val="00395132"/>
    <w:rsid w:val="0039516C"/>
    <w:rsid w:val="0039551E"/>
    <w:rsid w:val="00395548"/>
    <w:rsid w:val="00396CD3"/>
    <w:rsid w:val="00396E86"/>
    <w:rsid w:val="0039729E"/>
    <w:rsid w:val="003979DD"/>
    <w:rsid w:val="00397DFC"/>
    <w:rsid w:val="00397E82"/>
    <w:rsid w:val="003A0701"/>
    <w:rsid w:val="003A0795"/>
    <w:rsid w:val="003A0975"/>
    <w:rsid w:val="003A0C36"/>
    <w:rsid w:val="003A0E35"/>
    <w:rsid w:val="003A0F41"/>
    <w:rsid w:val="003A0FC1"/>
    <w:rsid w:val="003A104D"/>
    <w:rsid w:val="003A19EB"/>
    <w:rsid w:val="003A1DD7"/>
    <w:rsid w:val="003A25C8"/>
    <w:rsid w:val="003A2792"/>
    <w:rsid w:val="003A2E45"/>
    <w:rsid w:val="003A2F15"/>
    <w:rsid w:val="003A334C"/>
    <w:rsid w:val="003A3481"/>
    <w:rsid w:val="003A381A"/>
    <w:rsid w:val="003A3A64"/>
    <w:rsid w:val="003A3B5A"/>
    <w:rsid w:val="003A3D51"/>
    <w:rsid w:val="003A433B"/>
    <w:rsid w:val="003A45EE"/>
    <w:rsid w:val="003A46F5"/>
    <w:rsid w:val="003A518C"/>
    <w:rsid w:val="003A5279"/>
    <w:rsid w:val="003A5480"/>
    <w:rsid w:val="003A5488"/>
    <w:rsid w:val="003A57C5"/>
    <w:rsid w:val="003A596E"/>
    <w:rsid w:val="003A5B27"/>
    <w:rsid w:val="003A5D7D"/>
    <w:rsid w:val="003A5DF5"/>
    <w:rsid w:val="003A5F47"/>
    <w:rsid w:val="003A6386"/>
    <w:rsid w:val="003A769B"/>
    <w:rsid w:val="003A7BBC"/>
    <w:rsid w:val="003B002C"/>
    <w:rsid w:val="003B0A25"/>
    <w:rsid w:val="003B0A77"/>
    <w:rsid w:val="003B0D50"/>
    <w:rsid w:val="003B14CA"/>
    <w:rsid w:val="003B2473"/>
    <w:rsid w:val="003B2ACC"/>
    <w:rsid w:val="003B2CDD"/>
    <w:rsid w:val="003B2E93"/>
    <w:rsid w:val="003B2FCD"/>
    <w:rsid w:val="003B3082"/>
    <w:rsid w:val="003B3270"/>
    <w:rsid w:val="003B3306"/>
    <w:rsid w:val="003B35F7"/>
    <w:rsid w:val="003B35F9"/>
    <w:rsid w:val="003B37EF"/>
    <w:rsid w:val="003B38DC"/>
    <w:rsid w:val="003B3D0F"/>
    <w:rsid w:val="003B3D32"/>
    <w:rsid w:val="003B3D50"/>
    <w:rsid w:val="003B3F23"/>
    <w:rsid w:val="003B44B5"/>
    <w:rsid w:val="003B45A8"/>
    <w:rsid w:val="003B45D2"/>
    <w:rsid w:val="003B462E"/>
    <w:rsid w:val="003B47C0"/>
    <w:rsid w:val="003B54F7"/>
    <w:rsid w:val="003B5693"/>
    <w:rsid w:val="003B625C"/>
    <w:rsid w:val="003B6279"/>
    <w:rsid w:val="003B6280"/>
    <w:rsid w:val="003B62F3"/>
    <w:rsid w:val="003B630E"/>
    <w:rsid w:val="003B6854"/>
    <w:rsid w:val="003B6D9A"/>
    <w:rsid w:val="003B7017"/>
    <w:rsid w:val="003B7224"/>
    <w:rsid w:val="003B7447"/>
    <w:rsid w:val="003B7973"/>
    <w:rsid w:val="003B7A06"/>
    <w:rsid w:val="003C0134"/>
    <w:rsid w:val="003C0147"/>
    <w:rsid w:val="003C024E"/>
    <w:rsid w:val="003C0328"/>
    <w:rsid w:val="003C097E"/>
    <w:rsid w:val="003C0CEC"/>
    <w:rsid w:val="003C1967"/>
    <w:rsid w:val="003C1F83"/>
    <w:rsid w:val="003C23D0"/>
    <w:rsid w:val="003C2591"/>
    <w:rsid w:val="003C28A5"/>
    <w:rsid w:val="003C2AD8"/>
    <w:rsid w:val="003C2D6B"/>
    <w:rsid w:val="003C3405"/>
    <w:rsid w:val="003C42F4"/>
    <w:rsid w:val="003C42FE"/>
    <w:rsid w:val="003C4524"/>
    <w:rsid w:val="003C50E5"/>
    <w:rsid w:val="003C5601"/>
    <w:rsid w:val="003C57F7"/>
    <w:rsid w:val="003C5B2E"/>
    <w:rsid w:val="003C641E"/>
    <w:rsid w:val="003C6A59"/>
    <w:rsid w:val="003C75B0"/>
    <w:rsid w:val="003C77FD"/>
    <w:rsid w:val="003C78F6"/>
    <w:rsid w:val="003C7978"/>
    <w:rsid w:val="003C7C01"/>
    <w:rsid w:val="003C7D13"/>
    <w:rsid w:val="003D028A"/>
    <w:rsid w:val="003D02B2"/>
    <w:rsid w:val="003D0452"/>
    <w:rsid w:val="003D07B5"/>
    <w:rsid w:val="003D0997"/>
    <w:rsid w:val="003D0DCA"/>
    <w:rsid w:val="003D0DEA"/>
    <w:rsid w:val="003D11A7"/>
    <w:rsid w:val="003D1223"/>
    <w:rsid w:val="003D17E0"/>
    <w:rsid w:val="003D1825"/>
    <w:rsid w:val="003D1AAA"/>
    <w:rsid w:val="003D1C76"/>
    <w:rsid w:val="003D1E9F"/>
    <w:rsid w:val="003D1F6C"/>
    <w:rsid w:val="003D2105"/>
    <w:rsid w:val="003D21C2"/>
    <w:rsid w:val="003D227B"/>
    <w:rsid w:val="003D2385"/>
    <w:rsid w:val="003D2587"/>
    <w:rsid w:val="003D2EC5"/>
    <w:rsid w:val="003D36F4"/>
    <w:rsid w:val="003D3B6D"/>
    <w:rsid w:val="003D3DB7"/>
    <w:rsid w:val="003D439E"/>
    <w:rsid w:val="003D4429"/>
    <w:rsid w:val="003D473B"/>
    <w:rsid w:val="003D4A4D"/>
    <w:rsid w:val="003D5D6B"/>
    <w:rsid w:val="003D5FEB"/>
    <w:rsid w:val="003D6016"/>
    <w:rsid w:val="003D6477"/>
    <w:rsid w:val="003D6B59"/>
    <w:rsid w:val="003D6BEA"/>
    <w:rsid w:val="003D6F0B"/>
    <w:rsid w:val="003D6F48"/>
    <w:rsid w:val="003D70FA"/>
    <w:rsid w:val="003D7837"/>
    <w:rsid w:val="003D784B"/>
    <w:rsid w:val="003D7C4D"/>
    <w:rsid w:val="003D7C8D"/>
    <w:rsid w:val="003D7D70"/>
    <w:rsid w:val="003D7F49"/>
    <w:rsid w:val="003E02DF"/>
    <w:rsid w:val="003E0785"/>
    <w:rsid w:val="003E0838"/>
    <w:rsid w:val="003E0B39"/>
    <w:rsid w:val="003E0FAA"/>
    <w:rsid w:val="003E106F"/>
    <w:rsid w:val="003E13A0"/>
    <w:rsid w:val="003E14DD"/>
    <w:rsid w:val="003E1F94"/>
    <w:rsid w:val="003E218D"/>
    <w:rsid w:val="003E219F"/>
    <w:rsid w:val="003E26BC"/>
    <w:rsid w:val="003E27E0"/>
    <w:rsid w:val="003E2A9A"/>
    <w:rsid w:val="003E332D"/>
    <w:rsid w:val="003E356E"/>
    <w:rsid w:val="003E3CA4"/>
    <w:rsid w:val="003E3E9D"/>
    <w:rsid w:val="003E4513"/>
    <w:rsid w:val="003E46A4"/>
    <w:rsid w:val="003E4D41"/>
    <w:rsid w:val="003E53F2"/>
    <w:rsid w:val="003E546C"/>
    <w:rsid w:val="003E5691"/>
    <w:rsid w:val="003E5C69"/>
    <w:rsid w:val="003E65DE"/>
    <w:rsid w:val="003E6D34"/>
    <w:rsid w:val="003E6FAE"/>
    <w:rsid w:val="003E7316"/>
    <w:rsid w:val="003E7486"/>
    <w:rsid w:val="003E7579"/>
    <w:rsid w:val="003E78B8"/>
    <w:rsid w:val="003F0164"/>
    <w:rsid w:val="003F0DD3"/>
    <w:rsid w:val="003F1359"/>
    <w:rsid w:val="003F38D9"/>
    <w:rsid w:val="003F3988"/>
    <w:rsid w:val="003F4361"/>
    <w:rsid w:val="003F4BC9"/>
    <w:rsid w:val="003F4F6F"/>
    <w:rsid w:val="003F50F7"/>
    <w:rsid w:val="003F54A9"/>
    <w:rsid w:val="003F5D44"/>
    <w:rsid w:val="003F5EC7"/>
    <w:rsid w:val="003F66F1"/>
    <w:rsid w:val="003F6719"/>
    <w:rsid w:val="003F672C"/>
    <w:rsid w:val="003F684C"/>
    <w:rsid w:val="003F693B"/>
    <w:rsid w:val="003F6F32"/>
    <w:rsid w:val="003F6F3F"/>
    <w:rsid w:val="003F72A5"/>
    <w:rsid w:val="003F74B9"/>
    <w:rsid w:val="003F752A"/>
    <w:rsid w:val="003F7691"/>
    <w:rsid w:val="003F7828"/>
    <w:rsid w:val="003F79AC"/>
    <w:rsid w:val="003F7BCE"/>
    <w:rsid w:val="0040073E"/>
    <w:rsid w:val="0040095D"/>
    <w:rsid w:val="00400CE9"/>
    <w:rsid w:val="00401636"/>
    <w:rsid w:val="00401A23"/>
    <w:rsid w:val="00401B9C"/>
    <w:rsid w:val="00401F84"/>
    <w:rsid w:val="004023DF"/>
    <w:rsid w:val="00402AB9"/>
    <w:rsid w:val="00402D2E"/>
    <w:rsid w:val="004031D7"/>
    <w:rsid w:val="0040372A"/>
    <w:rsid w:val="00403777"/>
    <w:rsid w:val="0040389E"/>
    <w:rsid w:val="00403B36"/>
    <w:rsid w:val="00403EB0"/>
    <w:rsid w:val="00403F7E"/>
    <w:rsid w:val="00404452"/>
    <w:rsid w:val="00404896"/>
    <w:rsid w:val="004048D1"/>
    <w:rsid w:val="00404F8C"/>
    <w:rsid w:val="00405612"/>
    <w:rsid w:val="00405785"/>
    <w:rsid w:val="004057C6"/>
    <w:rsid w:val="0040630F"/>
    <w:rsid w:val="004067A9"/>
    <w:rsid w:val="004075E2"/>
    <w:rsid w:val="004103F5"/>
    <w:rsid w:val="004104A2"/>
    <w:rsid w:val="00410DF9"/>
    <w:rsid w:val="004114C2"/>
    <w:rsid w:val="00412437"/>
    <w:rsid w:val="004126E1"/>
    <w:rsid w:val="00412AC6"/>
    <w:rsid w:val="00412E65"/>
    <w:rsid w:val="00412F6E"/>
    <w:rsid w:val="00413001"/>
    <w:rsid w:val="0041323C"/>
    <w:rsid w:val="0041365C"/>
    <w:rsid w:val="00413694"/>
    <w:rsid w:val="00413A65"/>
    <w:rsid w:val="00413DB9"/>
    <w:rsid w:val="00414469"/>
    <w:rsid w:val="0041457F"/>
    <w:rsid w:val="00414870"/>
    <w:rsid w:val="004154D3"/>
    <w:rsid w:val="00415A09"/>
    <w:rsid w:val="00416277"/>
    <w:rsid w:val="0041659B"/>
    <w:rsid w:val="004165F7"/>
    <w:rsid w:val="00416AC8"/>
    <w:rsid w:val="00416BD0"/>
    <w:rsid w:val="00417064"/>
    <w:rsid w:val="004173AB"/>
    <w:rsid w:val="00417476"/>
    <w:rsid w:val="004175D9"/>
    <w:rsid w:val="004178FC"/>
    <w:rsid w:val="00417DC1"/>
    <w:rsid w:val="00417E59"/>
    <w:rsid w:val="00417FCC"/>
    <w:rsid w:val="00420647"/>
    <w:rsid w:val="00420AA6"/>
    <w:rsid w:val="004217FF"/>
    <w:rsid w:val="0042238D"/>
    <w:rsid w:val="00422572"/>
    <w:rsid w:val="00422C4A"/>
    <w:rsid w:val="0042349A"/>
    <w:rsid w:val="004234CE"/>
    <w:rsid w:val="00423731"/>
    <w:rsid w:val="00423BE1"/>
    <w:rsid w:val="004242CE"/>
    <w:rsid w:val="004242ED"/>
    <w:rsid w:val="00424327"/>
    <w:rsid w:val="00424421"/>
    <w:rsid w:val="004245F6"/>
    <w:rsid w:val="0042488D"/>
    <w:rsid w:val="00425014"/>
    <w:rsid w:val="0042531E"/>
    <w:rsid w:val="0042569A"/>
    <w:rsid w:val="004257D6"/>
    <w:rsid w:val="00425AA6"/>
    <w:rsid w:val="00426200"/>
    <w:rsid w:val="00426595"/>
    <w:rsid w:val="00426798"/>
    <w:rsid w:val="00426839"/>
    <w:rsid w:val="00426BF7"/>
    <w:rsid w:val="00426DE1"/>
    <w:rsid w:val="00426F50"/>
    <w:rsid w:val="004305E6"/>
    <w:rsid w:val="00430E99"/>
    <w:rsid w:val="004310EC"/>
    <w:rsid w:val="00431119"/>
    <w:rsid w:val="0043112B"/>
    <w:rsid w:val="00431C7A"/>
    <w:rsid w:val="00431F74"/>
    <w:rsid w:val="00432599"/>
    <w:rsid w:val="00433344"/>
    <w:rsid w:val="00433558"/>
    <w:rsid w:val="0043377F"/>
    <w:rsid w:val="004339C5"/>
    <w:rsid w:val="0043417C"/>
    <w:rsid w:val="0043428F"/>
    <w:rsid w:val="00434561"/>
    <w:rsid w:val="00434616"/>
    <w:rsid w:val="00434D3B"/>
    <w:rsid w:val="00434EE7"/>
    <w:rsid w:val="00435C7F"/>
    <w:rsid w:val="00436363"/>
    <w:rsid w:val="004364F6"/>
    <w:rsid w:val="0043678A"/>
    <w:rsid w:val="00436EF7"/>
    <w:rsid w:val="004372D5"/>
    <w:rsid w:val="0043735C"/>
    <w:rsid w:val="0043756E"/>
    <w:rsid w:val="004377D7"/>
    <w:rsid w:val="0043790D"/>
    <w:rsid w:val="00437945"/>
    <w:rsid w:val="004379F1"/>
    <w:rsid w:val="00437B74"/>
    <w:rsid w:val="00440C64"/>
    <w:rsid w:val="0044126C"/>
    <w:rsid w:val="00441485"/>
    <w:rsid w:val="00441857"/>
    <w:rsid w:val="00441963"/>
    <w:rsid w:val="0044199E"/>
    <w:rsid w:val="00441BDB"/>
    <w:rsid w:val="0044245A"/>
    <w:rsid w:val="00442562"/>
    <w:rsid w:val="00442953"/>
    <w:rsid w:val="00442BBF"/>
    <w:rsid w:val="00443971"/>
    <w:rsid w:val="00443A6E"/>
    <w:rsid w:val="00443C6D"/>
    <w:rsid w:val="00444638"/>
    <w:rsid w:val="0044463D"/>
    <w:rsid w:val="00444A1B"/>
    <w:rsid w:val="00444C2A"/>
    <w:rsid w:val="0044507C"/>
    <w:rsid w:val="00445296"/>
    <w:rsid w:val="004454D3"/>
    <w:rsid w:val="00445688"/>
    <w:rsid w:val="00445A55"/>
    <w:rsid w:val="00446374"/>
    <w:rsid w:val="00446C5F"/>
    <w:rsid w:val="00446DEE"/>
    <w:rsid w:val="00447344"/>
    <w:rsid w:val="00447575"/>
    <w:rsid w:val="0044758B"/>
    <w:rsid w:val="00447804"/>
    <w:rsid w:val="00447C70"/>
    <w:rsid w:val="00447DEC"/>
    <w:rsid w:val="00450788"/>
    <w:rsid w:val="004507A5"/>
    <w:rsid w:val="00450AD4"/>
    <w:rsid w:val="00450E37"/>
    <w:rsid w:val="00451579"/>
    <w:rsid w:val="004519BB"/>
    <w:rsid w:val="00451E3A"/>
    <w:rsid w:val="00451E55"/>
    <w:rsid w:val="00451FCF"/>
    <w:rsid w:val="00451FEE"/>
    <w:rsid w:val="00452005"/>
    <w:rsid w:val="00452034"/>
    <w:rsid w:val="004521DA"/>
    <w:rsid w:val="0045223B"/>
    <w:rsid w:val="004522B2"/>
    <w:rsid w:val="004524E6"/>
    <w:rsid w:val="004529A5"/>
    <w:rsid w:val="00452E94"/>
    <w:rsid w:val="0045341F"/>
    <w:rsid w:val="004539A2"/>
    <w:rsid w:val="00453AE8"/>
    <w:rsid w:val="00453BBC"/>
    <w:rsid w:val="00453BF7"/>
    <w:rsid w:val="00454113"/>
    <w:rsid w:val="004543EF"/>
    <w:rsid w:val="00454703"/>
    <w:rsid w:val="00454F6E"/>
    <w:rsid w:val="004551B3"/>
    <w:rsid w:val="004557EE"/>
    <w:rsid w:val="00455D3B"/>
    <w:rsid w:val="00456114"/>
    <w:rsid w:val="00456429"/>
    <w:rsid w:val="00456645"/>
    <w:rsid w:val="00456D33"/>
    <w:rsid w:val="00457278"/>
    <w:rsid w:val="004573C3"/>
    <w:rsid w:val="004579B3"/>
    <w:rsid w:val="00457A72"/>
    <w:rsid w:val="00457CA4"/>
    <w:rsid w:val="00457F27"/>
    <w:rsid w:val="0046045A"/>
    <w:rsid w:val="004605D9"/>
    <w:rsid w:val="00460AF3"/>
    <w:rsid w:val="0046122D"/>
    <w:rsid w:val="0046122F"/>
    <w:rsid w:val="004614C7"/>
    <w:rsid w:val="00461716"/>
    <w:rsid w:val="00461A12"/>
    <w:rsid w:val="00461A81"/>
    <w:rsid w:val="00461C9B"/>
    <w:rsid w:val="00461D58"/>
    <w:rsid w:val="00461EB7"/>
    <w:rsid w:val="00464294"/>
    <w:rsid w:val="00464B02"/>
    <w:rsid w:val="004652F0"/>
    <w:rsid w:val="00465483"/>
    <w:rsid w:val="0046575F"/>
    <w:rsid w:val="00465AEB"/>
    <w:rsid w:val="00465F06"/>
    <w:rsid w:val="004663C8"/>
    <w:rsid w:val="004663E7"/>
    <w:rsid w:val="00466430"/>
    <w:rsid w:val="00466783"/>
    <w:rsid w:val="00467084"/>
    <w:rsid w:val="00467305"/>
    <w:rsid w:val="004676B1"/>
    <w:rsid w:val="004676F4"/>
    <w:rsid w:val="00467C32"/>
    <w:rsid w:val="00470257"/>
    <w:rsid w:val="00470829"/>
    <w:rsid w:val="00471270"/>
    <w:rsid w:val="00471505"/>
    <w:rsid w:val="00471857"/>
    <w:rsid w:val="00471C9C"/>
    <w:rsid w:val="00472836"/>
    <w:rsid w:val="00472B29"/>
    <w:rsid w:val="00473124"/>
    <w:rsid w:val="004734E7"/>
    <w:rsid w:val="00473E7F"/>
    <w:rsid w:val="00474476"/>
    <w:rsid w:val="004748CD"/>
    <w:rsid w:val="00474ABC"/>
    <w:rsid w:val="00474BC8"/>
    <w:rsid w:val="0047523A"/>
    <w:rsid w:val="004752BC"/>
    <w:rsid w:val="004757C2"/>
    <w:rsid w:val="004765F6"/>
    <w:rsid w:val="00476EE4"/>
    <w:rsid w:val="00476FEF"/>
    <w:rsid w:val="00477106"/>
    <w:rsid w:val="00477292"/>
    <w:rsid w:val="0047740D"/>
    <w:rsid w:val="004777D8"/>
    <w:rsid w:val="00477F88"/>
    <w:rsid w:val="004801DA"/>
    <w:rsid w:val="00480821"/>
    <w:rsid w:val="004809CA"/>
    <w:rsid w:val="00480AC3"/>
    <w:rsid w:val="00480CAC"/>
    <w:rsid w:val="00480E59"/>
    <w:rsid w:val="00481682"/>
    <w:rsid w:val="004828F4"/>
    <w:rsid w:val="00482A1A"/>
    <w:rsid w:val="0048311B"/>
    <w:rsid w:val="0048330B"/>
    <w:rsid w:val="00483D19"/>
    <w:rsid w:val="00483DEB"/>
    <w:rsid w:val="00483EDA"/>
    <w:rsid w:val="0048421B"/>
    <w:rsid w:val="0048483C"/>
    <w:rsid w:val="0048530E"/>
    <w:rsid w:val="00485323"/>
    <w:rsid w:val="004857A9"/>
    <w:rsid w:val="00486104"/>
    <w:rsid w:val="00486197"/>
    <w:rsid w:val="00486569"/>
    <w:rsid w:val="004867E6"/>
    <w:rsid w:val="004869BA"/>
    <w:rsid w:val="00486FAE"/>
    <w:rsid w:val="00487977"/>
    <w:rsid w:val="00487E7E"/>
    <w:rsid w:val="00490430"/>
    <w:rsid w:val="004909F7"/>
    <w:rsid w:val="00491895"/>
    <w:rsid w:val="00491B50"/>
    <w:rsid w:val="00491EE3"/>
    <w:rsid w:val="004923A3"/>
    <w:rsid w:val="004925E0"/>
    <w:rsid w:val="00492B5D"/>
    <w:rsid w:val="00492D10"/>
    <w:rsid w:val="00493404"/>
    <w:rsid w:val="00493F40"/>
    <w:rsid w:val="0049455E"/>
    <w:rsid w:val="004945BB"/>
    <w:rsid w:val="004950EF"/>
    <w:rsid w:val="004952A4"/>
    <w:rsid w:val="0049537F"/>
    <w:rsid w:val="004958AB"/>
    <w:rsid w:val="00495FB5"/>
    <w:rsid w:val="00496641"/>
    <w:rsid w:val="004969A0"/>
    <w:rsid w:val="00496A76"/>
    <w:rsid w:val="00496B34"/>
    <w:rsid w:val="00496C50"/>
    <w:rsid w:val="004972FD"/>
    <w:rsid w:val="0049791A"/>
    <w:rsid w:val="00497925"/>
    <w:rsid w:val="00497A1D"/>
    <w:rsid w:val="00497BB4"/>
    <w:rsid w:val="00497CEA"/>
    <w:rsid w:val="004A0351"/>
    <w:rsid w:val="004A07F5"/>
    <w:rsid w:val="004A0BCF"/>
    <w:rsid w:val="004A1231"/>
    <w:rsid w:val="004A1389"/>
    <w:rsid w:val="004A1A04"/>
    <w:rsid w:val="004A1AB2"/>
    <w:rsid w:val="004A2614"/>
    <w:rsid w:val="004A303D"/>
    <w:rsid w:val="004A3873"/>
    <w:rsid w:val="004A3EFF"/>
    <w:rsid w:val="004A3F10"/>
    <w:rsid w:val="004A42D0"/>
    <w:rsid w:val="004A4432"/>
    <w:rsid w:val="004A45BF"/>
    <w:rsid w:val="004A4C6B"/>
    <w:rsid w:val="004A4DA0"/>
    <w:rsid w:val="004A4E89"/>
    <w:rsid w:val="004A51FF"/>
    <w:rsid w:val="004A5742"/>
    <w:rsid w:val="004A58B5"/>
    <w:rsid w:val="004A5CD8"/>
    <w:rsid w:val="004A5F03"/>
    <w:rsid w:val="004A6015"/>
    <w:rsid w:val="004A6E48"/>
    <w:rsid w:val="004A6E9E"/>
    <w:rsid w:val="004A6EDD"/>
    <w:rsid w:val="004A74DE"/>
    <w:rsid w:val="004A7640"/>
    <w:rsid w:val="004A796C"/>
    <w:rsid w:val="004A7AF6"/>
    <w:rsid w:val="004B0091"/>
    <w:rsid w:val="004B0205"/>
    <w:rsid w:val="004B0A82"/>
    <w:rsid w:val="004B11B8"/>
    <w:rsid w:val="004B11CC"/>
    <w:rsid w:val="004B1394"/>
    <w:rsid w:val="004B17CD"/>
    <w:rsid w:val="004B2292"/>
    <w:rsid w:val="004B28F9"/>
    <w:rsid w:val="004B2CDB"/>
    <w:rsid w:val="004B2D5D"/>
    <w:rsid w:val="004B3130"/>
    <w:rsid w:val="004B333A"/>
    <w:rsid w:val="004B3568"/>
    <w:rsid w:val="004B3573"/>
    <w:rsid w:val="004B3B66"/>
    <w:rsid w:val="004B3CA8"/>
    <w:rsid w:val="004B400F"/>
    <w:rsid w:val="004B4491"/>
    <w:rsid w:val="004B46C8"/>
    <w:rsid w:val="004B4C88"/>
    <w:rsid w:val="004B521F"/>
    <w:rsid w:val="004B5A47"/>
    <w:rsid w:val="004B5FFB"/>
    <w:rsid w:val="004B6218"/>
    <w:rsid w:val="004B78E1"/>
    <w:rsid w:val="004B7BDE"/>
    <w:rsid w:val="004B7D53"/>
    <w:rsid w:val="004C0690"/>
    <w:rsid w:val="004C096C"/>
    <w:rsid w:val="004C0AD1"/>
    <w:rsid w:val="004C182A"/>
    <w:rsid w:val="004C19F3"/>
    <w:rsid w:val="004C2188"/>
    <w:rsid w:val="004C21C1"/>
    <w:rsid w:val="004C26A6"/>
    <w:rsid w:val="004C2E24"/>
    <w:rsid w:val="004C34B7"/>
    <w:rsid w:val="004C36CF"/>
    <w:rsid w:val="004C5300"/>
    <w:rsid w:val="004C5C00"/>
    <w:rsid w:val="004C5C54"/>
    <w:rsid w:val="004C5CB9"/>
    <w:rsid w:val="004C633E"/>
    <w:rsid w:val="004C6354"/>
    <w:rsid w:val="004C691D"/>
    <w:rsid w:val="004C6B2F"/>
    <w:rsid w:val="004C6CF0"/>
    <w:rsid w:val="004C71AE"/>
    <w:rsid w:val="004D0189"/>
    <w:rsid w:val="004D01C4"/>
    <w:rsid w:val="004D0268"/>
    <w:rsid w:val="004D03E6"/>
    <w:rsid w:val="004D03E8"/>
    <w:rsid w:val="004D0710"/>
    <w:rsid w:val="004D08E4"/>
    <w:rsid w:val="004D09D9"/>
    <w:rsid w:val="004D0AB0"/>
    <w:rsid w:val="004D0D28"/>
    <w:rsid w:val="004D12C0"/>
    <w:rsid w:val="004D12F6"/>
    <w:rsid w:val="004D153A"/>
    <w:rsid w:val="004D16CD"/>
    <w:rsid w:val="004D175F"/>
    <w:rsid w:val="004D187E"/>
    <w:rsid w:val="004D1940"/>
    <w:rsid w:val="004D19C7"/>
    <w:rsid w:val="004D20D9"/>
    <w:rsid w:val="004D2353"/>
    <w:rsid w:val="004D295F"/>
    <w:rsid w:val="004D2C6A"/>
    <w:rsid w:val="004D355E"/>
    <w:rsid w:val="004D360D"/>
    <w:rsid w:val="004D38E1"/>
    <w:rsid w:val="004D3A4B"/>
    <w:rsid w:val="004D3B21"/>
    <w:rsid w:val="004D46E0"/>
    <w:rsid w:val="004D4A10"/>
    <w:rsid w:val="004D5002"/>
    <w:rsid w:val="004D586B"/>
    <w:rsid w:val="004D5FE1"/>
    <w:rsid w:val="004D65BB"/>
    <w:rsid w:val="004D6ED1"/>
    <w:rsid w:val="004D6F4A"/>
    <w:rsid w:val="004D75ED"/>
    <w:rsid w:val="004D76DE"/>
    <w:rsid w:val="004D7C9B"/>
    <w:rsid w:val="004D7CFA"/>
    <w:rsid w:val="004E018F"/>
    <w:rsid w:val="004E0396"/>
    <w:rsid w:val="004E0721"/>
    <w:rsid w:val="004E0747"/>
    <w:rsid w:val="004E089E"/>
    <w:rsid w:val="004E08CB"/>
    <w:rsid w:val="004E0C16"/>
    <w:rsid w:val="004E0CC2"/>
    <w:rsid w:val="004E1445"/>
    <w:rsid w:val="004E1521"/>
    <w:rsid w:val="004E18D9"/>
    <w:rsid w:val="004E1F3A"/>
    <w:rsid w:val="004E2006"/>
    <w:rsid w:val="004E2458"/>
    <w:rsid w:val="004E26CA"/>
    <w:rsid w:val="004E289F"/>
    <w:rsid w:val="004E3305"/>
    <w:rsid w:val="004E3378"/>
    <w:rsid w:val="004E34B5"/>
    <w:rsid w:val="004E36B9"/>
    <w:rsid w:val="004E36C7"/>
    <w:rsid w:val="004E3ECA"/>
    <w:rsid w:val="004E3F21"/>
    <w:rsid w:val="004E410C"/>
    <w:rsid w:val="004E4315"/>
    <w:rsid w:val="004E4348"/>
    <w:rsid w:val="004E4789"/>
    <w:rsid w:val="004E4AB9"/>
    <w:rsid w:val="004E4E99"/>
    <w:rsid w:val="004E4F7F"/>
    <w:rsid w:val="004E4FA6"/>
    <w:rsid w:val="004E5320"/>
    <w:rsid w:val="004E5AB0"/>
    <w:rsid w:val="004E5D27"/>
    <w:rsid w:val="004E5F3B"/>
    <w:rsid w:val="004E64DC"/>
    <w:rsid w:val="004E681F"/>
    <w:rsid w:val="004E6935"/>
    <w:rsid w:val="004E69B2"/>
    <w:rsid w:val="004E7269"/>
    <w:rsid w:val="004E7D81"/>
    <w:rsid w:val="004E7FA0"/>
    <w:rsid w:val="004F07EC"/>
    <w:rsid w:val="004F137D"/>
    <w:rsid w:val="004F14DA"/>
    <w:rsid w:val="004F14E3"/>
    <w:rsid w:val="004F14E9"/>
    <w:rsid w:val="004F17DC"/>
    <w:rsid w:val="004F202B"/>
    <w:rsid w:val="004F2035"/>
    <w:rsid w:val="004F21A7"/>
    <w:rsid w:val="004F22AB"/>
    <w:rsid w:val="004F2349"/>
    <w:rsid w:val="004F29E8"/>
    <w:rsid w:val="004F2B07"/>
    <w:rsid w:val="004F3353"/>
    <w:rsid w:val="004F3859"/>
    <w:rsid w:val="004F39DD"/>
    <w:rsid w:val="004F4487"/>
    <w:rsid w:val="004F45AC"/>
    <w:rsid w:val="004F48E0"/>
    <w:rsid w:val="004F4921"/>
    <w:rsid w:val="004F4F7D"/>
    <w:rsid w:val="004F51E5"/>
    <w:rsid w:val="004F5C05"/>
    <w:rsid w:val="004F5FA2"/>
    <w:rsid w:val="004F60CE"/>
    <w:rsid w:val="004F6207"/>
    <w:rsid w:val="004F6239"/>
    <w:rsid w:val="004F6896"/>
    <w:rsid w:val="004F6B43"/>
    <w:rsid w:val="004F7057"/>
    <w:rsid w:val="004F75B3"/>
    <w:rsid w:val="00500200"/>
    <w:rsid w:val="00500C84"/>
    <w:rsid w:val="00500DA3"/>
    <w:rsid w:val="00500E98"/>
    <w:rsid w:val="00501A1C"/>
    <w:rsid w:val="00501D43"/>
    <w:rsid w:val="00501D85"/>
    <w:rsid w:val="00502A7C"/>
    <w:rsid w:val="00502AAF"/>
    <w:rsid w:val="00502AE9"/>
    <w:rsid w:val="00503B20"/>
    <w:rsid w:val="00503B55"/>
    <w:rsid w:val="00503EE1"/>
    <w:rsid w:val="0050429A"/>
    <w:rsid w:val="0050430E"/>
    <w:rsid w:val="00504812"/>
    <w:rsid w:val="00504871"/>
    <w:rsid w:val="00504C95"/>
    <w:rsid w:val="005054F5"/>
    <w:rsid w:val="00505965"/>
    <w:rsid w:val="00505A24"/>
    <w:rsid w:val="00505BE1"/>
    <w:rsid w:val="00506305"/>
    <w:rsid w:val="00506B9F"/>
    <w:rsid w:val="0050702F"/>
    <w:rsid w:val="00507211"/>
    <w:rsid w:val="00507993"/>
    <w:rsid w:val="00507B13"/>
    <w:rsid w:val="00507B5D"/>
    <w:rsid w:val="00507EE8"/>
    <w:rsid w:val="00507EEC"/>
    <w:rsid w:val="0051025F"/>
    <w:rsid w:val="00510404"/>
    <w:rsid w:val="00510582"/>
    <w:rsid w:val="00510801"/>
    <w:rsid w:val="00510BCE"/>
    <w:rsid w:val="00510C0F"/>
    <w:rsid w:val="00510EDA"/>
    <w:rsid w:val="00510FCB"/>
    <w:rsid w:val="0051103C"/>
    <w:rsid w:val="0051147B"/>
    <w:rsid w:val="005115B5"/>
    <w:rsid w:val="00511882"/>
    <w:rsid w:val="005118A2"/>
    <w:rsid w:val="005118B6"/>
    <w:rsid w:val="00511C4B"/>
    <w:rsid w:val="00511C9F"/>
    <w:rsid w:val="00511DD3"/>
    <w:rsid w:val="005127D3"/>
    <w:rsid w:val="005128BB"/>
    <w:rsid w:val="0051356A"/>
    <w:rsid w:val="00514688"/>
    <w:rsid w:val="00514717"/>
    <w:rsid w:val="0051477C"/>
    <w:rsid w:val="005148DC"/>
    <w:rsid w:val="005149F4"/>
    <w:rsid w:val="00514ABF"/>
    <w:rsid w:val="00514F5E"/>
    <w:rsid w:val="00514FF3"/>
    <w:rsid w:val="00515347"/>
    <w:rsid w:val="00515606"/>
    <w:rsid w:val="005167F2"/>
    <w:rsid w:val="0051708C"/>
    <w:rsid w:val="0051797B"/>
    <w:rsid w:val="00517C17"/>
    <w:rsid w:val="0052002B"/>
    <w:rsid w:val="0052111F"/>
    <w:rsid w:val="00521209"/>
    <w:rsid w:val="00521E6F"/>
    <w:rsid w:val="005220F8"/>
    <w:rsid w:val="005223C1"/>
    <w:rsid w:val="00522477"/>
    <w:rsid w:val="005229F6"/>
    <w:rsid w:val="00522B89"/>
    <w:rsid w:val="00522F85"/>
    <w:rsid w:val="00523334"/>
    <w:rsid w:val="00523BDB"/>
    <w:rsid w:val="00523E26"/>
    <w:rsid w:val="0052408D"/>
    <w:rsid w:val="005248BC"/>
    <w:rsid w:val="00524914"/>
    <w:rsid w:val="00524A2D"/>
    <w:rsid w:val="00524DA7"/>
    <w:rsid w:val="00525375"/>
    <w:rsid w:val="005258A7"/>
    <w:rsid w:val="0052591F"/>
    <w:rsid w:val="00525A2F"/>
    <w:rsid w:val="00525A61"/>
    <w:rsid w:val="00525B34"/>
    <w:rsid w:val="00525BD2"/>
    <w:rsid w:val="005264E7"/>
    <w:rsid w:val="00526632"/>
    <w:rsid w:val="00526C8F"/>
    <w:rsid w:val="00526DAD"/>
    <w:rsid w:val="00527092"/>
    <w:rsid w:val="0052713E"/>
    <w:rsid w:val="00527283"/>
    <w:rsid w:val="0052756C"/>
    <w:rsid w:val="0052765D"/>
    <w:rsid w:val="0052781E"/>
    <w:rsid w:val="00527878"/>
    <w:rsid w:val="0053010E"/>
    <w:rsid w:val="005305FA"/>
    <w:rsid w:val="00530BC1"/>
    <w:rsid w:val="00530BD5"/>
    <w:rsid w:val="005310CE"/>
    <w:rsid w:val="00531676"/>
    <w:rsid w:val="00532338"/>
    <w:rsid w:val="00532BB3"/>
    <w:rsid w:val="00532F9E"/>
    <w:rsid w:val="00532FF8"/>
    <w:rsid w:val="0053369D"/>
    <w:rsid w:val="0053426C"/>
    <w:rsid w:val="005343EB"/>
    <w:rsid w:val="0053461C"/>
    <w:rsid w:val="00534675"/>
    <w:rsid w:val="005347CE"/>
    <w:rsid w:val="00534AF5"/>
    <w:rsid w:val="00534B42"/>
    <w:rsid w:val="00534E3A"/>
    <w:rsid w:val="00534FA9"/>
    <w:rsid w:val="0053509C"/>
    <w:rsid w:val="005350D0"/>
    <w:rsid w:val="005355A4"/>
    <w:rsid w:val="00535D51"/>
    <w:rsid w:val="00536CAB"/>
    <w:rsid w:val="00536DA5"/>
    <w:rsid w:val="005373FD"/>
    <w:rsid w:val="00537790"/>
    <w:rsid w:val="00537B1E"/>
    <w:rsid w:val="00540022"/>
    <w:rsid w:val="005404D3"/>
    <w:rsid w:val="005407BA"/>
    <w:rsid w:val="0054091F"/>
    <w:rsid w:val="0054095F"/>
    <w:rsid w:val="00540B68"/>
    <w:rsid w:val="00540F25"/>
    <w:rsid w:val="0054178C"/>
    <w:rsid w:val="00541A22"/>
    <w:rsid w:val="00541E56"/>
    <w:rsid w:val="005424EE"/>
    <w:rsid w:val="0054258E"/>
    <w:rsid w:val="005425FD"/>
    <w:rsid w:val="00542720"/>
    <w:rsid w:val="00542A31"/>
    <w:rsid w:val="00542E9A"/>
    <w:rsid w:val="00542F4C"/>
    <w:rsid w:val="00542FDD"/>
    <w:rsid w:val="0054309A"/>
    <w:rsid w:val="005432A3"/>
    <w:rsid w:val="00543A82"/>
    <w:rsid w:val="00543BCE"/>
    <w:rsid w:val="00543F06"/>
    <w:rsid w:val="0054437E"/>
    <w:rsid w:val="005445CA"/>
    <w:rsid w:val="005445CE"/>
    <w:rsid w:val="005447AA"/>
    <w:rsid w:val="005447F5"/>
    <w:rsid w:val="00544A8E"/>
    <w:rsid w:val="005451F7"/>
    <w:rsid w:val="0054585E"/>
    <w:rsid w:val="00545950"/>
    <w:rsid w:val="00545BF0"/>
    <w:rsid w:val="00545C6E"/>
    <w:rsid w:val="00546C5D"/>
    <w:rsid w:val="00546FBD"/>
    <w:rsid w:val="00547298"/>
    <w:rsid w:val="005472F8"/>
    <w:rsid w:val="005504B8"/>
    <w:rsid w:val="00550C80"/>
    <w:rsid w:val="00550CA8"/>
    <w:rsid w:val="00551069"/>
    <w:rsid w:val="005516B4"/>
    <w:rsid w:val="00551B48"/>
    <w:rsid w:val="00551C56"/>
    <w:rsid w:val="00551D51"/>
    <w:rsid w:val="00552F7F"/>
    <w:rsid w:val="0055304E"/>
    <w:rsid w:val="00553161"/>
    <w:rsid w:val="0055389D"/>
    <w:rsid w:val="00553F53"/>
    <w:rsid w:val="00554104"/>
    <w:rsid w:val="00554176"/>
    <w:rsid w:val="005541D9"/>
    <w:rsid w:val="0055426E"/>
    <w:rsid w:val="0055461A"/>
    <w:rsid w:val="00554DAF"/>
    <w:rsid w:val="00555935"/>
    <w:rsid w:val="00555D20"/>
    <w:rsid w:val="00555D5F"/>
    <w:rsid w:val="0055659C"/>
    <w:rsid w:val="00556D98"/>
    <w:rsid w:val="00557543"/>
    <w:rsid w:val="00557C38"/>
    <w:rsid w:val="00557CB6"/>
    <w:rsid w:val="00557D33"/>
    <w:rsid w:val="00560A70"/>
    <w:rsid w:val="00560E08"/>
    <w:rsid w:val="00561042"/>
    <w:rsid w:val="00561752"/>
    <w:rsid w:val="005621F5"/>
    <w:rsid w:val="005626AB"/>
    <w:rsid w:val="005628EB"/>
    <w:rsid w:val="00562DB2"/>
    <w:rsid w:val="00562FAF"/>
    <w:rsid w:val="005630A9"/>
    <w:rsid w:val="005632C1"/>
    <w:rsid w:val="0056330A"/>
    <w:rsid w:val="00563982"/>
    <w:rsid w:val="00563DA7"/>
    <w:rsid w:val="005640AD"/>
    <w:rsid w:val="005642B8"/>
    <w:rsid w:val="005643CC"/>
    <w:rsid w:val="0056469C"/>
    <w:rsid w:val="0056583D"/>
    <w:rsid w:val="00566121"/>
    <w:rsid w:val="00566855"/>
    <w:rsid w:val="00566AA4"/>
    <w:rsid w:val="005673E7"/>
    <w:rsid w:val="00567C29"/>
    <w:rsid w:val="00570106"/>
    <w:rsid w:val="00570460"/>
    <w:rsid w:val="00570C0A"/>
    <w:rsid w:val="00570E5C"/>
    <w:rsid w:val="00571140"/>
    <w:rsid w:val="005713A3"/>
    <w:rsid w:val="005713DA"/>
    <w:rsid w:val="005716FC"/>
    <w:rsid w:val="00571BDB"/>
    <w:rsid w:val="00571DA3"/>
    <w:rsid w:val="00571E70"/>
    <w:rsid w:val="0057251D"/>
    <w:rsid w:val="00572701"/>
    <w:rsid w:val="00572D54"/>
    <w:rsid w:val="00572E8A"/>
    <w:rsid w:val="0057320C"/>
    <w:rsid w:val="00573520"/>
    <w:rsid w:val="005736D6"/>
    <w:rsid w:val="005738CD"/>
    <w:rsid w:val="00573A0D"/>
    <w:rsid w:val="005746BA"/>
    <w:rsid w:val="0057477C"/>
    <w:rsid w:val="00574B51"/>
    <w:rsid w:val="0057518E"/>
    <w:rsid w:val="00575AAB"/>
    <w:rsid w:val="005761F7"/>
    <w:rsid w:val="005763E4"/>
    <w:rsid w:val="00576E84"/>
    <w:rsid w:val="00577FD4"/>
    <w:rsid w:val="005802FE"/>
    <w:rsid w:val="00580431"/>
    <w:rsid w:val="00580593"/>
    <w:rsid w:val="005807D2"/>
    <w:rsid w:val="00580DB1"/>
    <w:rsid w:val="00581162"/>
    <w:rsid w:val="00581237"/>
    <w:rsid w:val="00581E7A"/>
    <w:rsid w:val="0058213B"/>
    <w:rsid w:val="00582522"/>
    <w:rsid w:val="005829C3"/>
    <w:rsid w:val="00582A31"/>
    <w:rsid w:val="00582AC8"/>
    <w:rsid w:val="0058367A"/>
    <w:rsid w:val="00583F9D"/>
    <w:rsid w:val="00584A65"/>
    <w:rsid w:val="00584B0F"/>
    <w:rsid w:val="00585454"/>
    <w:rsid w:val="0058552B"/>
    <w:rsid w:val="0058556F"/>
    <w:rsid w:val="005859F5"/>
    <w:rsid w:val="00585A6D"/>
    <w:rsid w:val="00586032"/>
    <w:rsid w:val="00586339"/>
    <w:rsid w:val="00586CEC"/>
    <w:rsid w:val="005874A3"/>
    <w:rsid w:val="00587727"/>
    <w:rsid w:val="00587EE0"/>
    <w:rsid w:val="00590861"/>
    <w:rsid w:val="00590C9B"/>
    <w:rsid w:val="00591104"/>
    <w:rsid w:val="00591435"/>
    <w:rsid w:val="005915DF"/>
    <w:rsid w:val="005923D1"/>
    <w:rsid w:val="005925B1"/>
    <w:rsid w:val="005928B1"/>
    <w:rsid w:val="00592937"/>
    <w:rsid w:val="00592987"/>
    <w:rsid w:val="00592D2D"/>
    <w:rsid w:val="00592F8C"/>
    <w:rsid w:val="00593937"/>
    <w:rsid w:val="00593A5D"/>
    <w:rsid w:val="005940FE"/>
    <w:rsid w:val="00594100"/>
    <w:rsid w:val="005966AD"/>
    <w:rsid w:val="005972D3"/>
    <w:rsid w:val="00597662"/>
    <w:rsid w:val="0059775D"/>
    <w:rsid w:val="005978DB"/>
    <w:rsid w:val="00597B6E"/>
    <w:rsid w:val="00597DE6"/>
    <w:rsid w:val="00597FDD"/>
    <w:rsid w:val="005A077E"/>
    <w:rsid w:val="005A0A56"/>
    <w:rsid w:val="005A0C6E"/>
    <w:rsid w:val="005A1E4D"/>
    <w:rsid w:val="005A1E5D"/>
    <w:rsid w:val="005A1EB9"/>
    <w:rsid w:val="005A1F0A"/>
    <w:rsid w:val="005A24F1"/>
    <w:rsid w:val="005A2574"/>
    <w:rsid w:val="005A2591"/>
    <w:rsid w:val="005A2716"/>
    <w:rsid w:val="005A2A37"/>
    <w:rsid w:val="005A2A3F"/>
    <w:rsid w:val="005A2E02"/>
    <w:rsid w:val="005A2F96"/>
    <w:rsid w:val="005A3552"/>
    <w:rsid w:val="005A374C"/>
    <w:rsid w:val="005A376D"/>
    <w:rsid w:val="005A43DC"/>
    <w:rsid w:val="005A46D3"/>
    <w:rsid w:val="005A4746"/>
    <w:rsid w:val="005A4770"/>
    <w:rsid w:val="005A47BD"/>
    <w:rsid w:val="005A48A0"/>
    <w:rsid w:val="005A55E0"/>
    <w:rsid w:val="005A5D6C"/>
    <w:rsid w:val="005A6636"/>
    <w:rsid w:val="005A6841"/>
    <w:rsid w:val="005A6C0E"/>
    <w:rsid w:val="005A7070"/>
    <w:rsid w:val="005A7296"/>
    <w:rsid w:val="005A76B1"/>
    <w:rsid w:val="005A7995"/>
    <w:rsid w:val="005A7ACD"/>
    <w:rsid w:val="005A7E47"/>
    <w:rsid w:val="005A7E8F"/>
    <w:rsid w:val="005A7EBD"/>
    <w:rsid w:val="005B06FF"/>
    <w:rsid w:val="005B0A53"/>
    <w:rsid w:val="005B0BA0"/>
    <w:rsid w:val="005B0C16"/>
    <w:rsid w:val="005B0CAC"/>
    <w:rsid w:val="005B1099"/>
    <w:rsid w:val="005B1137"/>
    <w:rsid w:val="005B133C"/>
    <w:rsid w:val="005B14BE"/>
    <w:rsid w:val="005B1660"/>
    <w:rsid w:val="005B1902"/>
    <w:rsid w:val="005B2682"/>
    <w:rsid w:val="005B26E7"/>
    <w:rsid w:val="005B3211"/>
    <w:rsid w:val="005B3230"/>
    <w:rsid w:val="005B36FC"/>
    <w:rsid w:val="005B41A2"/>
    <w:rsid w:val="005B458D"/>
    <w:rsid w:val="005B50A9"/>
    <w:rsid w:val="005B585D"/>
    <w:rsid w:val="005B5890"/>
    <w:rsid w:val="005B5C5F"/>
    <w:rsid w:val="005B5E43"/>
    <w:rsid w:val="005B5E62"/>
    <w:rsid w:val="005B63DD"/>
    <w:rsid w:val="005B64DD"/>
    <w:rsid w:val="005B6542"/>
    <w:rsid w:val="005B68B8"/>
    <w:rsid w:val="005B734A"/>
    <w:rsid w:val="005B76FD"/>
    <w:rsid w:val="005B78BB"/>
    <w:rsid w:val="005B7991"/>
    <w:rsid w:val="005B7A7B"/>
    <w:rsid w:val="005B7CDD"/>
    <w:rsid w:val="005C01DE"/>
    <w:rsid w:val="005C027A"/>
    <w:rsid w:val="005C07AB"/>
    <w:rsid w:val="005C1000"/>
    <w:rsid w:val="005C1063"/>
    <w:rsid w:val="005C1117"/>
    <w:rsid w:val="005C1641"/>
    <w:rsid w:val="005C1999"/>
    <w:rsid w:val="005C1B32"/>
    <w:rsid w:val="005C2A97"/>
    <w:rsid w:val="005C2ED6"/>
    <w:rsid w:val="005C303C"/>
    <w:rsid w:val="005C3383"/>
    <w:rsid w:val="005C39EA"/>
    <w:rsid w:val="005C3F3C"/>
    <w:rsid w:val="005C4396"/>
    <w:rsid w:val="005C477F"/>
    <w:rsid w:val="005C5EC3"/>
    <w:rsid w:val="005C60A4"/>
    <w:rsid w:val="005C619F"/>
    <w:rsid w:val="005C6209"/>
    <w:rsid w:val="005C623A"/>
    <w:rsid w:val="005C6408"/>
    <w:rsid w:val="005C64A2"/>
    <w:rsid w:val="005C65BC"/>
    <w:rsid w:val="005C6630"/>
    <w:rsid w:val="005C6E86"/>
    <w:rsid w:val="005C6ECC"/>
    <w:rsid w:val="005C6F47"/>
    <w:rsid w:val="005C7274"/>
    <w:rsid w:val="005C73D0"/>
    <w:rsid w:val="005C75D0"/>
    <w:rsid w:val="005C7B7D"/>
    <w:rsid w:val="005C7BAC"/>
    <w:rsid w:val="005C7E30"/>
    <w:rsid w:val="005C7E79"/>
    <w:rsid w:val="005D00D5"/>
    <w:rsid w:val="005D039F"/>
    <w:rsid w:val="005D0456"/>
    <w:rsid w:val="005D0675"/>
    <w:rsid w:val="005D0E91"/>
    <w:rsid w:val="005D1079"/>
    <w:rsid w:val="005D1147"/>
    <w:rsid w:val="005D1310"/>
    <w:rsid w:val="005D1721"/>
    <w:rsid w:val="005D1791"/>
    <w:rsid w:val="005D1984"/>
    <w:rsid w:val="005D1B8C"/>
    <w:rsid w:val="005D1F80"/>
    <w:rsid w:val="005D2605"/>
    <w:rsid w:val="005D2A71"/>
    <w:rsid w:val="005D2CF1"/>
    <w:rsid w:val="005D3079"/>
    <w:rsid w:val="005D3800"/>
    <w:rsid w:val="005D4158"/>
    <w:rsid w:val="005D4574"/>
    <w:rsid w:val="005D4800"/>
    <w:rsid w:val="005D4C06"/>
    <w:rsid w:val="005D4F1E"/>
    <w:rsid w:val="005D51FA"/>
    <w:rsid w:val="005D5912"/>
    <w:rsid w:val="005D59EF"/>
    <w:rsid w:val="005D5A82"/>
    <w:rsid w:val="005D5B9E"/>
    <w:rsid w:val="005D5EA2"/>
    <w:rsid w:val="005D5ED0"/>
    <w:rsid w:val="005D644B"/>
    <w:rsid w:val="005D66CE"/>
    <w:rsid w:val="005D6A69"/>
    <w:rsid w:val="005D6B3A"/>
    <w:rsid w:val="005D7612"/>
    <w:rsid w:val="005D794F"/>
    <w:rsid w:val="005E0059"/>
    <w:rsid w:val="005E045A"/>
    <w:rsid w:val="005E0837"/>
    <w:rsid w:val="005E097A"/>
    <w:rsid w:val="005E0D25"/>
    <w:rsid w:val="005E122C"/>
    <w:rsid w:val="005E1947"/>
    <w:rsid w:val="005E1B29"/>
    <w:rsid w:val="005E220D"/>
    <w:rsid w:val="005E22DE"/>
    <w:rsid w:val="005E24DE"/>
    <w:rsid w:val="005E2752"/>
    <w:rsid w:val="005E2A0C"/>
    <w:rsid w:val="005E30BE"/>
    <w:rsid w:val="005E33F1"/>
    <w:rsid w:val="005E375F"/>
    <w:rsid w:val="005E383A"/>
    <w:rsid w:val="005E3851"/>
    <w:rsid w:val="005E48A6"/>
    <w:rsid w:val="005E4C74"/>
    <w:rsid w:val="005E51F4"/>
    <w:rsid w:val="005E5244"/>
    <w:rsid w:val="005E5CDD"/>
    <w:rsid w:val="005E5D53"/>
    <w:rsid w:val="005E645D"/>
    <w:rsid w:val="005E683D"/>
    <w:rsid w:val="005E6ACB"/>
    <w:rsid w:val="005E6D91"/>
    <w:rsid w:val="005E6DCD"/>
    <w:rsid w:val="005E7103"/>
    <w:rsid w:val="005E71C9"/>
    <w:rsid w:val="005E742C"/>
    <w:rsid w:val="005E7809"/>
    <w:rsid w:val="005E7F6C"/>
    <w:rsid w:val="005F0006"/>
    <w:rsid w:val="005F02BE"/>
    <w:rsid w:val="005F0400"/>
    <w:rsid w:val="005F0431"/>
    <w:rsid w:val="005F05D0"/>
    <w:rsid w:val="005F0C00"/>
    <w:rsid w:val="005F0CE1"/>
    <w:rsid w:val="005F0DD1"/>
    <w:rsid w:val="005F109A"/>
    <w:rsid w:val="005F1111"/>
    <w:rsid w:val="005F11CE"/>
    <w:rsid w:val="005F157C"/>
    <w:rsid w:val="005F1641"/>
    <w:rsid w:val="005F1C79"/>
    <w:rsid w:val="005F1CB1"/>
    <w:rsid w:val="005F1D65"/>
    <w:rsid w:val="005F213C"/>
    <w:rsid w:val="005F282A"/>
    <w:rsid w:val="005F2D29"/>
    <w:rsid w:val="005F2E54"/>
    <w:rsid w:val="005F2EAF"/>
    <w:rsid w:val="005F4604"/>
    <w:rsid w:val="005F4699"/>
    <w:rsid w:val="005F4734"/>
    <w:rsid w:val="005F4A98"/>
    <w:rsid w:val="005F4BAA"/>
    <w:rsid w:val="005F5984"/>
    <w:rsid w:val="005F5A5B"/>
    <w:rsid w:val="005F5ABF"/>
    <w:rsid w:val="005F606B"/>
    <w:rsid w:val="005F60F1"/>
    <w:rsid w:val="005F661C"/>
    <w:rsid w:val="005F6810"/>
    <w:rsid w:val="005F697A"/>
    <w:rsid w:val="005F6D0D"/>
    <w:rsid w:val="005F6D91"/>
    <w:rsid w:val="005F6FA2"/>
    <w:rsid w:val="005F747D"/>
    <w:rsid w:val="005F774B"/>
    <w:rsid w:val="005F787B"/>
    <w:rsid w:val="005F79B6"/>
    <w:rsid w:val="00600D25"/>
    <w:rsid w:val="00600ED2"/>
    <w:rsid w:val="00600FAF"/>
    <w:rsid w:val="00601886"/>
    <w:rsid w:val="00603650"/>
    <w:rsid w:val="00603757"/>
    <w:rsid w:val="00603871"/>
    <w:rsid w:val="006038B6"/>
    <w:rsid w:val="006039ED"/>
    <w:rsid w:val="00603B0F"/>
    <w:rsid w:val="00603E8E"/>
    <w:rsid w:val="00603F81"/>
    <w:rsid w:val="00604210"/>
    <w:rsid w:val="006044C2"/>
    <w:rsid w:val="0060472C"/>
    <w:rsid w:val="006049B8"/>
    <w:rsid w:val="00604BCE"/>
    <w:rsid w:val="00605386"/>
    <w:rsid w:val="0060567D"/>
    <w:rsid w:val="0060614F"/>
    <w:rsid w:val="006063F5"/>
    <w:rsid w:val="00606C0B"/>
    <w:rsid w:val="00606F4D"/>
    <w:rsid w:val="00607563"/>
    <w:rsid w:val="006107B6"/>
    <w:rsid w:val="00610A5E"/>
    <w:rsid w:val="00611490"/>
    <w:rsid w:val="0061163B"/>
    <w:rsid w:val="00612041"/>
    <w:rsid w:val="00612064"/>
    <w:rsid w:val="0061235B"/>
    <w:rsid w:val="00612DFC"/>
    <w:rsid w:val="00612E0A"/>
    <w:rsid w:val="006130E8"/>
    <w:rsid w:val="00613465"/>
    <w:rsid w:val="00613482"/>
    <w:rsid w:val="00613580"/>
    <w:rsid w:val="006135F5"/>
    <w:rsid w:val="0061367C"/>
    <w:rsid w:val="0061383C"/>
    <w:rsid w:val="00613992"/>
    <w:rsid w:val="00613C2D"/>
    <w:rsid w:val="006141C9"/>
    <w:rsid w:val="00614530"/>
    <w:rsid w:val="0061455E"/>
    <w:rsid w:val="00614971"/>
    <w:rsid w:val="00614C23"/>
    <w:rsid w:val="00614E2B"/>
    <w:rsid w:val="00614EF3"/>
    <w:rsid w:val="00615093"/>
    <w:rsid w:val="006153D7"/>
    <w:rsid w:val="00615589"/>
    <w:rsid w:val="00615892"/>
    <w:rsid w:val="00615D8C"/>
    <w:rsid w:val="006160F8"/>
    <w:rsid w:val="006163B6"/>
    <w:rsid w:val="006165A2"/>
    <w:rsid w:val="0061684C"/>
    <w:rsid w:val="00616B5F"/>
    <w:rsid w:val="006172F7"/>
    <w:rsid w:val="00617334"/>
    <w:rsid w:val="006174BF"/>
    <w:rsid w:val="0061761D"/>
    <w:rsid w:val="006179EA"/>
    <w:rsid w:val="00617A57"/>
    <w:rsid w:val="00617F1F"/>
    <w:rsid w:val="00620362"/>
    <w:rsid w:val="006205EC"/>
    <w:rsid w:val="0062086E"/>
    <w:rsid w:val="00620AE6"/>
    <w:rsid w:val="00620B3E"/>
    <w:rsid w:val="00620FF7"/>
    <w:rsid w:val="0062122F"/>
    <w:rsid w:val="00621276"/>
    <w:rsid w:val="0062128A"/>
    <w:rsid w:val="00621927"/>
    <w:rsid w:val="00621C15"/>
    <w:rsid w:val="00621C48"/>
    <w:rsid w:val="00622627"/>
    <w:rsid w:val="00622C1B"/>
    <w:rsid w:val="00622D7F"/>
    <w:rsid w:val="00622DB2"/>
    <w:rsid w:val="00622F61"/>
    <w:rsid w:val="00623034"/>
    <w:rsid w:val="00624180"/>
    <w:rsid w:val="006241B9"/>
    <w:rsid w:val="0062424B"/>
    <w:rsid w:val="0062429C"/>
    <w:rsid w:val="00624761"/>
    <w:rsid w:val="00624910"/>
    <w:rsid w:val="00624B16"/>
    <w:rsid w:val="00624CB1"/>
    <w:rsid w:val="00625964"/>
    <w:rsid w:val="00625BD2"/>
    <w:rsid w:val="006266DA"/>
    <w:rsid w:val="0062674A"/>
    <w:rsid w:val="00626F2C"/>
    <w:rsid w:val="006274BD"/>
    <w:rsid w:val="00627BBB"/>
    <w:rsid w:val="00627D4D"/>
    <w:rsid w:val="00627EDF"/>
    <w:rsid w:val="00627EFC"/>
    <w:rsid w:val="0063002D"/>
    <w:rsid w:val="00630F5B"/>
    <w:rsid w:val="006314B1"/>
    <w:rsid w:val="006320C0"/>
    <w:rsid w:val="006326B7"/>
    <w:rsid w:val="00633035"/>
    <w:rsid w:val="006334E9"/>
    <w:rsid w:val="00633ED1"/>
    <w:rsid w:val="00633F4D"/>
    <w:rsid w:val="0063432C"/>
    <w:rsid w:val="00634346"/>
    <w:rsid w:val="006344F0"/>
    <w:rsid w:val="00634717"/>
    <w:rsid w:val="00634910"/>
    <w:rsid w:val="006350CA"/>
    <w:rsid w:val="006356A4"/>
    <w:rsid w:val="0063593A"/>
    <w:rsid w:val="0063593D"/>
    <w:rsid w:val="00636262"/>
    <w:rsid w:val="0063657A"/>
    <w:rsid w:val="0063668E"/>
    <w:rsid w:val="00636CB8"/>
    <w:rsid w:val="00636FE7"/>
    <w:rsid w:val="006370DA"/>
    <w:rsid w:val="006371C4"/>
    <w:rsid w:val="0063760C"/>
    <w:rsid w:val="006376FD"/>
    <w:rsid w:val="00637DD5"/>
    <w:rsid w:val="00640C12"/>
    <w:rsid w:val="00640FB8"/>
    <w:rsid w:val="0064100A"/>
    <w:rsid w:val="006413A0"/>
    <w:rsid w:val="006415E6"/>
    <w:rsid w:val="006416BE"/>
    <w:rsid w:val="00641769"/>
    <w:rsid w:val="00641C2A"/>
    <w:rsid w:val="00641C66"/>
    <w:rsid w:val="006423E0"/>
    <w:rsid w:val="0064298C"/>
    <w:rsid w:val="00642A22"/>
    <w:rsid w:val="0064339C"/>
    <w:rsid w:val="00643669"/>
    <w:rsid w:val="00643A4C"/>
    <w:rsid w:val="00643AA4"/>
    <w:rsid w:val="00643CB5"/>
    <w:rsid w:val="00643D24"/>
    <w:rsid w:val="00643FB0"/>
    <w:rsid w:val="006446EB"/>
    <w:rsid w:val="00644955"/>
    <w:rsid w:val="00644F61"/>
    <w:rsid w:val="00645089"/>
    <w:rsid w:val="00645101"/>
    <w:rsid w:val="00645279"/>
    <w:rsid w:val="006454EC"/>
    <w:rsid w:val="00645CCB"/>
    <w:rsid w:val="00645E15"/>
    <w:rsid w:val="00645E75"/>
    <w:rsid w:val="00646207"/>
    <w:rsid w:val="0064681E"/>
    <w:rsid w:val="00646870"/>
    <w:rsid w:val="006469EE"/>
    <w:rsid w:val="00646B7D"/>
    <w:rsid w:val="006471EF"/>
    <w:rsid w:val="00647670"/>
    <w:rsid w:val="00650118"/>
    <w:rsid w:val="00650384"/>
    <w:rsid w:val="006506B1"/>
    <w:rsid w:val="006506D7"/>
    <w:rsid w:val="0065082F"/>
    <w:rsid w:val="00650B4C"/>
    <w:rsid w:val="00651423"/>
    <w:rsid w:val="00651C2C"/>
    <w:rsid w:val="00651F24"/>
    <w:rsid w:val="006524A3"/>
    <w:rsid w:val="006525E8"/>
    <w:rsid w:val="00652A3C"/>
    <w:rsid w:val="00652B63"/>
    <w:rsid w:val="00652C35"/>
    <w:rsid w:val="00652CFA"/>
    <w:rsid w:val="00652FD3"/>
    <w:rsid w:val="00653191"/>
    <w:rsid w:val="0065348B"/>
    <w:rsid w:val="00653F98"/>
    <w:rsid w:val="00654081"/>
    <w:rsid w:val="00654239"/>
    <w:rsid w:val="0065498F"/>
    <w:rsid w:val="00654E76"/>
    <w:rsid w:val="00654F7A"/>
    <w:rsid w:val="0065528D"/>
    <w:rsid w:val="0065536D"/>
    <w:rsid w:val="0065576E"/>
    <w:rsid w:val="00655B70"/>
    <w:rsid w:val="006569BF"/>
    <w:rsid w:val="0065761C"/>
    <w:rsid w:val="00657B8B"/>
    <w:rsid w:val="00657FC2"/>
    <w:rsid w:val="00660590"/>
    <w:rsid w:val="00660BCC"/>
    <w:rsid w:val="00660F13"/>
    <w:rsid w:val="006610A8"/>
    <w:rsid w:val="0066145C"/>
    <w:rsid w:val="006619EC"/>
    <w:rsid w:val="00662C57"/>
    <w:rsid w:val="006632F4"/>
    <w:rsid w:val="00663AC2"/>
    <w:rsid w:val="00663C4F"/>
    <w:rsid w:val="00663E8E"/>
    <w:rsid w:val="006640BF"/>
    <w:rsid w:val="006646AF"/>
    <w:rsid w:val="0066480C"/>
    <w:rsid w:val="00664B1C"/>
    <w:rsid w:val="00664CAE"/>
    <w:rsid w:val="00664D94"/>
    <w:rsid w:val="006652C6"/>
    <w:rsid w:val="00665478"/>
    <w:rsid w:val="00665545"/>
    <w:rsid w:val="0066578A"/>
    <w:rsid w:val="00665934"/>
    <w:rsid w:val="00665CDE"/>
    <w:rsid w:val="00665FAE"/>
    <w:rsid w:val="006660BE"/>
    <w:rsid w:val="006665DD"/>
    <w:rsid w:val="00666B50"/>
    <w:rsid w:val="00667196"/>
    <w:rsid w:val="0067020E"/>
    <w:rsid w:val="00670427"/>
    <w:rsid w:val="00670BC4"/>
    <w:rsid w:val="00670E9D"/>
    <w:rsid w:val="00670ECD"/>
    <w:rsid w:val="00670F0A"/>
    <w:rsid w:val="00670F65"/>
    <w:rsid w:val="00671713"/>
    <w:rsid w:val="006717E6"/>
    <w:rsid w:val="00671A9D"/>
    <w:rsid w:val="00671C28"/>
    <w:rsid w:val="00671ED2"/>
    <w:rsid w:val="00672632"/>
    <w:rsid w:val="006728A7"/>
    <w:rsid w:val="006729A5"/>
    <w:rsid w:val="00672CA4"/>
    <w:rsid w:val="0067307D"/>
    <w:rsid w:val="0067343F"/>
    <w:rsid w:val="006739FB"/>
    <w:rsid w:val="00673B4C"/>
    <w:rsid w:val="00673B64"/>
    <w:rsid w:val="00674124"/>
    <w:rsid w:val="006742DB"/>
    <w:rsid w:val="006749FD"/>
    <w:rsid w:val="00674A7E"/>
    <w:rsid w:val="00674A91"/>
    <w:rsid w:val="00674F21"/>
    <w:rsid w:val="006750E5"/>
    <w:rsid w:val="00675125"/>
    <w:rsid w:val="00675191"/>
    <w:rsid w:val="00675283"/>
    <w:rsid w:val="0067530F"/>
    <w:rsid w:val="00676226"/>
    <w:rsid w:val="0067632D"/>
    <w:rsid w:val="0067659C"/>
    <w:rsid w:val="00676B7F"/>
    <w:rsid w:val="006770CD"/>
    <w:rsid w:val="00677356"/>
    <w:rsid w:val="006773A3"/>
    <w:rsid w:val="0067772F"/>
    <w:rsid w:val="00677BD8"/>
    <w:rsid w:val="00677D69"/>
    <w:rsid w:val="00677EA1"/>
    <w:rsid w:val="00680148"/>
    <w:rsid w:val="0068014D"/>
    <w:rsid w:val="00680294"/>
    <w:rsid w:val="00680327"/>
    <w:rsid w:val="00680535"/>
    <w:rsid w:val="00680B67"/>
    <w:rsid w:val="00680EDA"/>
    <w:rsid w:val="006815E9"/>
    <w:rsid w:val="00681716"/>
    <w:rsid w:val="0068201D"/>
    <w:rsid w:val="006821FE"/>
    <w:rsid w:val="006823A3"/>
    <w:rsid w:val="006824E4"/>
    <w:rsid w:val="00682580"/>
    <w:rsid w:val="006827FF"/>
    <w:rsid w:val="00682BE3"/>
    <w:rsid w:val="00682E7A"/>
    <w:rsid w:val="00682E87"/>
    <w:rsid w:val="00682F5D"/>
    <w:rsid w:val="006831DD"/>
    <w:rsid w:val="0068333A"/>
    <w:rsid w:val="00683EA7"/>
    <w:rsid w:val="0068433B"/>
    <w:rsid w:val="0068446C"/>
    <w:rsid w:val="00684802"/>
    <w:rsid w:val="00684B60"/>
    <w:rsid w:val="00684F64"/>
    <w:rsid w:val="00685B85"/>
    <w:rsid w:val="00685BB1"/>
    <w:rsid w:val="00685CBD"/>
    <w:rsid w:val="00685E58"/>
    <w:rsid w:val="00686304"/>
    <w:rsid w:val="00686AEC"/>
    <w:rsid w:val="00687105"/>
    <w:rsid w:val="006872CD"/>
    <w:rsid w:val="00687742"/>
    <w:rsid w:val="006877BA"/>
    <w:rsid w:val="00687B0B"/>
    <w:rsid w:val="006906C8"/>
    <w:rsid w:val="006906E7"/>
    <w:rsid w:val="00691231"/>
    <w:rsid w:val="00692EEA"/>
    <w:rsid w:val="0069374D"/>
    <w:rsid w:val="00694251"/>
    <w:rsid w:val="00694A81"/>
    <w:rsid w:val="00694BAF"/>
    <w:rsid w:val="00695A3E"/>
    <w:rsid w:val="00695DA6"/>
    <w:rsid w:val="00695E01"/>
    <w:rsid w:val="00695F73"/>
    <w:rsid w:val="00696347"/>
    <w:rsid w:val="00696528"/>
    <w:rsid w:val="00696F7B"/>
    <w:rsid w:val="006972D7"/>
    <w:rsid w:val="00697720"/>
    <w:rsid w:val="00697A80"/>
    <w:rsid w:val="006A05CD"/>
    <w:rsid w:val="006A09D9"/>
    <w:rsid w:val="006A0BAB"/>
    <w:rsid w:val="006A0CDF"/>
    <w:rsid w:val="006A1120"/>
    <w:rsid w:val="006A1CA5"/>
    <w:rsid w:val="006A1D5A"/>
    <w:rsid w:val="006A1F7B"/>
    <w:rsid w:val="006A23F0"/>
    <w:rsid w:val="006A2603"/>
    <w:rsid w:val="006A2945"/>
    <w:rsid w:val="006A2CCC"/>
    <w:rsid w:val="006A2E98"/>
    <w:rsid w:val="006A34EA"/>
    <w:rsid w:val="006A3A63"/>
    <w:rsid w:val="006A434E"/>
    <w:rsid w:val="006A478D"/>
    <w:rsid w:val="006A48CF"/>
    <w:rsid w:val="006A4B4F"/>
    <w:rsid w:val="006A4D93"/>
    <w:rsid w:val="006A4DF8"/>
    <w:rsid w:val="006A4F81"/>
    <w:rsid w:val="006A5542"/>
    <w:rsid w:val="006A5AFC"/>
    <w:rsid w:val="006A6031"/>
    <w:rsid w:val="006A6171"/>
    <w:rsid w:val="006A6186"/>
    <w:rsid w:val="006A618E"/>
    <w:rsid w:val="006A65C9"/>
    <w:rsid w:val="006A67AE"/>
    <w:rsid w:val="006A6911"/>
    <w:rsid w:val="006A7799"/>
    <w:rsid w:val="006A7B6F"/>
    <w:rsid w:val="006A7C35"/>
    <w:rsid w:val="006A7E02"/>
    <w:rsid w:val="006B0545"/>
    <w:rsid w:val="006B13A0"/>
    <w:rsid w:val="006B146F"/>
    <w:rsid w:val="006B1742"/>
    <w:rsid w:val="006B1C2E"/>
    <w:rsid w:val="006B1D97"/>
    <w:rsid w:val="006B1DAC"/>
    <w:rsid w:val="006B2B82"/>
    <w:rsid w:val="006B2FDC"/>
    <w:rsid w:val="006B3092"/>
    <w:rsid w:val="006B328E"/>
    <w:rsid w:val="006B344A"/>
    <w:rsid w:val="006B3A1A"/>
    <w:rsid w:val="006B3A2D"/>
    <w:rsid w:val="006B3DE1"/>
    <w:rsid w:val="006B450C"/>
    <w:rsid w:val="006B4ACC"/>
    <w:rsid w:val="006B4B51"/>
    <w:rsid w:val="006B4C37"/>
    <w:rsid w:val="006B5140"/>
    <w:rsid w:val="006B544F"/>
    <w:rsid w:val="006B54C0"/>
    <w:rsid w:val="006B570A"/>
    <w:rsid w:val="006B574B"/>
    <w:rsid w:val="006B57C4"/>
    <w:rsid w:val="006B58F2"/>
    <w:rsid w:val="006B5E58"/>
    <w:rsid w:val="006B60F7"/>
    <w:rsid w:val="006B67E2"/>
    <w:rsid w:val="006B76B3"/>
    <w:rsid w:val="006B78C8"/>
    <w:rsid w:val="006B7AD3"/>
    <w:rsid w:val="006B7AF1"/>
    <w:rsid w:val="006B7FC3"/>
    <w:rsid w:val="006C07CB"/>
    <w:rsid w:val="006C099A"/>
    <w:rsid w:val="006C10D4"/>
    <w:rsid w:val="006C17D7"/>
    <w:rsid w:val="006C1C31"/>
    <w:rsid w:val="006C1D96"/>
    <w:rsid w:val="006C1EC0"/>
    <w:rsid w:val="006C23BC"/>
    <w:rsid w:val="006C27E8"/>
    <w:rsid w:val="006C29F7"/>
    <w:rsid w:val="006C2A30"/>
    <w:rsid w:val="006C3431"/>
    <w:rsid w:val="006C3630"/>
    <w:rsid w:val="006C3D7C"/>
    <w:rsid w:val="006C4052"/>
    <w:rsid w:val="006C40D2"/>
    <w:rsid w:val="006C4211"/>
    <w:rsid w:val="006C450F"/>
    <w:rsid w:val="006C4602"/>
    <w:rsid w:val="006C46F0"/>
    <w:rsid w:val="006C47B6"/>
    <w:rsid w:val="006C4C07"/>
    <w:rsid w:val="006C4F53"/>
    <w:rsid w:val="006C50AF"/>
    <w:rsid w:val="006C5175"/>
    <w:rsid w:val="006C5310"/>
    <w:rsid w:val="006C5518"/>
    <w:rsid w:val="006C5543"/>
    <w:rsid w:val="006C55A9"/>
    <w:rsid w:val="006C5C28"/>
    <w:rsid w:val="006C5CB6"/>
    <w:rsid w:val="006C5CEA"/>
    <w:rsid w:val="006C5D89"/>
    <w:rsid w:val="006C6070"/>
    <w:rsid w:val="006C6AC9"/>
    <w:rsid w:val="006C6C52"/>
    <w:rsid w:val="006C7375"/>
    <w:rsid w:val="006C73CB"/>
    <w:rsid w:val="006D058C"/>
    <w:rsid w:val="006D069A"/>
    <w:rsid w:val="006D088B"/>
    <w:rsid w:val="006D11DD"/>
    <w:rsid w:val="006D13AD"/>
    <w:rsid w:val="006D145C"/>
    <w:rsid w:val="006D2234"/>
    <w:rsid w:val="006D2588"/>
    <w:rsid w:val="006D28F8"/>
    <w:rsid w:val="006D2F8C"/>
    <w:rsid w:val="006D3021"/>
    <w:rsid w:val="006D3580"/>
    <w:rsid w:val="006D4063"/>
    <w:rsid w:val="006D44A3"/>
    <w:rsid w:val="006D465F"/>
    <w:rsid w:val="006D46ED"/>
    <w:rsid w:val="006D48D5"/>
    <w:rsid w:val="006D4C34"/>
    <w:rsid w:val="006D4E0E"/>
    <w:rsid w:val="006D5595"/>
    <w:rsid w:val="006D5627"/>
    <w:rsid w:val="006D59EE"/>
    <w:rsid w:val="006D5C52"/>
    <w:rsid w:val="006D6203"/>
    <w:rsid w:val="006D6245"/>
    <w:rsid w:val="006D6305"/>
    <w:rsid w:val="006D6570"/>
    <w:rsid w:val="006D6FA1"/>
    <w:rsid w:val="006D6FFD"/>
    <w:rsid w:val="006D7251"/>
    <w:rsid w:val="006E075B"/>
    <w:rsid w:val="006E07A4"/>
    <w:rsid w:val="006E097C"/>
    <w:rsid w:val="006E1479"/>
    <w:rsid w:val="006E156E"/>
    <w:rsid w:val="006E1944"/>
    <w:rsid w:val="006E1DAA"/>
    <w:rsid w:val="006E20F7"/>
    <w:rsid w:val="006E2140"/>
    <w:rsid w:val="006E240B"/>
    <w:rsid w:val="006E24A3"/>
    <w:rsid w:val="006E2C5D"/>
    <w:rsid w:val="006E2D5F"/>
    <w:rsid w:val="006E2E41"/>
    <w:rsid w:val="006E2E8B"/>
    <w:rsid w:val="006E2F12"/>
    <w:rsid w:val="006E3040"/>
    <w:rsid w:val="006E30F2"/>
    <w:rsid w:val="006E368E"/>
    <w:rsid w:val="006E3C31"/>
    <w:rsid w:val="006E3F4F"/>
    <w:rsid w:val="006E4355"/>
    <w:rsid w:val="006E527A"/>
    <w:rsid w:val="006E53B0"/>
    <w:rsid w:val="006E59AF"/>
    <w:rsid w:val="006E5AF6"/>
    <w:rsid w:val="006E6903"/>
    <w:rsid w:val="006E6E94"/>
    <w:rsid w:val="006E6F60"/>
    <w:rsid w:val="006E79EB"/>
    <w:rsid w:val="006E7AB9"/>
    <w:rsid w:val="006E7D88"/>
    <w:rsid w:val="006F05D1"/>
    <w:rsid w:val="006F0C5C"/>
    <w:rsid w:val="006F1206"/>
    <w:rsid w:val="006F1E3D"/>
    <w:rsid w:val="006F1F05"/>
    <w:rsid w:val="006F208F"/>
    <w:rsid w:val="006F2113"/>
    <w:rsid w:val="006F227E"/>
    <w:rsid w:val="006F2579"/>
    <w:rsid w:val="006F28B8"/>
    <w:rsid w:val="006F28F1"/>
    <w:rsid w:val="006F2C12"/>
    <w:rsid w:val="006F2DEF"/>
    <w:rsid w:val="006F2F25"/>
    <w:rsid w:val="006F34E6"/>
    <w:rsid w:val="006F3F70"/>
    <w:rsid w:val="006F3FDB"/>
    <w:rsid w:val="006F4107"/>
    <w:rsid w:val="006F41D8"/>
    <w:rsid w:val="006F42D2"/>
    <w:rsid w:val="006F4460"/>
    <w:rsid w:val="006F4546"/>
    <w:rsid w:val="006F4D0A"/>
    <w:rsid w:val="006F4D72"/>
    <w:rsid w:val="006F4DC2"/>
    <w:rsid w:val="006F4DEC"/>
    <w:rsid w:val="006F4F0C"/>
    <w:rsid w:val="006F4F4A"/>
    <w:rsid w:val="006F509C"/>
    <w:rsid w:val="006F5323"/>
    <w:rsid w:val="006F53CA"/>
    <w:rsid w:val="006F55D0"/>
    <w:rsid w:val="006F5738"/>
    <w:rsid w:val="006F5EA4"/>
    <w:rsid w:val="006F5FDB"/>
    <w:rsid w:val="006F60F0"/>
    <w:rsid w:val="006F6245"/>
    <w:rsid w:val="006F65E7"/>
    <w:rsid w:val="006F6C19"/>
    <w:rsid w:val="006F6D52"/>
    <w:rsid w:val="006F6E51"/>
    <w:rsid w:val="006F6E73"/>
    <w:rsid w:val="006F6E7B"/>
    <w:rsid w:val="006F7434"/>
    <w:rsid w:val="006F7458"/>
    <w:rsid w:val="006F7540"/>
    <w:rsid w:val="006F7606"/>
    <w:rsid w:val="006F78F2"/>
    <w:rsid w:val="007000C5"/>
    <w:rsid w:val="0070047E"/>
    <w:rsid w:val="00700EEA"/>
    <w:rsid w:val="0070183B"/>
    <w:rsid w:val="00701A1C"/>
    <w:rsid w:val="00701EFD"/>
    <w:rsid w:val="00701F43"/>
    <w:rsid w:val="00701F4F"/>
    <w:rsid w:val="00701F60"/>
    <w:rsid w:val="007022AA"/>
    <w:rsid w:val="00702677"/>
    <w:rsid w:val="007026E5"/>
    <w:rsid w:val="0070272B"/>
    <w:rsid w:val="00702E6E"/>
    <w:rsid w:val="00702EB0"/>
    <w:rsid w:val="00702F0F"/>
    <w:rsid w:val="00702F80"/>
    <w:rsid w:val="0070323A"/>
    <w:rsid w:val="00704198"/>
    <w:rsid w:val="007045DB"/>
    <w:rsid w:val="00704780"/>
    <w:rsid w:val="00704BBF"/>
    <w:rsid w:val="00704C0E"/>
    <w:rsid w:val="0070535A"/>
    <w:rsid w:val="007055B2"/>
    <w:rsid w:val="00705971"/>
    <w:rsid w:val="0070605A"/>
    <w:rsid w:val="007061B3"/>
    <w:rsid w:val="0070626C"/>
    <w:rsid w:val="0070709F"/>
    <w:rsid w:val="0070718E"/>
    <w:rsid w:val="0070742C"/>
    <w:rsid w:val="00707875"/>
    <w:rsid w:val="0070796A"/>
    <w:rsid w:val="00707C49"/>
    <w:rsid w:val="00707FB8"/>
    <w:rsid w:val="007101E9"/>
    <w:rsid w:val="00710513"/>
    <w:rsid w:val="00710D45"/>
    <w:rsid w:val="00710E07"/>
    <w:rsid w:val="00711123"/>
    <w:rsid w:val="007119E6"/>
    <w:rsid w:val="00711B0F"/>
    <w:rsid w:val="00712C91"/>
    <w:rsid w:val="00713037"/>
    <w:rsid w:val="00713081"/>
    <w:rsid w:val="00713280"/>
    <w:rsid w:val="00713BB6"/>
    <w:rsid w:val="00714D2E"/>
    <w:rsid w:val="00714E06"/>
    <w:rsid w:val="00714E66"/>
    <w:rsid w:val="00714EE9"/>
    <w:rsid w:val="0071553E"/>
    <w:rsid w:val="00715588"/>
    <w:rsid w:val="00715995"/>
    <w:rsid w:val="00715B09"/>
    <w:rsid w:val="00715DCA"/>
    <w:rsid w:val="007165B3"/>
    <w:rsid w:val="007169E2"/>
    <w:rsid w:val="00716CA6"/>
    <w:rsid w:val="00717037"/>
    <w:rsid w:val="007175CB"/>
    <w:rsid w:val="0071783A"/>
    <w:rsid w:val="0072089E"/>
    <w:rsid w:val="00720C36"/>
    <w:rsid w:val="00720E41"/>
    <w:rsid w:val="007212C3"/>
    <w:rsid w:val="00721E85"/>
    <w:rsid w:val="00722428"/>
    <w:rsid w:val="007226F1"/>
    <w:rsid w:val="007229A5"/>
    <w:rsid w:val="00722A7A"/>
    <w:rsid w:val="00722C11"/>
    <w:rsid w:val="00722DFD"/>
    <w:rsid w:val="007231CB"/>
    <w:rsid w:val="007232C6"/>
    <w:rsid w:val="007236AC"/>
    <w:rsid w:val="00723D1C"/>
    <w:rsid w:val="00723D3A"/>
    <w:rsid w:val="007241CB"/>
    <w:rsid w:val="0072434F"/>
    <w:rsid w:val="0072439E"/>
    <w:rsid w:val="00724A15"/>
    <w:rsid w:val="00724DE8"/>
    <w:rsid w:val="00725449"/>
    <w:rsid w:val="00725788"/>
    <w:rsid w:val="00725C85"/>
    <w:rsid w:val="007261E4"/>
    <w:rsid w:val="00726491"/>
    <w:rsid w:val="00726843"/>
    <w:rsid w:val="007269A9"/>
    <w:rsid w:val="00726E85"/>
    <w:rsid w:val="00726FFF"/>
    <w:rsid w:val="00727046"/>
    <w:rsid w:val="00727578"/>
    <w:rsid w:val="0072760F"/>
    <w:rsid w:val="007277C7"/>
    <w:rsid w:val="00727C0E"/>
    <w:rsid w:val="00727D19"/>
    <w:rsid w:val="0073054C"/>
    <w:rsid w:val="00730902"/>
    <w:rsid w:val="00730CBD"/>
    <w:rsid w:val="0073142F"/>
    <w:rsid w:val="00731996"/>
    <w:rsid w:val="00731BCF"/>
    <w:rsid w:val="00731DC8"/>
    <w:rsid w:val="00732AE4"/>
    <w:rsid w:val="00732E38"/>
    <w:rsid w:val="00732FDA"/>
    <w:rsid w:val="00732FF7"/>
    <w:rsid w:val="007330E1"/>
    <w:rsid w:val="007331FB"/>
    <w:rsid w:val="0073364C"/>
    <w:rsid w:val="007337A2"/>
    <w:rsid w:val="00733822"/>
    <w:rsid w:val="0073391B"/>
    <w:rsid w:val="00733D67"/>
    <w:rsid w:val="00733E71"/>
    <w:rsid w:val="00733F4A"/>
    <w:rsid w:val="007341A8"/>
    <w:rsid w:val="00735047"/>
    <w:rsid w:val="007358FC"/>
    <w:rsid w:val="00735989"/>
    <w:rsid w:val="00735A70"/>
    <w:rsid w:val="00735A9A"/>
    <w:rsid w:val="00736159"/>
    <w:rsid w:val="007370BD"/>
    <w:rsid w:val="0073731A"/>
    <w:rsid w:val="00737817"/>
    <w:rsid w:val="00737B66"/>
    <w:rsid w:val="00740256"/>
    <w:rsid w:val="00740381"/>
    <w:rsid w:val="00740645"/>
    <w:rsid w:val="007408DB"/>
    <w:rsid w:val="0074093D"/>
    <w:rsid w:val="00740E1B"/>
    <w:rsid w:val="0074153F"/>
    <w:rsid w:val="00741598"/>
    <w:rsid w:val="0074175D"/>
    <w:rsid w:val="00741D79"/>
    <w:rsid w:val="00741DD0"/>
    <w:rsid w:val="00742180"/>
    <w:rsid w:val="007423B4"/>
    <w:rsid w:val="0074249B"/>
    <w:rsid w:val="0074270F"/>
    <w:rsid w:val="00742A91"/>
    <w:rsid w:val="00742C7F"/>
    <w:rsid w:val="00743031"/>
    <w:rsid w:val="0074327B"/>
    <w:rsid w:val="00743A98"/>
    <w:rsid w:val="007447A3"/>
    <w:rsid w:val="00744A87"/>
    <w:rsid w:val="00744D99"/>
    <w:rsid w:val="00744FD9"/>
    <w:rsid w:val="00745091"/>
    <w:rsid w:val="0074581E"/>
    <w:rsid w:val="007459BB"/>
    <w:rsid w:val="007459C0"/>
    <w:rsid w:val="00745B2B"/>
    <w:rsid w:val="00745D36"/>
    <w:rsid w:val="00745F74"/>
    <w:rsid w:val="00746040"/>
    <w:rsid w:val="00746267"/>
    <w:rsid w:val="007463B8"/>
    <w:rsid w:val="00746844"/>
    <w:rsid w:val="00746ACF"/>
    <w:rsid w:val="00746B8A"/>
    <w:rsid w:val="00746CCE"/>
    <w:rsid w:val="00747329"/>
    <w:rsid w:val="0074769F"/>
    <w:rsid w:val="00747821"/>
    <w:rsid w:val="00747B3B"/>
    <w:rsid w:val="00747C5D"/>
    <w:rsid w:val="00750654"/>
    <w:rsid w:val="00750A21"/>
    <w:rsid w:val="00750DEB"/>
    <w:rsid w:val="00750F63"/>
    <w:rsid w:val="007510A1"/>
    <w:rsid w:val="0075203E"/>
    <w:rsid w:val="00752365"/>
    <w:rsid w:val="0075246C"/>
    <w:rsid w:val="00752513"/>
    <w:rsid w:val="007525D6"/>
    <w:rsid w:val="00752EBA"/>
    <w:rsid w:val="0075335D"/>
    <w:rsid w:val="0075357F"/>
    <w:rsid w:val="00753A2C"/>
    <w:rsid w:val="00753CF0"/>
    <w:rsid w:val="007544D5"/>
    <w:rsid w:val="0075467F"/>
    <w:rsid w:val="00755017"/>
    <w:rsid w:val="00755362"/>
    <w:rsid w:val="007554D0"/>
    <w:rsid w:val="00755B23"/>
    <w:rsid w:val="00756700"/>
    <w:rsid w:val="0075678B"/>
    <w:rsid w:val="00756B33"/>
    <w:rsid w:val="00756C93"/>
    <w:rsid w:val="00756CA9"/>
    <w:rsid w:val="00756DFC"/>
    <w:rsid w:val="00757967"/>
    <w:rsid w:val="00757E35"/>
    <w:rsid w:val="00760049"/>
    <w:rsid w:val="00760139"/>
    <w:rsid w:val="007602BF"/>
    <w:rsid w:val="0076039C"/>
    <w:rsid w:val="00760454"/>
    <w:rsid w:val="00760A4F"/>
    <w:rsid w:val="00761286"/>
    <w:rsid w:val="007612C8"/>
    <w:rsid w:val="00761BBD"/>
    <w:rsid w:val="00762BDA"/>
    <w:rsid w:val="00762D97"/>
    <w:rsid w:val="00763659"/>
    <w:rsid w:val="00764BA2"/>
    <w:rsid w:val="00764CF1"/>
    <w:rsid w:val="00764E2E"/>
    <w:rsid w:val="007657D6"/>
    <w:rsid w:val="0076587E"/>
    <w:rsid w:val="0076588B"/>
    <w:rsid w:val="0076589F"/>
    <w:rsid w:val="00765C10"/>
    <w:rsid w:val="00765FE7"/>
    <w:rsid w:val="00766F9E"/>
    <w:rsid w:val="00767011"/>
    <w:rsid w:val="00767C2B"/>
    <w:rsid w:val="00767C5E"/>
    <w:rsid w:val="00771017"/>
    <w:rsid w:val="00771243"/>
    <w:rsid w:val="00771323"/>
    <w:rsid w:val="00771AD8"/>
    <w:rsid w:val="00771C94"/>
    <w:rsid w:val="007724A3"/>
    <w:rsid w:val="007724EF"/>
    <w:rsid w:val="00772822"/>
    <w:rsid w:val="00772AEF"/>
    <w:rsid w:val="00772EF7"/>
    <w:rsid w:val="007730A5"/>
    <w:rsid w:val="00773285"/>
    <w:rsid w:val="00773663"/>
    <w:rsid w:val="0077392C"/>
    <w:rsid w:val="0077452D"/>
    <w:rsid w:val="00774CCE"/>
    <w:rsid w:val="00774D5D"/>
    <w:rsid w:val="00774D60"/>
    <w:rsid w:val="007754F0"/>
    <w:rsid w:val="007757C8"/>
    <w:rsid w:val="00775ADC"/>
    <w:rsid w:val="00775BCE"/>
    <w:rsid w:val="00775DDB"/>
    <w:rsid w:val="00775E08"/>
    <w:rsid w:val="00775E1A"/>
    <w:rsid w:val="00776A00"/>
    <w:rsid w:val="00776C38"/>
    <w:rsid w:val="00776C41"/>
    <w:rsid w:val="00776E12"/>
    <w:rsid w:val="0077749D"/>
    <w:rsid w:val="00777628"/>
    <w:rsid w:val="00777D14"/>
    <w:rsid w:val="00777F4E"/>
    <w:rsid w:val="0078018D"/>
    <w:rsid w:val="00780719"/>
    <w:rsid w:val="007808F1"/>
    <w:rsid w:val="00780B9E"/>
    <w:rsid w:val="00780E7D"/>
    <w:rsid w:val="00781496"/>
    <w:rsid w:val="007815A9"/>
    <w:rsid w:val="00781BCB"/>
    <w:rsid w:val="007823A9"/>
    <w:rsid w:val="0078293D"/>
    <w:rsid w:val="00782A68"/>
    <w:rsid w:val="00782AA9"/>
    <w:rsid w:val="007832A6"/>
    <w:rsid w:val="00783306"/>
    <w:rsid w:val="0078331B"/>
    <w:rsid w:val="0078347D"/>
    <w:rsid w:val="0078372D"/>
    <w:rsid w:val="0078386C"/>
    <w:rsid w:val="007838B0"/>
    <w:rsid w:val="0078394E"/>
    <w:rsid w:val="007849AE"/>
    <w:rsid w:val="007849D4"/>
    <w:rsid w:val="00784B75"/>
    <w:rsid w:val="00784D8D"/>
    <w:rsid w:val="00785251"/>
    <w:rsid w:val="007859E8"/>
    <w:rsid w:val="00785B93"/>
    <w:rsid w:val="00785C2F"/>
    <w:rsid w:val="00785C35"/>
    <w:rsid w:val="00785D94"/>
    <w:rsid w:val="007863A8"/>
    <w:rsid w:val="0078696B"/>
    <w:rsid w:val="00786D5A"/>
    <w:rsid w:val="0078768C"/>
    <w:rsid w:val="0078787A"/>
    <w:rsid w:val="00787BBD"/>
    <w:rsid w:val="0079006D"/>
    <w:rsid w:val="00790BF7"/>
    <w:rsid w:val="0079111B"/>
    <w:rsid w:val="00791134"/>
    <w:rsid w:val="0079114C"/>
    <w:rsid w:val="00791753"/>
    <w:rsid w:val="00791942"/>
    <w:rsid w:val="00791ACE"/>
    <w:rsid w:val="00791B81"/>
    <w:rsid w:val="00791C60"/>
    <w:rsid w:val="00791E63"/>
    <w:rsid w:val="00791F3B"/>
    <w:rsid w:val="007929CB"/>
    <w:rsid w:val="00792AFE"/>
    <w:rsid w:val="00794226"/>
    <w:rsid w:val="007942A6"/>
    <w:rsid w:val="007949FC"/>
    <w:rsid w:val="00794A1F"/>
    <w:rsid w:val="00795087"/>
    <w:rsid w:val="0079523C"/>
    <w:rsid w:val="007953E0"/>
    <w:rsid w:val="0079546D"/>
    <w:rsid w:val="00795A4E"/>
    <w:rsid w:val="0079650D"/>
    <w:rsid w:val="00796DC5"/>
    <w:rsid w:val="007970AE"/>
    <w:rsid w:val="0079717D"/>
    <w:rsid w:val="0079719A"/>
    <w:rsid w:val="00797BC6"/>
    <w:rsid w:val="00797E0C"/>
    <w:rsid w:val="00797E26"/>
    <w:rsid w:val="007A0187"/>
    <w:rsid w:val="007A0455"/>
    <w:rsid w:val="007A1385"/>
    <w:rsid w:val="007A1404"/>
    <w:rsid w:val="007A149D"/>
    <w:rsid w:val="007A188B"/>
    <w:rsid w:val="007A20AF"/>
    <w:rsid w:val="007A2374"/>
    <w:rsid w:val="007A23AB"/>
    <w:rsid w:val="007A27BE"/>
    <w:rsid w:val="007A281B"/>
    <w:rsid w:val="007A2D75"/>
    <w:rsid w:val="007A31A5"/>
    <w:rsid w:val="007A32CC"/>
    <w:rsid w:val="007A355B"/>
    <w:rsid w:val="007A3C86"/>
    <w:rsid w:val="007A3E40"/>
    <w:rsid w:val="007A4283"/>
    <w:rsid w:val="007A46D7"/>
    <w:rsid w:val="007A4F00"/>
    <w:rsid w:val="007A4FC3"/>
    <w:rsid w:val="007A503C"/>
    <w:rsid w:val="007A51DD"/>
    <w:rsid w:val="007A5203"/>
    <w:rsid w:val="007A5C86"/>
    <w:rsid w:val="007A5F67"/>
    <w:rsid w:val="007A605D"/>
    <w:rsid w:val="007A60E1"/>
    <w:rsid w:val="007A640E"/>
    <w:rsid w:val="007A6995"/>
    <w:rsid w:val="007A6A4F"/>
    <w:rsid w:val="007A73DF"/>
    <w:rsid w:val="007A74FD"/>
    <w:rsid w:val="007A7818"/>
    <w:rsid w:val="007B0090"/>
    <w:rsid w:val="007B0EE2"/>
    <w:rsid w:val="007B1F9E"/>
    <w:rsid w:val="007B223F"/>
    <w:rsid w:val="007B2806"/>
    <w:rsid w:val="007B2B0B"/>
    <w:rsid w:val="007B2B68"/>
    <w:rsid w:val="007B2FB2"/>
    <w:rsid w:val="007B3774"/>
    <w:rsid w:val="007B3978"/>
    <w:rsid w:val="007B3B22"/>
    <w:rsid w:val="007B3B79"/>
    <w:rsid w:val="007B40F9"/>
    <w:rsid w:val="007B41ED"/>
    <w:rsid w:val="007B42EA"/>
    <w:rsid w:val="007B440D"/>
    <w:rsid w:val="007B49BC"/>
    <w:rsid w:val="007B50E8"/>
    <w:rsid w:val="007B5142"/>
    <w:rsid w:val="007B55D8"/>
    <w:rsid w:val="007B6176"/>
    <w:rsid w:val="007B69C9"/>
    <w:rsid w:val="007B6ACB"/>
    <w:rsid w:val="007B6CA2"/>
    <w:rsid w:val="007B6FB2"/>
    <w:rsid w:val="007B7496"/>
    <w:rsid w:val="007B76E4"/>
    <w:rsid w:val="007B77A4"/>
    <w:rsid w:val="007B7F72"/>
    <w:rsid w:val="007B7F7D"/>
    <w:rsid w:val="007C033B"/>
    <w:rsid w:val="007C0C2D"/>
    <w:rsid w:val="007C0DFE"/>
    <w:rsid w:val="007C0EF1"/>
    <w:rsid w:val="007C10E0"/>
    <w:rsid w:val="007C13D8"/>
    <w:rsid w:val="007C1530"/>
    <w:rsid w:val="007C1874"/>
    <w:rsid w:val="007C22BD"/>
    <w:rsid w:val="007C2563"/>
    <w:rsid w:val="007C273D"/>
    <w:rsid w:val="007C28DD"/>
    <w:rsid w:val="007C28E3"/>
    <w:rsid w:val="007C2C02"/>
    <w:rsid w:val="007C338F"/>
    <w:rsid w:val="007C33DC"/>
    <w:rsid w:val="007C380B"/>
    <w:rsid w:val="007C3E4A"/>
    <w:rsid w:val="007C40AE"/>
    <w:rsid w:val="007C459B"/>
    <w:rsid w:val="007C49C1"/>
    <w:rsid w:val="007C4D20"/>
    <w:rsid w:val="007C4E0E"/>
    <w:rsid w:val="007C4EA4"/>
    <w:rsid w:val="007C5C5F"/>
    <w:rsid w:val="007C6633"/>
    <w:rsid w:val="007C6E7E"/>
    <w:rsid w:val="007C6FED"/>
    <w:rsid w:val="007C78B7"/>
    <w:rsid w:val="007C7932"/>
    <w:rsid w:val="007C79D0"/>
    <w:rsid w:val="007C7A7D"/>
    <w:rsid w:val="007C7BDA"/>
    <w:rsid w:val="007C7E39"/>
    <w:rsid w:val="007D026B"/>
    <w:rsid w:val="007D05CA"/>
    <w:rsid w:val="007D0CAB"/>
    <w:rsid w:val="007D0E6C"/>
    <w:rsid w:val="007D0F0F"/>
    <w:rsid w:val="007D143C"/>
    <w:rsid w:val="007D1E78"/>
    <w:rsid w:val="007D1F8D"/>
    <w:rsid w:val="007D245C"/>
    <w:rsid w:val="007D2617"/>
    <w:rsid w:val="007D2654"/>
    <w:rsid w:val="007D2DC7"/>
    <w:rsid w:val="007D2E36"/>
    <w:rsid w:val="007D2F89"/>
    <w:rsid w:val="007D310A"/>
    <w:rsid w:val="007D36B0"/>
    <w:rsid w:val="007D397C"/>
    <w:rsid w:val="007D4186"/>
    <w:rsid w:val="007D4C4F"/>
    <w:rsid w:val="007D4FB8"/>
    <w:rsid w:val="007D54BD"/>
    <w:rsid w:val="007D562C"/>
    <w:rsid w:val="007D5951"/>
    <w:rsid w:val="007D5C2B"/>
    <w:rsid w:val="007D5E3A"/>
    <w:rsid w:val="007D6905"/>
    <w:rsid w:val="007D6B4E"/>
    <w:rsid w:val="007D6D69"/>
    <w:rsid w:val="007D7250"/>
    <w:rsid w:val="007D7A1E"/>
    <w:rsid w:val="007D7C66"/>
    <w:rsid w:val="007E064C"/>
    <w:rsid w:val="007E0DF4"/>
    <w:rsid w:val="007E0E27"/>
    <w:rsid w:val="007E0FE5"/>
    <w:rsid w:val="007E1201"/>
    <w:rsid w:val="007E1357"/>
    <w:rsid w:val="007E1C0A"/>
    <w:rsid w:val="007E1C0D"/>
    <w:rsid w:val="007E1F2B"/>
    <w:rsid w:val="007E2058"/>
    <w:rsid w:val="007E21AA"/>
    <w:rsid w:val="007E21FC"/>
    <w:rsid w:val="007E2CA8"/>
    <w:rsid w:val="007E34A1"/>
    <w:rsid w:val="007E3D0D"/>
    <w:rsid w:val="007E3F4E"/>
    <w:rsid w:val="007E43A0"/>
    <w:rsid w:val="007E4413"/>
    <w:rsid w:val="007E51D1"/>
    <w:rsid w:val="007E55DD"/>
    <w:rsid w:val="007E5A67"/>
    <w:rsid w:val="007E5C38"/>
    <w:rsid w:val="007E6093"/>
    <w:rsid w:val="007E61BF"/>
    <w:rsid w:val="007E6209"/>
    <w:rsid w:val="007E65F7"/>
    <w:rsid w:val="007E6A03"/>
    <w:rsid w:val="007E6F1C"/>
    <w:rsid w:val="007E7085"/>
    <w:rsid w:val="007E70EF"/>
    <w:rsid w:val="007E7290"/>
    <w:rsid w:val="007E72C4"/>
    <w:rsid w:val="007E72DF"/>
    <w:rsid w:val="007E7830"/>
    <w:rsid w:val="007E7E43"/>
    <w:rsid w:val="007F129A"/>
    <w:rsid w:val="007F15A1"/>
    <w:rsid w:val="007F1656"/>
    <w:rsid w:val="007F1714"/>
    <w:rsid w:val="007F18B8"/>
    <w:rsid w:val="007F1E77"/>
    <w:rsid w:val="007F1E82"/>
    <w:rsid w:val="007F2135"/>
    <w:rsid w:val="007F23DB"/>
    <w:rsid w:val="007F2EF2"/>
    <w:rsid w:val="007F336C"/>
    <w:rsid w:val="007F36DE"/>
    <w:rsid w:val="007F3C39"/>
    <w:rsid w:val="007F3E64"/>
    <w:rsid w:val="007F4086"/>
    <w:rsid w:val="007F4266"/>
    <w:rsid w:val="007F4464"/>
    <w:rsid w:val="007F46F0"/>
    <w:rsid w:val="007F4887"/>
    <w:rsid w:val="007F49DF"/>
    <w:rsid w:val="007F4B08"/>
    <w:rsid w:val="007F4BA2"/>
    <w:rsid w:val="007F5181"/>
    <w:rsid w:val="007F5BDE"/>
    <w:rsid w:val="007F61E7"/>
    <w:rsid w:val="007F6251"/>
    <w:rsid w:val="007F6266"/>
    <w:rsid w:val="007F6DED"/>
    <w:rsid w:val="007F6E4A"/>
    <w:rsid w:val="007F7721"/>
    <w:rsid w:val="007F776D"/>
    <w:rsid w:val="007F7838"/>
    <w:rsid w:val="007F7A32"/>
    <w:rsid w:val="007F7D31"/>
    <w:rsid w:val="007F7EDB"/>
    <w:rsid w:val="008002D9"/>
    <w:rsid w:val="0080089C"/>
    <w:rsid w:val="00800C3F"/>
    <w:rsid w:val="00800EE5"/>
    <w:rsid w:val="00801279"/>
    <w:rsid w:val="008013AA"/>
    <w:rsid w:val="00801863"/>
    <w:rsid w:val="00801D4B"/>
    <w:rsid w:val="00801DB0"/>
    <w:rsid w:val="00802CB4"/>
    <w:rsid w:val="00802CD8"/>
    <w:rsid w:val="00802E45"/>
    <w:rsid w:val="00803190"/>
    <w:rsid w:val="0080348E"/>
    <w:rsid w:val="008035F6"/>
    <w:rsid w:val="00803638"/>
    <w:rsid w:val="008037E9"/>
    <w:rsid w:val="00803CC3"/>
    <w:rsid w:val="00804176"/>
    <w:rsid w:val="0080432E"/>
    <w:rsid w:val="008048AC"/>
    <w:rsid w:val="00804906"/>
    <w:rsid w:val="00804A69"/>
    <w:rsid w:val="00804B2E"/>
    <w:rsid w:val="00804C14"/>
    <w:rsid w:val="00804CBC"/>
    <w:rsid w:val="008050EC"/>
    <w:rsid w:val="008056CF"/>
    <w:rsid w:val="00805C01"/>
    <w:rsid w:val="00806195"/>
    <w:rsid w:val="008062B7"/>
    <w:rsid w:val="00806A7D"/>
    <w:rsid w:val="008074C9"/>
    <w:rsid w:val="0080790D"/>
    <w:rsid w:val="00807ABA"/>
    <w:rsid w:val="00807B4D"/>
    <w:rsid w:val="00807F21"/>
    <w:rsid w:val="00810893"/>
    <w:rsid w:val="00810C16"/>
    <w:rsid w:val="00810F13"/>
    <w:rsid w:val="008115A1"/>
    <w:rsid w:val="00812496"/>
    <w:rsid w:val="00812D06"/>
    <w:rsid w:val="00813333"/>
    <w:rsid w:val="00813B81"/>
    <w:rsid w:val="00814358"/>
    <w:rsid w:val="00814C4A"/>
    <w:rsid w:val="0081500D"/>
    <w:rsid w:val="00815193"/>
    <w:rsid w:val="0081519C"/>
    <w:rsid w:val="008153F2"/>
    <w:rsid w:val="00815DC9"/>
    <w:rsid w:val="00815DDF"/>
    <w:rsid w:val="00815F3A"/>
    <w:rsid w:val="00816FDB"/>
    <w:rsid w:val="00817281"/>
    <w:rsid w:val="00817776"/>
    <w:rsid w:val="00817B51"/>
    <w:rsid w:val="00817CD8"/>
    <w:rsid w:val="00817FAB"/>
    <w:rsid w:val="00820009"/>
    <w:rsid w:val="00820301"/>
    <w:rsid w:val="00820580"/>
    <w:rsid w:val="008207DF"/>
    <w:rsid w:val="00820985"/>
    <w:rsid w:val="00820BC1"/>
    <w:rsid w:val="00820E2E"/>
    <w:rsid w:val="00820FA0"/>
    <w:rsid w:val="00820FAF"/>
    <w:rsid w:val="00821000"/>
    <w:rsid w:val="00821368"/>
    <w:rsid w:val="0082163E"/>
    <w:rsid w:val="008237A2"/>
    <w:rsid w:val="00823F2F"/>
    <w:rsid w:val="008240AC"/>
    <w:rsid w:val="008240EA"/>
    <w:rsid w:val="0082420F"/>
    <w:rsid w:val="00824731"/>
    <w:rsid w:val="008247F4"/>
    <w:rsid w:val="00824E30"/>
    <w:rsid w:val="0082509E"/>
    <w:rsid w:val="008256F4"/>
    <w:rsid w:val="00825D29"/>
    <w:rsid w:val="008266C7"/>
    <w:rsid w:val="0082696B"/>
    <w:rsid w:val="00826E2F"/>
    <w:rsid w:val="00827293"/>
    <w:rsid w:val="00827432"/>
    <w:rsid w:val="008276A8"/>
    <w:rsid w:val="00827737"/>
    <w:rsid w:val="008278C9"/>
    <w:rsid w:val="00830568"/>
    <w:rsid w:val="0083072B"/>
    <w:rsid w:val="00831188"/>
    <w:rsid w:val="008314CD"/>
    <w:rsid w:val="008318E5"/>
    <w:rsid w:val="00831C66"/>
    <w:rsid w:val="00832B57"/>
    <w:rsid w:val="00832F6C"/>
    <w:rsid w:val="0083309E"/>
    <w:rsid w:val="00833839"/>
    <w:rsid w:val="00833B6E"/>
    <w:rsid w:val="0083454A"/>
    <w:rsid w:val="008345EE"/>
    <w:rsid w:val="00834A18"/>
    <w:rsid w:val="00834CB9"/>
    <w:rsid w:val="00834D90"/>
    <w:rsid w:val="00835304"/>
    <w:rsid w:val="00835792"/>
    <w:rsid w:val="00835979"/>
    <w:rsid w:val="00836028"/>
    <w:rsid w:val="008366AD"/>
    <w:rsid w:val="00836A49"/>
    <w:rsid w:val="00836AAB"/>
    <w:rsid w:val="0083701A"/>
    <w:rsid w:val="008370DC"/>
    <w:rsid w:val="008372A3"/>
    <w:rsid w:val="00837335"/>
    <w:rsid w:val="008374D2"/>
    <w:rsid w:val="00837A27"/>
    <w:rsid w:val="00837F07"/>
    <w:rsid w:val="00837F2D"/>
    <w:rsid w:val="00840066"/>
    <w:rsid w:val="0084058E"/>
    <w:rsid w:val="008406FE"/>
    <w:rsid w:val="00840CE5"/>
    <w:rsid w:val="00840DA0"/>
    <w:rsid w:val="00840EC1"/>
    <w:rsid w:val="00841050"/>
    <w:rsid w:val="00841319"/>
    <w:rsid w:val="008414E9"/>
    <w:rsid w:val="00841944"/>
    <w:rsid w:val="00841D75"/>
    <w:rsid w:val="00841F6F"/>
    <w:rsid w:val="00842290"/>
    <w:rsid w:val="00842462"/>
    <w:rsid w:val="0084249A"/>
    <w:rsid w:val="00842837"/>
    <w:rsid w:val="00842BE3"/>
    <w:rsid w:val="00843094"/>
    <w:rsid w:val="0084331C"/>
    <w:rsid w:val="00843379"/>
    <w:rsid w:val="00843C34"/>
    <w:rsid w:val="008441FE"/>
    <w:rsid w:val="0084470B"/>
    <w:rsid w:val="0084473E"/>
    <w:rsid w:val="00844744"/>
    <w:rsid w:val="00844894"/>
    <w:rsid w:val="008449CE"/>
    <w:rsid w:val="00844C24"/>
    <w:rsid w:val="00844DED"/>
    <w:rsid w:val="00845613"/>
    <w:rsid w:val="00845F48"/>
    <w:rsid w:val="00845FB7"/>
    <w:rsid w:val="0084666F"/>
    <w:rsid w:val="00846AC0"/>
    <w:rsid w:val="00846AE2"/>
    <w:rsid w:val="00847C12"/>
    <w:rsid w:val="00850063"/>
    <w:rsid w:val="008500FB"/>
    <w:rsid w:val="008504E7"/>
    <w:rsid w:val="00850760"/>
    <w:rsid w:val="008508D4"/>
    <w:rsid w:val="008509DF"/>
    <w:rsid w:val="00850A3D"/>
    <w:rsid w:val="00850C80"/>
    <w:rsid w:val="008513B1"/>
    <w:rsid w:val="0085166D"/>
    <w:rsid w:val="0085175E"/>
    <w:rsid w:val="008518BA"/>
    <w:rsid w:val="00851F8F"/>
    <w:rsid w:val="008520B6"/>
    <w:rsid w:val="008527F9"/>
    <w:rsid w:val="00852825"/>
    <w:rsid w:val="00853BB9"/>
    <w:rsid w:val="00853C02"/>
    <w:rsid w:val="0085402D"/>
    <w:rsid w:val="00854553"/>
    <w:rsid w:val="008546E5"/>
    <w:rsid w:val="00854A24"/>
    <w:rsid w:val="00854BEE"/>
    <w:rsid w:val="008552E1"/>
    <w:rsid w:val="00855AA1"/>
    <w:rsid w:val="00855C4E"/>
    <w:rsid w:val="00855ED6"/>
    <w:rsid w:val="00855F1A"/>
    <w:rsid w:val="00855FE7"/>
    <w:rsid w:val="008566A3"/>
    <w:rsid w:val="00856864"/>
    <w:rsid w:val="00856AE6"/>
    <w:rsid w:val="00856D1D"/>
    <w:rsid w:val="00856E3C"/>
    <w:rsid w:val="008570C4"/>
    <w:rsid w:val="008577CC"/>
    <w:rsid w:val="00857F99"/>
    <w:rsid w:val="00860167"/>
    <w:rsid w:val="00860179"/>
    <w:rsid w:val="0086030C"/>
    <w:rsid w:val="00860675"/>
    <w:rsid w:val="00860C69"/>
    <w:rsid w:val="00861C09"/>
    <w:rsid w:val="0086282C"/>
    <w:rsid w:val="008634B8"/>
    <w:rsid w:val="008635E8"/>
    <w:rsid w:val="008637EE"/>
    <w:rsid w:val="00863875"/>
    <w:rsid w:val="00863D8D"/>
    <w:rsid w:val="00863E07"/>
    <w:rsid w:val="008640F5"/>
    <w:rsid w:val="0086437D"/>
    <w:rsid w:val="00864506"/>
    <w:rsid w:val="00865391"/>
    <w:rsid w:val="00865B2B"/>
    <w:rsid w:val="00865E8D"/>
    <w:rsid w:val="00866046"/>
    <w:rsid w:val="008661E4"/>
    <w:rsid w:val="008662D1"/>
    <w:rsid w:val="00866373"/>
    <w:rsid w:val="008669AF"/>
    <w:rsid w:val="00866B22"/>
    <w:rsid w:val="00866B81"/>
    <w:rsid w:val="00866BB2"/>
    <w:rsid w:val="00866BEB"/>
    <w:rsid w:val="00866F49"/>
    <w:rsid w:val="008673D3"/>
    <w:rsid w:val="0086745D"/>
    <w:rsid w:val="0086755D"/>
    <w:rsid w:val="00867A82"/>
    <w:rsid w:val="00867AB3"/>
    <w:rsid w:val="00870401"/>
    <w:rsid w:val="00870472"/>
    <w:rsid w:val="00870990"/>
    <w:rsid w:val="00870D5B"/>
    <w:rsid w:val="00870E27"/>
    <w:rsid w:val="00870FFC"/>
    <w:rsid w:val="0087116A"/>
    <w:rsid w:val="0087173B"/>
    <w:rsid w:val="00871786"/>
    <w:rsid w:val="008719F5"/>
    <w:rsid w:val="00872236"/>
    <w:rsid w:val="00872284"/>
    <w:rsid w:val="0087246E"/>
    <w:rsid w:val="0087257D"/>
    <w:rsid w:val="00872C52"/>
    <w:rsid w:val="00872F7D"/>
    <w:rsid w:val="008730AC"/>
    <w:rsid w:val="008732D7"/>
    <w:rsid w:val="00873C74"/>
    <w:rsid w:val="00873C7C"/>
    <w:rsid w:val="00873CA6"/>
    <w:rsid w:val="00874069"/>
    <w:rsid w:val="008749F1"/>
    <w:rsid w:val="00874B09"/>
    <w:rsid w:val="00874C2E"/>
    <w:rsid w:val="00874D13"/>
    <w:rsid w:val="00874DEE"/>
    <w:rsid w:val="00874FBD"/>
    <w:rsid w:val="0087514D"/>
    <w:rsid w:val="0087519D"/>
    <w:rsid w:val="0087520C"/>
    <w:rsid w:val="008752B7"/>
    <w:rsid w:val="008753D1"/>
    <w:rsid w:val="00875867"/>
    <w:rsid w:val="00875F1B"/>
    <w:rsid w:val="008763C4"/>
    <w:rsid w:val="00876BFD"/>
    <w:rsid w:val="00876D66"/>
    <w:rsid w:val="00876F34"/>
    <w:rsid w:val="008777CA"/>
    <w:rsid w:val="00877B27"/>
    <w:rsid w:val="00877D63"/>
    <w:rsid w:val="00877EDA"/>
    <w:rsid w:val="0088004F"/>
    <w:rsid w:val="00880279"/>
    <w:rsid w:val="00880386"/>
    <w:rsid w:val="00880626"/>
    <w:rsid w:val="008809CA"/>
    <w:rsid w:val="00880AF0"/>
    <w:rsid w:val="00880F67"/>
    <w:rsid w:val="00881497"/>
    <w:rsid w:val="008816A2"/>
    <w:rsid w:val="00881B3F"/>
    <w:rsid w:val="00881D46"/>
    <w:rsid w:val="00881F83"/>
    <w:rsid w:val="00882175"/>
    <w:rsid w:val="0088282E"/>
    <w:rsid w:val="00882FC7"/>
    <w:rsid w:val="0088318A"/>
    <w:rsid w:val="0088370B"/>
    <w:rsid w:val="00883721"/>
    <w:rsid w:val="00883CFF"/>
    <w:rsid w:val="00883E45"/>
    <w:rsid w:val="008840D4"/>
    <w:rsid w:val="00884A7A"/>
    <w:rsid w:val="00884C59"/>
    <w:rsid w:val="008854A3"/>
    <w:rsid w:val="008854E0"/>
    <w:rsid w:val="0088557E"/>
    <w:rsid w:val="00885AFF"/>
    <w:rsid w:val="00885FAA"/>
    <w:rsid w:val="008866B2"/>
    <w:rsid w:val="008866CF"/>
    <w:rsid w:val="00886C8A"/>
    <w:rsid w:val="008871C1"/>
    <w:rsid w:val="00887621"/>
    <w:rsid w:val="0088773C"/>
    <w:rsid w:val="00887A10"/>
    <w:rsid w:val="00887B69"/>
    <w:rsid w:val="00887D84"/>
    <w:rsid w:val="00887E8A"/>
    <w:rsid w:val="0089015F"/>
    <w:rsid w:val="00890183"/>
    <w:rsid w:val="00890544"/>
    <w:rsid w:val="008907F5"/>
    <w:rsid w:val="00890BB5"/>
    <w:rsid w:val="00890F20"/>
    <w:rsid w:val="00890FB6"/>
    <w:rsid w:val="00892717"/>
    <w:rsid w:val="00892922"/>
    <w:rsid w:val="00892BCD"/>
    <w:rsid w:val="00892F74"/>
    <w:rsid w:val="00892FF6"/>
    <w:rsid w:val="00893591"/>
    <w:rsid w:val="008936E7"/>
    <w:rsid w:val="00893BB7"/>
    <w:rsid w:val="00893C70"/>
    <w:rsid w:val="008941B9"/>
    <w:rsid w:val="00894694"/>
    <w:rsid w:val="008946F7"/>
    <w:rsid w:val="00894888"/>
    <w:rsid w:val="00894AEA"/>
    <w:rsid w:val="00894AED"/>
    <w:rsid w:val="0089541D"/>
    <w:rsid w:val="008954FC"/>
    <w:rsid w:val="008956D8"/>
    <w:rsid w:val="0089603C"/>
    <w:rsid w:val="0089621A"/>
    <w:rsid w:val="0089638A"/>
    <w:rsid w:val="008964B7"/>
    <w:rsid w:val="008967D2"/>
    <w:rsid w:val="00896B6F"/>
    <w:rsid w:val="00896BC0"/>
    <w:rsid w:val="008978B6"/>
    <w:rsid w:val="00897D6D"/>
    <w:rsid w:val="008A0185"/>
    <w:rsid w:val="008A03D8"/>
    <w:rsid w:val="008A044F"/>
    <w:rsid w:val="008A0ED0"/>
    <w:rsid w:val="008A1004"/>
    <w:rsid w:val="008A11DF"/>
    <w:rsid w:val="008A12DC"/>
    <w:rsid w:val="008A1414"/>
    <w:rsid w:val="008A157F"/>
    <w:rsid w:val="008A1B67"/>
    <w:rsid w:val="008A30C0"/>
    <w:rsid w:val="008A344A"/>
    <w:rsid w:val="008A370C"/>
    <w:rsid w:val="008A449C"/>
    <w:rsid w:val="008A44AE"/>
    <w:rsid w:val="008A4841"/>
    <w:rsid w:val="008A485A"/>
    <w:rsid w:val="008A4B9D"/>
    <w:rsid w:val="008A5077"/>
    <w:rsid w:val="008A591A"/>
    <w:rsid w:val="008A59C5"/>
    <w:rsid w:val="008A67D5"/>
    <w:rsid w:val="008A6D65"/>
    <w:rsid w:val="008A706F"/>
    <w:rsid w:val="008A7872"/>
    <w:rsid w:val="008B04E0"/>
    <w:rsid w:val="008B062D"/>
    <w:rsid w:val="008B0A46"/>
    <w:rsid w:val="008B104F"/>
    <w:rsid w:val="008B105E"/>
    <w:rsid w:val="008B17E1"/>
    <w:rsid w:val="008B1C20"/>
    <w:rsid w:val="008B1C82"/>
    <w:rsid w:val="008B1D17"/>
    <w:rsid w:val="008B1E17"/>
    <w:rsid w:val="008B2484"/>
    <w:rsid w:val="008B24FA"/>
    <w:rsid w:val="008B2B74"/>
    <w:rsid w:val="008B2C3D"/>
    <w:rsid w:val="008B31B6"/>
    <w:rsid w:val="008B33B2"/>
    <w:rsid w:val="008B38BE"/>
    <w:rsid w:val="008B3913"/>
    <w:rsid w:val="008B3C19"/>
    <w:rsid w:val="008B3EAE"/>
    <w:rsid w:val="008B431C"/>
    <w:rsid w:val="008B4654"/>
    <w:rsid w:val="008B4FD0"/>
    <w:rsid w:val="008B502F"/>
    <w:rsid w:val="008B5489"/>
    <w:rsid w:val="008B5A5C"/>
    <w:rsid w:val="008B5BE1"/>
    <w:rsid w:val="008B5D17"/>
    <w:rsid w:val="008B62B0"/>
    <w:rsid w:val="008B64C7"/>
    <w:rsid w:val="008B66AA"/>
    <w:rsid w:val="008B6FD3"/>
    <w:rsid w:val="008B7BB1"/>
    <w:rsid w:val="008C027B"/>
    <w:rsid w:val="008C03AF"/>
    <w:rsid w:val="008C0511"/>
    <w:rsid w:val="008C0689"/>
    <w:rsid w:val="008C0708"/>
    <w:rsid w:val="008C0AD9"/>
    <w:rsid w:val="008C128E"/>
    <w:rsid w:val="008C1461"/>
    <w:rsid w:val="008C17FA"/>
    <w:rsid w:val="008C189A"/>
    <w:rsid w:val="008C2997"/>
    <w:rsid w:val="008C2A61"/>
    <w:rsid w:val="008C2D03"/>
    <w:rsid w:val="008C2D06"/>
    <w:rsid w:val="008C3F1C"/>
    <w:rsid w:val="008C3FF4"/>
    <w:rsid w:val="008C4624"/>
    <w:rsid w:val="008C4744"/>
    <w:rsid w:val="008C4774"/>
    <w:rsid w:val="008C58C8"/>
    <w:rsid w:val="008C60D5"/>
    <w:rsid w:val="008C61B1"/>
    <w:rsid w:val="008C62B4"/>
    <w:rsid w:val="008C64F3"/>
    <w:rsid w:val="008C64FB"/>
    <w:rsid w:val="008C654C"/>
    <w:rsid w:val="008C6900"/>
    <w:rsid w:val="008C6B7D"/>
    <w:rsid w:val="008C7124"/>
    <w:rsid w:val="008C7225"/>
    <w:rsid w:val="008C74CA"/>
    <w:rsid w:val="008C793F"/>
    <w:rsid w:val="008C7E8E"/>
    <w:rsid w:val="008D0100"/>
    <w:rsid w:val="008D094D"/>
    <w:rsid w:val="008D0ABE"/>
    <w:rsid w:val="008D0BE5"/>
    <w:rsid w:val="008D0F78"/>
    <w:rsid w:val="008D14D5"/>
    <w:rsid w:val="008D1844"/>
    <w:rsid w:val="008D1B8F"/>
    <w:rsid w:val="008D1D09"/>
    <w:rsid w:val="008D1F07"/>
    <w:rsid w:val="008D2376"/>
    <w:rsid w:val="008D2464"/>
    <w:rsid w:val="008D26E7"/>
    <w:rsid w:val="008D332F"/>
    <w:rsid w:val="008D33E0"/>
    <w:rsid w:val="008D3872"/>
    <w:rsid w:val="008D4365"/>
    <w:rsid w:val="008D4943"/>
    <w:rsid w:val="008D4B29"/>
    <w:rsid w:val="008D4B5E"/>
    <w:rsid w:val="008D4C31"/>
    <w:rsid w:val="008D4CE8"/>
    <w:rsid w:val="008D4D1A"/>
    <w:rsid w:val="008D4E5A"/>
    <w:rsid w:val="008D543B"/>
    <w:rsid w:val="008D56BE"/>
    <w:rsid w:val="008D58CC"/>
    <w:rsid w:val="008D5947"/>
    <w:rsid w:val="008D59ED"/>
    <w:rsid w:val="008D5A24"/>
    <w:rsid w:val="008D5C8F"/>
    <w:rsid w:val="008D5EA3"/>
    <w:rsid w:val="008D67F0"/>
    <w:rsid w:val="008D691E"/>
    <w:rsid w:val="008D6D6F"/>
    <w:rsid w:val="008D758C"/>
    <w:rsid w:val="008D7AA9"/>
    <w:rsid w:val="008D7C9C"/>
    <w:rsid w:val="008D7DC1"/>
    <w:rsid w:val="008E047B"/>
    <w:rsid w:val="008E057B"/>
    <w:rsid w:val="008E09A1"/>
    <w:rsid w:val="008E0C56"/>
    <w:rsid w:val="008E16ED"/>
    <w:rsid w:val="008E1ACA"/>
    <w:rsid w:val="008E21E7"/>
    <w:rsid w:val="008E220D"/>
    <w:rsid w:val="008E251A"/>
    <w:rsid w:val="008E2837"/>
    <w:rsid w:val="008E2A95"/>
    <w:rsid w:val="008E3267"/>
    <w:rsid w:val="008E42C7"/>
    <w:rsid w:val="008E436B"/>
    <w:rsid w:val="008E43F8"/>
    <w:rsid w:val="008E474E"/>
    <w:rsid w:val="008E5358"/>
    <w:rsid w:val="008E55B6"/>
    <w:rsid w:val="008E58F8"/>
    <w:rsid w:val="008E5D80"/>
    <w:rsid w:val="008E6304"/>
    <w:rsid w:val="008E6356"/>
    <w:rsid w:val="008E6363"/>
    <w:rsid w:val="008E70DA"/>
    <w:rsid w:val="008E7175"/>
    <w:rsid w:val="008E719D"/>
    <w:rsid w:val="008E7557"/>
    <w:rsid w:val="008E7634"/>
    <w:rsid w:val="008E7A62"/>
    <w:rsid w:val="008E7D95"/>
    <w:rsid w:val="008F004E"/>
    <w:rsid w:val="008F0769"/>
    <w:rsid w:val="008F114B"/>
    <w:rsid w:val="008F1B78"/>
    <w:rsid w:val="008F1F61"/>
    <w:rsid w:val="008F28C6"/>
    <w:rsid w:val="008F2AC2"/>
    <w:rsid w:val="008F2AF0"/>
    <w:rsid w:val="008F2B20"/>
    <w:rsid w:val="008F2C17"/>
    <w:rsid w:val="008F2F38"/>
    <w:rsid w:val="008F3194"/>
    <w:rsid w:val="008F3BCA"/>
    <w:rsid w:val="008F426A"/>
    <w:rsid w:val="008F42B0"/>
    <w:rsid w:val="008F455E"/>
    <w:rsid w:val="008F4607"/>
    <w:rsid w:val="008F488A"/>
    <w:rsid w:val="008F48BB"/>
    <w:rsid w:val="008F5245"/>
    <w:rsid w:val="008F52CE"/>
    <w:rsid w:val="008F5CF9"/>
    <w:rsid w:val="008F62C9"/>
    <w:rsid w:val="008F6502"/>
    <w:rsid w:val="008F6938"/>
    <w:rsid w:val="008F6C80"/>
    <w:rsid w:val="008F6DA4"/>
    <w:rsid w:val="008F702A"/>
    <w:rsid w:val="008F782E"/>
    <w:rsid w:val="008F7D32"/>
    <w:rsid w:val="008F7D8A"/>
    <w:rsid w:val="009005FA"/>
    <w:rsid w:val="0090091D"/>
    <w:rsid w:val="00901148"/>
    <w:rsid w:val="00901214"/>
    <w:rsid w:val="00901456"/>
    <w:rsid w:val="0090148A"/>
    <w:rsid w:val="0090168C"/>
    <w:rsid w:val="00901C4D"/>
    <w:rsid w:val="009022C2"/>
    <w:rsid w:val="00902386"/>
    <w:rsid w:val="00902505"/>
    <w:rsid w:val="00902ACB"/>
    <w:rsid w:val="00902C96"/>
    <w:rsid w:val="00903558"/>
    <w:rsid w:val="009037A8"/>
    <w:rsid w:val="00903DC5"/>
    <w:rsid w:val="0090443D"/>
    <w:rsid w:val="009045BD"/>
    <w:rsid w:val="00904E63"/>
    <w:rsid w:val="009053CD"/>
    <w:rsid w:val="00905437"/>
    <w:rsid w:val="009055F0"/>
    <w:rsid w:val="00905756"/>
    <w:rsid w:val="00905D66"/>
    <w:rsid w:val="009066CE"/>
    <w:rsid w:val="00906B67"/>
    <w:rsid w:val="00906E08"/>
    <w:rsid w:val="00906E74"/>
    <w:rsid w:val="00907016"/>
    <w:rsid w:val="00907240"/>
    <w:rsid w:val="009072A6"/>
    <w:rsid w:val="00907CD4"/>
    <w:rsid w:val="00907F9B"/>
    <w:rsid w:val="0091002D"/>
    <w:rsid w:val="00910612"/>
    <w:rsid w:val="00910924"/>
    <w:rsid w:val="00910B77"/>
    <w:rsid w:val="00910BC9"/>
    <w:rsid w:val="00910D4A"/>
    <w:rsid w:val="00910D86"/>
    <w:rsid w:val="00911210"/>
    <w:rsid w:val="00911443"/>
    <w:rsid w:val="0091149C"/>
    <w:rsid w:val="009114DB"/>
    <w:rsid w:val="00911521"/>
    <w:rsid w:val="009134CA"/>
    <w:rsid w:val="009135B4"/>
    <w:rsid w:val="009139CB"/>
    <w:rsid w:val="00913A42"/>
    <w:rsid w:val="00914DB7"/>
    <w:rsid w:val="00914E80"/>
    <w:rsid w:val="0091519C"/>
    <w:rsid w:val="0091558F"/>
    <w:rsid w:val="009159C4"/>
    <w:rsid w:val="00915A68"/>
    <w:rsid w:val="00915B3D"/>
    <w:rsid w:val="00915F36"/>
    <w:rsid w:val="009161E2"/>
    <w:rsid w:val="009162CA"/>
    <w:rsid w:val="0091643E"/>
    <w:rsid w:val="009169B9"/>
    <w:rsid w:val="00916E39"/>
    <w:rsid w:val="009176A9"/>
    <w:rsid w:val="009176E1"/>
    <w:rsid w:val="009179A3"/>
    <w:rsid w:val="00920099"/>
    <w:rsid w:val="00920724"/>
    <w:rsid w:val="009208F6"/>
    <w:rsid w:val="00920A01"/>
    <w:rsid w:val="0092116F"/>
    <w:rsid w:val="009213DD"/>
    <w:rsid w:val="00921496"/>
    <w:rsid w:val="009215ED"/>
    <w:rsid w:val="00921E69"/>
    <w:rsid w:val="00922047"/>
    <w:rsid w:val="009228B3"/>
    <w:rsid w:val="00922D20"/>
    <w:rsid w:val="00922D65"/>
    <w:rsid w:val="00922E1A"/>
    <w:rsid w:val="009230E4"/>
    <w:rsid w:val="009231BD"/>
    <w:rsid w:val="00923297"/>
    <w:rsid w:val="00923629"/>
    <w:rsid w:val="009236DA"/>
    <w:rsid w:val="009239B8"/>
    <w:rsid w:val="00923DE6"/>
    <w:rsid w:val="00923EAD"/>
    <w:rsid w:val="00923FC0"/>
    <w:rsid w:val="0092408B"/>
    <w:rsid w:val="00924294"/>
    <w:rsid w:val="009243CE"/>
    <w:rsid w:val="00924A44"/>
    <w:rsid w:val="00924F08"/>
    <w:rsid w:val="0092514D"/>
    <w:rsid w:val="009256F2"/>
    <w:rsid w:val="00925749"/>
    <w:rsid w:val="00925753"/>
    <w:rsid w:val="00925813"/>
    <w:rsid w:val="00926509"/>
    <w:rsid w:val="0092665E"/>
    <w:rsid w:val="0092673F"/>
    <w:rsid w:val="00926C7A"/>
    <w:rsid w:val="00926D6E"/>
    <w:rsid w:val="00927281"/>
    <w:rsid w:val="00927360"/>
    <w:rsid w:val="0092737C"/>
    <w:rsid w:val="00927BC4"/>
    <w:rsid w:val="00927E20"/>
    <w:rsid w:val="00927F79"/>
    <w:rsid w:val="0093024F"/>
    <w:rsid w:val="009302CC"/>
    <w:rsid w:val="009303ED"/>
    <w:rsid w:val="0093049C"/>
    <w:rsid w:val="00930843"/>
    <w:rsid w:val="00930A95"/>
    <w:rsid w:val="00930D94"/>
    <w:rsid w:val="00931195"/>
    <w:rsid w:val="00931244"/>
    <w:rsid w:val="00931276"/>
    <w:rsid w:val="009312CB"/>
    <w:rsid w:val="00931341"/>
    <w:rsid w:val="0093158A"/>
    <w:rsid w:val="00931789"/>
    <w:rsid w:val="00931885"/>
    <w:rsid w:val="00931B0A"/>
    <w:rsid w:val="00931C6F"/>
    <w:rsid w:val="00931F5D"/>
    <w:rsid w:val="00932338"/>
    <w:rsid w:val="00932E06"/>
    <w:rsid w:val="00933443"/>
    <w:rsid w:val="00933AD5"/>
    <w:rsid w:val="00933D64"/>
    <w:rsid w:val="00933E09"/>
    <w:rsid w:val="009347D7"/>
    <w:rsid w:val="00934A98"/>
    <w:rsid w:val="00934DD5"/>
    <w:rsid w:val="00935854"/>
    <w:rsid w:val="0093594F"/>
    <w:rsid w:val="00935FF4"/>
    <w:rsid w:val="00936217"/>
    <w:rsid w:val="0093693E"/>
    <w:rsid w:val="00936A6B"/>
    <w:rsid w:val="00936ACC"/>
    <w:rsid w:val="00937436"/>
    <w:rsid w:val="00937575"/>
    <w:rsid w:val="00937A66"/>
    <w:rsid w:val="00937F26"/>
    <w:rsid w:val="00940007"/>
    <w:rsid w:val="009404AA"/>
    <w:rsid w:val="00940865"/>
    <w:rsid w:val="00940BEB"/>
    <w:rsid w:val="0094119E"/>
    <w:rsid w:val="00941509"/>
    <w:rsid w:val="009416AE"/>
    <w:rsid w:val="00941D3C"/>
    <w:rsid w:val="00941E8E"/>
    <w:rsid w:val="009421A1"/>
    <w:rsid w:val="009424A6"/>
    <w:rsid w:val="00942728"/>
    <w:rsid w:val="0094282C"/>
    <w:rsid w:val="00942FDC"/>
    <w:rsid w:val="00943297"/>
    <w:rsid w:val="0094352A"/>
    <w:rsid w:val="00943D24"/>
    <w:rsid w:val="0094406F"/>
    <w:rsid w:val="009443EB"/>
    <w:rsid w:val="00944B4E"/>
    <w:rsid w:val="00944B56"/>
    <w:rsid w:val="00944CBD"/>
    <w:rsid w:val="00944E03"/>
    <w:rsid w:val="00945800"/>
    <w:rsid w:val="00945A54"/>
    <w:rsid w:val="00945FB8"/>
    <w:rsid w:val="00946564"/>
    <w:rsid w:val="00946621"/>
    <w:rsid w:val="00946B7C"/>
    <w:rsid w:val="009473DC"/>
    <w:rsid w:val="009475FC"/>
    <w:rsid w:val="0094780F"/>
    <w:rsid w:val="00947F5D"/>
    <w:rsid w:val="00950949"/>
    <w:rsid w:val="00950D40"/>
    <w:rsid w:val="009513C6"/>
    <w:rsid w:val="00952193"/>
    <w:rsid w:val="009522A3"/>
    <w:rsid w:val="00952664"/>
    <w:rsid w:val="009528C3"/>
    <w:rsid w:val="00952AE0"/>
    <w:rsid w:val="00952BBE"/>
    <w:rsid w:val="00952E4F"/>
    <w:rsid w:val="00952FD0"/>
    <w:rsid w:val="009530BA"/>
    <w:rsid w:val="0095311D"/>
    <w:rsid w:val="0095319F"/>
    <w:rsid w:val="0095348F"/>
    <w:rsid w:val="00953996"/>
    <w:rsid w:val="00954008"/>
    <w:rsid w:val="00954B82"/>
    <w:rsid w:val="009551C0"/>
    <w:rsid w:val="009551D5"/>
    <w:rsid w:val="00955FE7"/>
    <w:rsid w:val="0095601E"/>
    <w:rsid w:val="00956128"/>
    <w:rsid w:val="00956145"/>
    <w:rsid w:val="00956425"/>
    <w:rsid w:val="00956F56"/>
    <w:rsid w:val="0095752F"/>
    <w:rsid w:val="00957685"/>
    <w:rsid w:val="009579B0"/>
    <w:rsid w:val="00957D86"/>
    <w:rsid w:val="00957F8D"/>
    <w:rsid w:val="00957FB5"/>
    <w:rsid w:val="00960351"/>
    <w:rsid w:val="00960455"/>
    <w:rsid w:val="009605BF"/>
    <w:rsid w:val="009605ED"/>
    <w:rsid w:val="00961249"/>
    <w:rsid w:val="0096152F"/>
    <w:rsid w:val="00961932"/>
    <w:rsid w:val="00962216"/>
    <w:rsid w:val="0096267A"/>
    <w:rsid w:val="009626A0"/>
    <w:rsid w:val="00962B1C"/>
    <w:rsid w:val="00962BBA"/>
    <w:rsid w:val="0096300B"/>
    <w:rsid w:val="00963033"/>
    <w:rsid w:val="00963126"/>
    <w:rsid w:val="00963290"/>
    <w:rsid w:val="009633FE"/>
    <w:rsid w:val="009637F9"/>
    <w:rsid w:val="0096398A"/>
    <w:rsid w:val="00963B10"/>
    <w:rsid w:val="00963C8F"/>
    <w:rsid w:val="00964D71"/>
    <w:rsid w:val="00965351"/>
    <w:rsid w:val="009655C3"/>
    <w:rsid w:val="00965CD3"/>
    <w:rsid w:val="00965D78"/>
    <w:rsid w:val="00965F40"/>
    <w:rsid w:val="00966188"/>
    <w:rsid w:val="009661D7"/>
    <w:rsid w:val="0096635B"/>
    <w:rsid w:val="009664F7"/>
    <w:rsid w:val="009667E6"/>
    <w:rsid w:val="0096694E"/>
    <w:rsid w:val="0096735B"/>
    <w:rsid w:val="009678E9"/>
    <w:rsid w:val="00967DC8"/>
    <w:rsid w:val="00970035"/>
    <w:rsid w:val="00970E69"/>
    <w:rsid w:val="009717B3"/>
    <w:rsid w:val="00971865"/>
    <w:rsid w:val="00972009"/>
    <w:rsid w:val="009720A5"/>
    <w:rsid w:val="00972BA3"/>
    <w:rsid w:val="009730A5"/>
    <w:rsid w:val="00973BF2"/>
    <w:rsid w:val="00973C4C"/>
    <w:rsid w:val="00973F66"/>
    <w:rsid w:val="009740B6"/>
    <w:rsid w:val="00974126"/>
    <w:rsid w:val="00975710"/>
    <w:rsid w:val="0097591F"/>
    <w:rsid w:val="00975C65"/>
    <w:rsid w:val="00976D27"/>
    <w:rsid w:val="00976DF3"/>
    <w:rsid w:val="009773A2"/>
    <w:rsid w:val="00977482"/>
    <w:rsid w:val="009775F8"/>
    <w:rsid w:val="00977717"/>
    <w:rsid w:val="00977B1E"/>
    <w:rsid w:val="00977DDD"/>
    <w:rsid w:val="00977FF6"/>
    <w:rsid w:val="0098008F"/>
    <w:rsid w:val="009807C2"/>
    <w:rsid w:val="00980871"/>
    <w:rsid w:val="00980A07"/>
    <w:rsid w:val="00980EE2"/>
    <w:rsid w:val="00981370"/>
    <w:rsid w:val="009814D3"/>
    <w:rsid w:val="0098151C"/>
    <w:rsid w:val="00981D30"/>
    <w:rsid w:val="00981F24"/>
    <w:rsid w:val="00981FD2"/>
    <w:rsid w:val="00982126"/>
    <w:rsid w:val="0098213E"/>
    <w:rsid w:val="00982D93"/>
    <w:rsid w:val="0098418F"/>
    <w:rsid w:val="00984500"/>
    <w:rsid w:val="00984727"/>
    <w:rsid w:val="009848EE"/>
    <w:rsid w:val="009848FD"/>
    <w:rsid w:val="00985097"/>
    <w:rsid w:val="0098529F"/>
    <w:rsid w:val="00985CF9"/>
    <w:rsid w:val="00985E06"/>
    <w:rsid w:val="00985EE0"/>
    <w:rsid w:val="00986476"/>
    <w:rsid w:val="0098652A"/>
    <w:rsid w:val="00986676"/>
    <w:rsid w:val="00986BF5"/>
    <w:rsid w:val="00987175"/>
    <w:rsid w:val="00987350"/>
    <w:rsid w:val="00987F46"/>
    <w:rsid w:val="00990EE7"/>
    <w:rsid w:val="009910E8"/>
    <w:rsid w:val="00991733"/>
    <w:rsid w:val="0099174B"/>
    <w:rsid w:val="009917C4"/>
    <w:rsid w:val="00991947"/>
    <w:rsid w:val="00991FF4"/>
    <w:rsid w:val="00992653"/>
    <w:rsid w:val="00992700"/>
    <w:rsid w:val="00992BD5"/>
    <w:rsid w:val="00992FF3"/>
    <w:rsid w:val="0099330D"/>
    <w:rsid w:val="00993389"/>
    <w:rsid w:val="009934F8"/>
    <w:rsid w:val="00994122"/>
    <w:rsid w:val="00994819"/>
    <w:rsid w:val="009948FA"/>
    <w:rsid w:val="009949DA"/>
    <w:rsid w:val="00994B76"/>
    <w:rsid w:val="00994F36"/>
    <w:rsid w:val="0099523C"/>
    <w:rsid w:val="009954D4"/>
    <w:rsid w:val="00995CDE"/>
    <w:rsid w:val="00995D1B"/>
    <w:rsid w:val="00995F52"/>
    <w:rsid w:val="00996214"/>
    <w:rsid w:val="00996F14"/>
    <w:rsid w:val="0099709C"/>
    <w:rsid w:val="00997A58"/>
    <w:rsid w:val="00997C27"/>
    <w:rsid w:val="00997E3A"/>
    <w:rsid w:val="009A06B8"/>
    <w:rsid w:val="009A0B94"/>
    <w:rsid w:val="009A0D5C"/>
    <w:rsid w:val="009A11FF"/>
    <w:rsid w:val="009A13E4"/>
    <w:rsid w:val="009A1F1A"/>
    <w:rsid w:val="009A1FD4"/>
    <w:rsid w:val="009A21CE"/>
    <w:rsid w:val="009A261B"/>
    <w:rsid w:val="009A28EA"/>
    <w:rsid w:val="009A2A7D"/>
    <w:rsid w:val="009A2C1F"/>
    <w:rsid w:val="009A321D"/>
    <w:rsid w:val="009A3262"/>
    <w:rsid w:val="009A3341"/>
    <w:rsid w:val="009A3442"/>
    <w:rsid w:val="009A35F7"/>
    <w:rsid w:val="009A37C9"/>
    <w:rsid w:val="009A3B25"/>
    <w:rsid w:val="009A4127"/>
    <w:rsid w:val="009A42E8"/>
    <w:rsid w:val="009A45F7"/>
    <w:rsid w:val="009A4646"/>
    <w:rsid w:val="009A4BF9"/>
    <w:rsid w:val="009A55FA"/>
    <w:rsid w:val="009A56F8"/>
    <w:rsid w:val="009A584F"/>
    <w:rsid w:val="009A59E3"/>
    <w:rsid w:val="009A5DE8"/>
    <w:rsid w:val="009A5E93"/>
    <w:rsid w:val="009A5EAB"/>
    <w:rsid w:val="009A5EFA"/>
    <w:rsid w:val="009A6913"/>
    <w:rsid w:val="009A6AB2"/>
    <w:rsid w:val="009A718A"/>
    <w:rsid w:val="009A75A4"/>
    <w:rsid w:val="009A791F"/>
    <w:rsid w:val="009A79A5"/>
    <w:rsid w:val="009A7A1A"/>
    <w:rsid w:val="009A7A2F"/>
    <w:rsid w:val="009A7E29"/>
    <w:rsid w:val="009B061B"/>
    <w:rsid w:val="009B1374"/>
    <w:rsid w:val="009B18AB"/>
    <w:rsid w:val="009B218F"/>
    <w:rsid w:val="009B2946"/>
    <w:rsid w:val="009B2993"/>
    <w:rsid w:val="009B29F9"/>
    <w:rsid w:val="009B2B4E"/>
    <w:rsid w:val="009B2C73"/>
    <w:rsid w:val="009B2DEB"/>
    <w:rsid w:val="009B3673"/>
    <w:rsid w:val="009B36FB"/>
    <w:rsid w:val="009B3AFF"/>
    <w:rsid w:val="009B3D95"/>
    <w:rsid w:val="009B417C"/>
    <w:rsid w:val="009B438C"/>
    <w:rsid w:val="009B4786"/>
    <w:rsid w:val="009B510A"/>
    <w:rsid w:val="009B543B"/>
    <w:rsid w:val="009B54AB"/>
    <w:rsid w:val="009B57BE"/>
    <w:rsid w:val="009B58A3"/>
    <w:rsid w:val="009B5912"/>
    <w:rsid w:val="009B61D2"/>
    <w:rsid w:val="009B65A9"/>
    <w:rsid w:val="009B699C"/>
    <w:rsid w:val="009B6A07"/>
    <w:rsid w:val="009B6ABF"/>
    <w:rsid w:val="009B6B8A"/>
    <w:rsid w:val="009B6DC3"/>
    <w:rsid w:val="009B7174"/>
    <w:rsid w:val="009B7D32"/>
    <w:rsid w:val="009C028A"/>
    <w:rsid w:val="009C04C9"/>
    <w:rsid w:val="009C06A0"/>
    <w:rsid w:val="009C0844"/>
    <w:rsid w:val="009C09D6"/>
    <w:rsid w:val="009C0BA4"/>
    <w:rsid w:val="009C0E1A"/>
    <w:rsid w:val="009C0F10"/>
    <w:rsid w:val="009C1433"/>
    <w:rsid w:val="009C1534"/>
    <w:rsid w:val="009C15F8"/>
    <w:rsid w:val="009C19D8"/>
    <w:rsid w:val="009C1AD9"/>
    <w:rsid w:val="009C1DA3"/>
    <w:rsid w:val="009C1EEE"/>
    <w:rsid w:val="009C233D"/>
    <w:rsid w:val="009C2789"/>
    <w:rsid w:val="009C2CFC"/>
    <w:rsid w:val="009C30D3"/>
    <w:rsid w:val="009C3127"/>
    <w:rsid w:val="009C347D"/>
    <w:rsid w:val="009C36B5"/>
    <w:rsid w:val="009C3731"/>
    <w:rsid w:val="009C3790"/>
    <w:rsid w:val="009C3857"/>
    <w:rsid w:val="009C3DF5"/>
    <w:rsid w:val="009C3E8B"/>
    <w:rsid w:val="009C41F4"/>
    <w:rsid w:val="009C4562"/>
    <w:rsid w:val="009C46BE"/>
    <w:rsid w:val="009C4A0B"/>
    <w:rsid w:val="009C5225"/>
    <w:rsid w:val="009C56EA"/>
    <w:rsid w:val="009C5F34"/>
    <w:rsid w:val="009C6436"/>
    <w:rsid w:val="009C6AC5"/>
    <w:rsid w:val="009C6BAD"/>
    <w:rsid w:val="009C6C4A"/>
    <w:rsid w:val="009C6C7F"/>
    <w:rsid w:val="009C7283"/>
    <w:rsid w:val="009C757C"/>
    <w:rsid w:val="009C75A9"/>
    <w:rsid w:val="009C7747"/>
    <w:rsid w:val="009C7787"/>
    <w:rsid w:val="009C7C46"/>
    <w:rsid w:val="009C7C75"/>
    <w:rsid w:val="009C7DB6"/>
    <w:rsid w:val="009D0177"/>
    <w:rsid w:val="009D0350"/>
    <w:rsid w:val="009D0B5C"/>
    <w:rsid w:val="009D0EC1"/>
    <w:rsid w:val="009D147F"/>
    <w:rsid w:val="009D16F8"/>
    <w:rsid w:val="009D17EE"/>
    <w:rsid w:val="009D1FE9"/>
    <w:rsid w:val="009D221A"/>
    <w:rsid w:val="009D2D07"/>
    <w:rsid w:val="009D36F8"/>
    <w:rsid w:val="009D38E9"/>
    <w:rsid w:val="009D3B40"/>
    <w:rsid w:val="009D3E99"/>
    <w:rsid w:val="009D40BE"/>
    <w:rsid w:val="009D414B"/>
    <w:rsid w:val="009D4176"/>
    <w:rsid w:val="009D4384"/>
    <w:rsid w:val="009D43CC"/>
    <w:rsid w:val="009D448E"/>
    <w:rsid w:val="009D5244"/>
    <w:rsid w:val="009D56B8"/>
    <w:rsid w:val="009D5D21"/>
    <w:rsid w:val="009D5DA2"/>
    <w:rsid w:val="009D5DB7"/>
    <w:rsid w:val="009D6039"/>
    <w:rsid w:val="009D6072"/>
    <w:rsid w:val="009D64C5"/>
    <w:rsid w:val="009D6946"/>
    <w:rsid w:val="009D6AE0"/>
    <w:rsid w:val="009D6DD3"/>
    <w:rsid w:val="009D770F"/>
    <w:rsid w:val="009D7852"/>
    <w:rsid w:val="009D7F0C"/>
    <w:rsid w:val="009E007A"/>
    <w:rsid w:val="009E031A"/>
    <w:rsid w:val="009E0452"/>
    <w:rsid w:val="009E0670"/>
    <w:rsid w:val="009E06A6"/>
    <w:rsid w:val="009E0A87"/>
    <w:rsid w:val="009E0D30"/>
    <w:rsid w:val="009E16F1"/>
    <w:rsid w:val="009E190B"/>
    <w:rsid w:val="009E1CD3"/>
    <w:rsid w:val="009E22A1"/>
    <w:rsid w:val="009E25C3"/>
    <w:rsid w:val="009E271C"/>
    <w:rsid w:val="009E2809"/>
    <w:rsid w:val="009E3AD4"/>
    <w:rsid w:val="009E4740"/>
    <w:rsid w:val="009E4ADB"/>
    <w:rsid w:val="009E540D"/>
    <w:rsid w:val="009E5F32"/>
    <w:rsid w:val="009E6BC3"/>
    <w:rsid w:val="009E7670"/>
    <w:rsid w:val="009E7676"/>
    <w:rsid w:val="009E7986"/>
    <w:rsid w:val="009E7A7E"/>
    <w:rsid w:val="009E7EA2"/>
    <w:rsid w:val="009E7EE8"/>
    <w:rsid w:val="009F0009"/>
    <w:rsid w:val="009F000D"/>
    <w:rsid w:val="009F0676"/>
    <w:rsid w:val="009F0830"/>
    <w:rsid w:val="009F08FB"/>
    <w:rsid w:val="009F0ACA"/>
    <w:rsid w:val="009F0B34"/>
    <w:rsid w:val="009F0CC7"/>
    <w:rsid w:val="009F0E46"/>
    <w:rsid w:val="009F1897"/>
    <w:rsid w:val="009F1B60"/>
    <w:rsid w:val="009F1BAC"/>
    <w:rsid w:val="009F1EBC"/>
    <w:rsid w:val="009F2257"/>
    <w:rsid w:val="009F290F"/>
    <w:rsid w:val="009F2B0E"/>
    <w:rsid w:val="009F3626"/>
    <w:rsid w:val="009F36DC"/>
    <w:rsid w:val="009F398D"/>
    <w:rsid w:val="009F3C9B"/>
    <w:rsid w:val="009F3E71"/>
    <w:rsid w:val="009F4366"/>
    <w:rsid w:val="009F496B"/>
    <w:rsid w:val="009F49E2"/>
    <w:rsid w:val="009F4B33"/>
    <w:rsid w:val="009F4C7D"/>
    <w:rsid w:val="009F4CFB"/>
    <w:rsid w:val="009F4E6C"/>
    <w:rsid w:val="009F5161"/>
    <w:rsid w:val="009F51D3"/>
    <w:rsid w:val="009F54BF"/>
    <w:rsid w:val="009F557B"/>
    <w:rsid w:val="009F5592"/>
    <w:rsid w:val="009F61A8"/>
    <w:rsid w:val="009F6225"/>
    <w:rsid w:val="009F66EA"/>
    <w:rsid w:val="009F673C"/>
    <w:rsid w:val="009F6C31"/>
    <w:rsid w:val="009F6D1E"/>
    <w:rsid w:val="009F71AD"/>
    <w:rsid w:val="009F7423"/>
    <w:rsid w:val="009F7530"/>
    <w:rsid w:val="009F77A8"/>
    <w:rsid w:val="009F77AB"/>
    <w:rsid w:val="009F7C1C"/>
    <w:rsid w:val="009F7F4F"/>
    <w:rsid w:val="00A007ED"/>
    <w:rsid w:val="00A00F83"/>
    <w:rsid w:val="00A01122"/>
    <w:rsid w:val="00A011D4"/>
    <w:rsid w:val="00A014BC"/>
    <w:rsid w:val="00A0193D"/>
    <w:rsid w:val="00A01A93"/>
    <w:rsid w:val="00A023A0"/>
    <w:rsid w:val="00A0275C"/>
    <w:rsid w:val="00A02E05"/>
    <w:rsid w:val="00A032FD"/>
    <w:rsid w:val="00A03355"/>
    <w:rsid w:val="00A0382A"/>
    <w:rsid w:val="00A03B83"/>
    <w:rsid w:val="00A03C6B"/>
    <w:rsid w:val="00A03E5A"/>
    <w:rsid w:val="00A0461F"/>
    <w:rsid w:val="00A04A6B"/>
    <w:rsid w:val="00A04F22"/>
    <w:rsid w:val="00A054F4"/>
    <w:rsid w:val="00A058B7"/>
    <w:rsid w:val="00A05960"/>
    <w:rsid w:val="00A05D5F"/>
    <w:rsid w:val="00A05E8C"/>
    <w:rsid w:val="00A063FE"/>
    <w:rsid w:val="00A06707"/>
    <w:rsid w:val="00A07609"/>
    <w:rsid w:val="00A076D5"/>
    <w:rsid w:val="00A07869"/>
    <w:rsid w:val="00A078E4"/>
    <w:rsid w:val="00A07D19"/>
    <w:rsid w:val="00A1006F"/>
    <w:rsid w:val="00A10082"/>
    <w:rsid w:val="00A101A6"/>
    <w:rsid w:val="00A105E3"/>
    <w:rsid w:val="00A10A81"/>
    <w:rsid w:val="00A10BB4"/>
    <w:rsid w:val="00A10E4E"/>
    <w:rsid w:val="00A11464"/>
    <w:rsid w:val="00A1162D"/>
    <w:rsid w:val="00A11649"/>
    <w:rsid w:val="00A11A75"/>
    <w:rsid w:val="00A11AAE"/>
    <w:rsid w:val="00A11BA8"/>
    <w:rsid w:val="00A11F34"/>
    <w:rsid w:val="00A1211E"/>
    <w:rsid w:val="00A125B2"/>
    <w:rsid w:val="00A12AD3"/>
    <w:rsid w:val="00A138B7"/>
    <w:rsid w:val="00A13F7F"/>
    <w:rsid w:val="00A1400D"/>
    <w:rsid w:val="00A1416C"/>
    <w:rsid w:val="00A14B86"/>
    <w:rsid w:val="00A14BC3"/>
    <w:rsid w:val="00A14D30"/>
    <w:rsid w:val="00A1589A"/>
    <w:rsid w:val="00A15A8F"/>
    <w:rsid w:val="00A15F5C"/>
    <w:rsid w:val="00A15F6E"/>
    <w:rsid w:val="00A160B6"/>
    <w:rsid w:val="00A1622F"/>
    <w:rsid w:val="00A16917"/>
    <w:rsid w:val="00A169D6"/>
    <w:rsid w:val="00A16AC1"/>
    <w:rsid w:val="00A17412"/>
    <w:rsid w:val="00A1748A"/>
    <w:rsid w:val="00A175AD"/>
    <w:rsid w:val="00A175DC"/>
    <w:rsid w:val="00A17DE6"/>
    <w:rsid w:val="00A203FA"/>
    <w:rsid w:val="00A20585"/>
    <w:rsid w:val="00A20902"/>
    <w:rsid w:val="00A20B87"/>
    <w:rsid w:val="00A20D8A"/>
    <w:rsid w:val="00A20E37"/>
    <w:rsid w:val="00A20EDB"/>
    <w:rsid w:val="00A20FEE"/>
    <w:rsid w:val="00A217FF"/>
    <w:rsid w:val="00A21DF7"/>
    <w:rsid w:val="00A222FF"/>
    <w:rsid w:val="00A22820"/>
    <w:rsid w:val="00A22957"/>
    <w:rsid w:val="00A22968"/>
    <w:rsid w:val="00A237E8"/>
    <w:rsid w:val="00A23AD1"/>
    <w:rsid w:val="00A240F9"/>
    <w:rsid w:val="00A243F8"/>
    <w:rsid w:val="00A2499D"/>
    <w:rsid w:val="00A24A4A"/>
    <w:rsid w:val="00A24B84"/>
    <w:rsid w:val="00A25270"/>
    <w:rsid w:val="00A257DD"/>
    <w:rsid w:val="00A25AE9"/>
    <w:rsid w:val="00A25B02"/>
    <w:rsid w:val="00A25BDC"/>
    <w:rsid w:val="00A25F7E"/>
    <w:rsid w:val="00A260E5"/>
    <w:rsid w:val="00A26347"/>
    <w:rsid w:val="00A26790"/>
    <w:rsid w:val="00A26BE6"/>
    <w:rsid w:val="00A274C1"/>
    <w:rsid w:val="00A27CDF"/>
    <w:rsid w:val="00A27D38"/>
    <w:rsid w:val="00A27DF7"/>
    <w:rsid w:val="00A27F2D"/>
    <w:rsid w:val="00A300F4"/>
    <w:rsid w:val="00A30481"/>
    <w:rsid w:val="00A3069D"/>
    <w:rsid w:val="00A3086C"/>
    <w:rsid w:val="00A309E7"/>
    <w:rsid w:val="00A3128D"/>
    <w:rsid w:val="00A3135A"/>
    <w:rsid w:val="00A31A6B"/>
    <w:rsid w:val="00A31C55"/>
    <w:rsid w:val="00A3213D"/>
    <w:rsid w:val="00A322BA"/>
    <w:rsid w:val="00A32AFE"/>
    <w:rsid w:val="00A32B0A"/>
    <w:rsid w:val="00A32B7B"/>
    <w:rsid w:val="00A32CC7"/>
    <w:rsid w:val="00A335AB"/>
    <w:rsid w:val="00A33809"/>
    <w:rsid w:val="00A34261"/>
    <w:rsid w:val="00A3429C"/>
    <w:rsid w:val="00A3451C"/>
    <w:rsid w:val="00A34814"/>
    <w:rsid w:val="00A348EE"/>
    <w:rsid w:val="00A34A22"/>
    <w:rsid w:val="00A34FD9"/>
    <w:rsid w:val="00A35E24"/>
    <w:rsid w:val="00A36522"/>
    <w:rsid w:val="00A36642"/>
    <w:rsid w:val="00A36EEB"/>
    <w:rsid w:val="00A375CA"/>
    <w:rsid w:val="00A37714"/>
    <w:rsid w:val="00A40087"/>
    <w:rsid w:val="00A4015B"/>
    <w:rsid w:val="00A405A5"/>
    <w:rsid w:val="00A40EFB"/>
    <w:rsid w:val="00A40FD8"/>
    <w:rsid w:val="00A41070"/>
    <w:rsid w:val="00A415B0"/>
    <w:rsid w:val="00A41EAD"/>
    <w:rsid w:val="00A4297C"/>
    <w:rsid w:val="00A43051"/>
    <w:rsid w:val="00A433BC"/>
    <w:rsid w:val="00A43740"/>
    <w:rsid w:val="00A43E8A"/>
    <w:rsid w:val="00A44082"/>
    <w:rsid w:val="00A4537E"/>
    <w:rsid w:val="00A45BD7"/>
    <w:rsid w:val="00A45DA4"/>
    <w:rsid w:val="00A4649D"/>
    <w:rsid w:val="00A471C2"/>
    <w:rsid w:val="00A474F3"/>
    <w:rsid w:val="00A47504"/>
    <w:rsid w:val="00A4775C"/>
    <w:rsid w:val="00A478BE"/>
    <w:rsid w:val="00A47D07"/>
    <w:rsid w:val="00A504D3"/>
    <w:rsid w:val="00A507F7"/>
    <w:rsid w:val="00A5086F"/>
    <w:rsid w:val="00A50893"/>
    <w:rsid w:val="00A50EEA"/>
    <w:rsid w:val="00A512FF"/>
    <w:rsid w:val="00A5134D"/>
    <w:rsid w:val="00A5144D"/>
    <w:rsid w:val="00A51B81"/>
    <w:rsid w:val="00A51CCA"/>
    <w:rsid w:val="00A5203C"/>
    <w:rsid w:val="00A52354"/>
    <w:rsid w:val="00A52A76"/>
    <w:rsid w:val="00A53352"/>
    <w:rsid w:val="00A5352A"/>
    <w:rsid w:val="00A5355B"/>
    <w:rsid w:val="00A53845"/>
    <w:rsid w:val="00A53A97"/>
    <w:rsid w:val="00A53BAE"/>
    <w:rsid w:val="00A53F27"/>
    <w:rsid w:val="00A544E7"/>
    <w:rsid w:val="00A54AC3"/>
    <w:rsid w:val="00A54C3B"/>
    <w:rsid w:val="00A54CA9"/>
    <w:rsid w:val="00A54CF3"/>
    <w:rsid w:val="00A5501B"/>
    <w:rsid w:val="00A556E8"/>
    <w:rsid w:val="00A55C99"/>
    <w:rsid w:val="00A55FDC"/>
    <w:rsid w:val="00A56242"/>
    <w:rsid w:val="00A56465"/>
    <w:rsid w:val="00A56B29"/>
    <w:rsid w:val="00A56D25"/>
    <w:rsid w:val="00A57709"/>
    <w:rsid w:val="00A579EF"/>
    <w:rsid w:val="00A57E04"/>
    <w:rsid w:val="00A6001D"/>
    <w:rsid w:val="00A6004C"/>
    <w:rsid w:val="00A6079F"/>
    <w:rsid w:val="00A6163C"/>
    <w:rsid w:val="00A6167B"/>
    <w:rsid w:val="00A6184E"/>
    <w:rsid w:val="00A61A16"/>
    <w:rsid w:val="00A61B40"/>
    <w:rsid w:val="00A620AB"/>
    <w:rsid w:val="00A620DB"/>
    <w:rsid w:val="00A623A0"/>
    <w:rsid w:val="00A62A45"/>
    <w:rsid w:val="00A62D9A"/>
    <w:rsid w:val="00A63298"/>
    <w:rsid w:val="00A632AA"/>
    <w:rsid w:val="00A63690"/>
    <w:rsid w:val="00A63820"/>
    <w:rsid w:val="00A641D2"/>
    <w:rsid w:val="00A64351"/>
    <w:rsid w:val="00A645FE"/>
    <w:rsid w:val="00A647AF"/>
    <w:rsid w:val="00A64822"/>
    <w:rsid w:val="00A648C6"/>
    <w:rsid w:val="00A648DA"/>
    <w:rsid w:val="00A649C8"/>
    <w:rsid w:val="00A64FB1"/>
    <w:rsid w:val="00A6501A"/>
    <w:rsid w:val="00A654A9"/>
    <w:rsid w:val="00A65639"/>
    <w:rsid w:val="00A657AA"/>
    <w:rsid w:val="00A65BC3"/>
    <w:rsid w:val="00A65E41"/>
    <w:rsid w:val="00A65EFB"/>
    <w:rsid w:val="00A65F1E"/>
    <w:rsid w:val="00A65FEA"/>
    <w:rsid w:val="00A6627A"/>
    <w:rsid w:val="00A6778A"/>
    <w:rsid w:val="00A67B25"/>
    <w:rsid w:val="00A67DFD"/>
    <w:rsid w:val="00A67ED8"/>
    <w:rsid w:val="00A70069"/>
    <w:rsid w:val="00A70183"/>
    <w:rsid w:val="00A702A6"/>
    <w:rsid w:val="00A70B65"/>
    <w:rsid w:val="00A70E9B"/>
    <w:rsid w:val="00A7102C"/>
    <w:rsid w:val="00A71D87"/>
    <w:rsid w:val="00A71F46"/>
    <w:rsid w:val="00A7220F"/>
    <w:rsid w:val="00A72BE7"/>
    <w:rsid w:val="00A72EB8"/>
    <w:rsid w:val="00A7300C"/>
    <w:rsid w:val="00A737C2"/>
    <w:rsid w:val="00A74061"/>
    <w:rsid w:val="00A7439D"/>
    <w:rsid w:val="00A747CA"/>
    <w:rsid w:val="00A74BA2"/>
    <w:rsid w:val="00A74E9B"/>
    <w:rsid w:val="00A7589C"/>
    <w:rsid w:val="00A75C5B"/>
    <w:rsid w:val="00A75E70"/>
    <w:rsid w:val="00A75F2C"/>
    <w:rsid w:val="00A764AD"/>
    <w:rsid w:val="00A77190"/>
    <w:rsid w:val="00A779B5"/>
    <w:rsid w:val="00A77E04"/>
    <w:rsid w:val="00A8123B"/>
    <w:rsid w:val="00A81AFE"/>
    <w:rsid w:val="00A81D2C"/>
    <w:rsid w:val="00A82DB3"/>
    <w:rsid w:val="00A83A54"/>
    <w:rsid w:val="00A83A93"/>
    <w:rsid w:val="00A83B53"/>
    <w:rsid w:val="00A83D59"/>
    <w:rsid w:val="00A8486E"/>
    <w:rsid w:val="00A849BC"/>
    <w:rsid w:val="00A84AED"/>
    <w:rsid w:val="00A84B13"/>
    <w:rsid w:val="00A85A96"/>
    <w:rsid w:val="00A86085"/>
    <w:rsid w:val="00A86658"/>
    <w:rsid w:val="00A86767"/>
    <w:rsid w:val="00A8691B"/>
    <w:rsid w:val="00A86AAA"/>
    <w:rsid w:val="00A86C36"/>
    <w:rsid w:val="00A86D90"/>
    <w:rsid w:val="00A87194"/>
    <w:rsid w:val="00A87397"/>
    <w:rsid w:val="00A873F9"/>
    <w:rsid w:val="00A877A5"/>
    <w:rsid w:val="00A87B61"/>
    <w:rsid w:val="00A87D92"/>
    <w:rsid w:val="00A903B5"/>
    <w:rsid w:val="00A90B26"/>
    <w:rsid w:val="00A90BD4"/>
    <w:rsid w:val="00A911E4"/>
    <w:rsid w:val="00A91400"/>
    <w:rsid w:val="00A9143E"/>
    <w:rsid w:val="00A91BD2"/>
    <w:rsid w:val="00A91BF9"/>
    <w:rsid w:val="00A91D13"/>
    <w:rsid w:val="00A9214F"/>
    <w:rsid w:val="00A9270B"/>
    <w:rsid w:val="00A92BF8"/>
    <w:rsid w:val="00A92C42"/>
    <w:rsid w:val="00A93014"/>
    <w:rsid w:val="00A9320A"/>
    <w:rsid w:val="00A93521"/>
    <w:rsid w:val="00A93C91"/>
    <w:rsid w:val="00A9427F"/>
    <w:rsid w:val="00A9428C"/>
    <w:rsid w:val="00A94E9F"/>
    <w:rsid w:val="00A951A3"/>
    <w:rsid w:val="00A959A0"/>
    <w:rsid w:val="00A95A98"/>
    <w:rsid w:val="00A95B33"/>
    <w:rsid w:val="00A95DBD"/>
    <w:rsid w:val="00A95F73"/>
    <w:rsid w:val="00A960A6"/>
    <w:rsid w:val="00A9632E"/>
    <w:rsid w:val="00A965EF"/>
    <w:rsid w:val="00A9693B"/>
    <w:rsid w:val="00A96D30"/>
    <w:rsid w:val="00A97082"/>
    <w:rsid w:val="00A97211"/>
    <w:rsid w:val="00A97574"/>
    <w:rsid w:val="00A9778F"/>
    <w:rsid w:val="00A97C93"/>
    <w:rsid w:val="00A97D81"/>
    <w:rsid w:val="00AA020C"/>
    <w:rsid w:val="00AA065B"/>
    <w:rsid w:val="00AA0729"/>
    <w:rsid w:val="00AA0CEF"/>
    <w:rsid w:val="00AA131A"/>
    <w:rsid w:val="00AA1808"/>
    <w:rsid w:val="00AA1873"/>
    <w:rsid w:val="00AA1960"/>
    <w:rsid w:val="00AA1BCD"/>
    <w:rsid w:val="00AA20EF"/>
    <w:rsid w:val="00AA3427"/>
    <w:rsid w:val="00AA3495"/>
    <w:rsid w:val="00AA34AA"/>
    <w:rsid w:val="00AA35C3"/>
    <w:rsid w:val="00AA390C"/>
    <w:rsid w:val="00AA3935"/>
    <w:rsid w:val="00AA396A"/>
    <w:rsid w:val="00AA3978"/>
    <w:rsid w:val="00AA3AF5"/>
    <w:rsid w:val="00AA3B7D"/>
    <w:rsid w:val="00AA3D4E"/>
    <w:rsid w:val="00AA3D59"/>
    <w:rsid w:val="00AA3E3B"/>
    <w:rsid w:val="00AA3F75"/>
    <w:rsid w:val="00AA4766"/>
    <w:rsid w:val="00AA4B37"/>
    <w:rsid w:val="00AA4BBD"/>
    <w:rsid w:val="00AA5121"/>
    <w:rsid w:val="00AA5B4B"/>
    <w:rsid w:val="00AA6571"/>
    <w:rsid w:val="00AA680F"/>
    <w:rsid w:val="00AA6D4A"/>
    <w:rsid w:val="00AA6D6B"/>
    <w:rsid w:val="00AA6E2C"/>
    <w:rsid w:val="00AA6F11"/>
    <w:rsid w:val="00AA7401"/>
    <w:rsid w:val="00AA7460"/>
    <w:rsid w:val="00AA7629"/>
    <w:rsid w:val="00AA78E4"/>
    <w:rsid w:val="00AA7DE0"/>
    <w:rsid w:val="00AB0177"/>
    <w:rsid w:val="00AB0369"/>
    <w:rsid w:val="00AB0430"/>
    <w:rsid w:val="00AB0BB9"/>
    <w:rsid w:val="00AB0C16"/>
    <w:rsid w:val="00AB0D97"/>
    <w:rsid w:val="00AB0FA7"/>
    <w:rsid w:val="00AB1531"/>
    <w:rsid w:val="00AB1ADA"/>
    <w:rsid w:val="00AB1B56"/>
    <w:rsid w:val="00AB1E6A"/>
    <w:rsid w:val="00AB1EB5"/>
    <w:rsid w:val="00AB21DE"/>
    <w:rsid w:val="00AB2304"/>
    <w:rsid w:val="00AB237F"/>
    <w:rsid w:val="00AB2A63"/>
    <w:rsid w:val="00AB2DEC"/>
    <w:rsid w:val="00AB3100"/>
    <w:rsid w:val="00AB326B"/>
    <w:rsid w:val="00AB372C"/>
    <w:rsid w:val="00AB385F"/>
    <w:rsid w:val="00AB38F4"/>
    <w:rsid w:val="00AB3A78"/>
    <w:rsid w:val="00AB42D1"/>
    <w:rsid w:val="00AB46C3"/>
    <w:rsid w:val="00AB51A2"/>
    <w:rsid w:val="00AB5691"/>
    <w:rsid w:val="00AB5F3E"/>
    <w:rsid w:val="00AB6711"/>
    <w:rsid w:val="00AB6FDF"/>
    <w:rsid w:val="00AB77FC"/>
    <w:rsid w:val="00AB7846"/>
    <w:rsid w:val="00AB7B55"/>
    <w:rsid w:val="00AB7B5E"/>
    <w:rsid w:val="00AB7BF5"/>
    <w:rsid w:val="00AC0192"/>
    <w:rsid w:val="00AC075E"/>
    <w:rsid w:val="00AC0A10"/>
    <w:rsid w:val="00AC166E"/>
    <w:rsid w:val="00AC1F82"/>
    <w:rsid w:val="00AC2000"/>
    <w:rsid w:val="00AC2369"/>
    <w:rsid w:val="00AC2419"/>
    <w:rsid w:val="00AC2672"/>
    <w:rsid w:val="00AC2B67"/>
    <w:rsid w:val="00AC2B73"/>
    <w:rsid w:val="00AC377A"/>
    <w:rsid w:val="00AC3E55"/>
    <w:rsid w:val="00AC3F8C"/>
    <w:rsid w:val="00AC4145"/>
    <w:rsid w:val="00AC461C"/>
    <w:rsid w:val="00AC4660"/>
    <w:rsid w:val="00AC4C04"/>
    <w:rsid w:val="00AC5490"/>
    <w:rsid w:val="00AC55AD"/>
    <w:rsid w:val="00AC575D"/>
    <w:rsid w:val="00AC6122"/>
    <w:rsid w:val="00AC6196"/>
    <w:rsid w:val="00AC6336"/>
    <w:rsid w:val="00AC6B85"/>
    <w:rsid w:val="00AC70F3"/>
    <w:rsid w:val="00AC7A2E"/>
    <w:rsid w:val="00AC7A49"/>
    <w:rsid w:val="00AD0101"/>
    <w:rsid w:val="00AD0F64"/>
    <w:rsid w:val="00AD155B"/>
    <w:rsid w:val="00AD2AAA"/>
    <w:rsid w:val="00AD2BF0"/>
    <w:rsid w:val="00AD2F6A"/>
    <w:rsid w:val="00AD31B7"/>
    <w:rsid w:val="00AD3442"/>
    <w:rsid w:val="00AD357E"/>
    <w:rsid w:val="00AD38E7"/>
    <w:rsid w:val="00AD39F4"/>
    <w:rsid w:val="00AD44FB"/>
    <w:rsid w:val="00AD4C40"/>
    <w:rsid w:val="00AD518B"/>
    <w:rsid w:val="00AD5394"/>
    <w:rsid w:val="00AD54C0"/>
    <w:rsid w:val="00AD5BAA"/>
    <w:rsid w:val="00AD62C6"/>
    <w:rsid w:val="00AD6435"/>
    <w:rsid w:val="00AD651F"/>
    <w:rsid w:val="00AD6756"/>
    <w:rsid w:val="00AD6A86"/>
    <w:rsid w:val="00AD7051"/>
    <w:rsid w:val="00AD72A0"/>
    <w:rsid w:val="00AD7A94"/>
    <w:rsid w:val="00AD7D44"/>
    <w:rsid w:val="00AE0006"/>
    <w:rsid w:val="00AE003C"/>
    <w:rsid w:val="00AE0054"/>
    <w:rsid w:val="00AE0376"/>
    <w:rsid w:val="00AE0794"/>
    <w:rsid w:val="00AE1705"/>
    <w:rsid w:val="00AE198F"/>
    <w:rsid w:val="00AE1C3D"/>
    <w:rsid w:val="00AE1EBD"/>
    <w:rsid w:val="00AE1EC9"/>
    <w:rsid w:val="00AE25D0"/>
    <w:rsid w:val="00AE27D9"/>
    <w:rsid w:val="00AE2D91"/>
    <w:rsid w:val="00AE339A"/>
    <w:rsid w:val="00AE3458"/>
    <w:rsid w:val="00AE36AE"/>
    <w:rsid w:val="00AE3948"/>
    <w:rsid w:val="00AE3A39"/>
    <w:rsid w:val="00AE3E28"/>
    <w:rsid w:val="00AE3F59"/>
    <w:rsid w:val="00AE4B2D"/>
    <w:rsid w:val="00AE4D63"/>
    <w:rsid w:val="00AE53D8"/>
    <w:rsid w:val="00AE5720"/>
    <w:rsid w:val="00AE5930"/>
    <w:rsid w:val="00AE629D"/>
    <w:rsid w:val="00AE63D7"/>
    <w:rsid w:val="00AE6A73"/>
    <w:rsid w:val="00AE6C33"/>
    <w:rsid w:val="00AE6E06"/>
    <w:rsid w:val="00AE6E2A"/>
    <w:rsid w:val="00AE6EB4"/>
    <w:rsid w:val="00AE76AA"/>
    <w:rsid w:val="00AE7750"/>
    <w:rsid w:val="00AE7A0D"/>
    <w:rsid w:val="00AE7AEF"/>
    <w:rsid w:val="00AE7D06"/>
    <w:rsid w:val="00AE7D98"/>
    <w:rsid w:val="00AF05AD"/>
    <w:rsid w:val="00AF2EED"/>
    <w:rsid w:val="00AF3C1C"/>
    <w:rsid w:val="00AF43E1"/>
    <w:rsid w:val="00AF4695"/>
    <w:rsid w:val="00AF4E19"/>
    <w:rsid w:val="00AF5184"/>
    <w:rsid w:val="00AF5927"/>
    <w:rsid w:val="00AF59ED"/>
    <w:rsid w:val="00AF5DF9"/>
    <w:rsid w:val="00AF676B"/>
    <w:rsid w:val="00AF6F0B"/>
    <w:rsid w:val="00AF6F93"/>
    <w:rsid w:val="00AF7011"/>
    <w:rsid w:val="00AF7B50"/>
    <w:rsid w:val="00B00165"/>
    <w:rsid w:val="00B003B1"/>
    <w:rsid w:val="00B00E81"/>
    <w:rsid w:val="00B014F3"/>
    <w:rsid w:val="00B01503"/>
    <w:rsid w:val="00B01875"/>
    <w:rsid w:val="00B0227A"/>
    <w:rsid w:val="00B023C4"/>
    <w:rsid w:val="00B02528"/>
    <w:rsid w:val="00B02A01"/>
    <w:rsid w:val="00B03066"/>
    <w:rsid w:val="00B032B1"/>
    <w:rsid w:val="00B037FA"/>
    <w:rsid w:val="00B038D1"/>
    <w:rsid w:val="00B03C25"/>
    <w:rsid w:val="00B04410"/>
    <w:rsid w:val="00B04AAB"/>
    <w:rsid w:val="00B04CC9"/>
    <w:rsid w:val="00B04F91"/>
    <w:rsid w:val="00B05032"/>
    <w:rsid w:val="00B05040"/>
    <w:rsid w:val="00B05268"/>
    <w:rsid w:val="00B05A4F"/>
    <w:rsid w:val="00B06148"/>
    <w:rsid w:val="00B06CA5"/>
    <w:rsid w:val="00B06D6D"/>
    <w:rsid w:val="00B07169"/>
    <w:rsid w:val="00B07AE0"/>
    <w:rsid w:val="00B07B18"/>
    <w:rsid w:val="00B07EBC"/>
    <w:rsid w:val="00B1009C"/>
    <w:rsid w:val="00B101FB"/>
    <w:rsid w:val="00B109EB"/>
    <w:rsid w:val="00B111C3"/>
    <w:rsid w:val="00B113D9"/>
    <w:rsid w:val="00B113FB"/>
    <w:rsid w:val="00B11EFB"/>
    <w:rsid w:val="00B12365"/>
    <w:rsid w:val="00B125FC"/>
    <w:rsid w:val="00B12774"/>
    <w:rsid w:val="00B12E68"/>
    <w:rsid w:val="00B13456"/>
    <w:rsid w:val="00B13882"/>
    <w:rsid w:val="00B13940"/>
    <w:rsid w:val="00B14A17"/>
    <w:rsid w:val="00B1579E"/>
    <w:rsid w:val="00B157C4"/>
    <w:rsid w:val="00B15924"/>
    <w:rsid w:val="00B15F5C"/>
    <w:rsid w:val="00B162CE"/>
    <w:rsid w:val="00B1639C"/>
    <w:rsid w:val="00B16449"/>
    <w:rsid w:val="00B16527"/>
    <w:rsid w:val="00B16A9C"/>
    <w:rsid w:val="00B16E63"/>
    <w:rsid w:val="00B170ED"/>
    <w:rsid w:val="00B17312"/>
    <w:rsid w:val="00B176B8"/>
    <w:rsid w:val="00B17C4C"/>
    <w:rsid w:val="00B17E2E"/>
    <w:rsid w:val="00B206C0"/>
    <w:rsid w:val="00B206CE"/>
    <w:rsid w:val="00B2085F"/>
    <w:rsid w:val="00B208E8"/>
    <w:rsid w:val="00B20A0E"/>
    <w:rsid w:val="00B20B43"/>
    <w:rsid w:val="00B20FF6"/>
    <w:rsid w:val="00B2136F"/>
    <w:rsid w:val="00B2166E"/>
    <w:rsid w:val="00B21AD5"/>
    <w:rsid w:val="00B22209"/>
    <w:rsid w:val="00B2266D"/>
    <w:rsid w:val="00B22FA6"/>
    <w:rsid w:val="00B22FAB"/>
    <w:rsid w:val="00B23031"/>
    <w:rsid w:val="00B231FE"/>
    <w:rsid w:val="00B23614"/>
    <w:rsid w:val="00B2377E"/>
    <w:rsid w:val="00B243BD"/>
    <w:rsid w:val="00B243CA"/>
    <w:rsid w:val="00B24899"/>
    <w:rsid w:val="00B254D1"/>
    <w:rsid w:val="00B266D7"/>
    <w:rsid w:val="00B26B05"/>
    <w:rsid w:val="00B26FD8"/>
    <w:rsid w:val="00B276AE"/>
    <w:rsid w:val="00B27C99"/>
    <w:rsid w:val="00B27DB6"/>
    <w:rsid w:val="00B27EDF"/>
    <w:rsid w:val="00B3007A"/>
    <w:rsid w:val="00B300B9"/>
    <w:rsid w:val="00B3085B"/>
    <w:rsid w:val="00B30861"/>
    <w:rsid w:val="00B3088C"/>
    <w:rsid w:val="00B30DE6"/>
    <w:rsid w:val="00B30DF9"/>
    <w:rsid w:val="00B317E5"/>
    <w:rsid w:val="00B31974"/>
    <w:rsid w:val="00B31DA8"/>
    <w:rsid w:val="00B31F2E"/>
    <w:rsid w:val="00B32015"/>
    <w:rsid w:val="00B3257A"/>
    <w:rsid w:val="00B329D6"/>
    <w:rsid w:val="00B32B7C"/>
    <w:rsid w:val="00B32CE0"/>
    <w:rsid w:val="00B32E3B"/>
    <w:rsid w:val="00B32E55"/>
    <w:rsid w:val="00B33008"/>
    <w:rsid w:val="00B33303"/>
    <w:rsid w:val="00B3357C"/>
    <w:rsid w:val="00B33C92"/>
    <w:rsid w:val="00B33E28"/>
    <w:rsid w:val="00B348D5"/>
    <w:rsid w:val="00B34E26"/>
    <w:rsid w:val="00B35544"/>
    <w:rsid w:val="00B359FA"/>
    <w:rsid w:val="00B3616E"/>
    <w:rsid w:val="00B36234"/>
    <w:rsid w:val="00B36705"/>
    <w:rsid w:val="00B36721"/>
    <w:rsid w:val="00B36843"/>
    <w:rsid w:val="00B36F3F"/>
    <w:rsid w:val="00B378D7"/>
    <w:rsid w:val="00B37A1C"/>
    <w:rsid w:val="00B37F66"/>
    <w:rsid w:val="00B4063B"/>
    <w:rsid w:val="00B40669"/>
    <w:rsid w:val="00B4098E"/>
    <w:rsid w:val="00B40B78"/>
    <w:rsid w:val="00B40B87"/>
    <w:rsid w:val="00B40CC2"/>
    <w:rsid w:val="00B40EE0"/>
    <w:rsid w:val="00B40FB0"/>
    <w:rsid w:val="00B4114D"/>
    <w:rsid w:val="00B411CD"/>
    <w:rsid w:val="00B415E2"/>
    <w:rsid w:val="00B41A0E"/>
    <w:rsid w:val="00B42307"/>
    <w:rsid w:val="00B42628"/>
    <w:rsid w:val="00B42C77"/>
    <w:rsid w:val="00B42DDF"/>
    <w:rsid w:val="00B43192"/>
    <w:rsid w:val="00B43215"/>
    <w:rsid w:val="00B43557"/>
    <w:rsid w:val="00B43970"/>
    <w:rsid w:val="00B43D44"/>
    <w:rsid w:val="00B43E90"/>
    <w:rsid w:val="00B44750"/>
    <w:rsid w:val="00B44DC2"/>
    <w:rsid w:val="00B44F5E"/>
    <w:rsid w:val="00B451DD"/>
    <w:rsid w:val="00B45C46"/>
    <w:rsid w:val="00B4600F"/>
    <w:rsid w:val="00B462AA"/>
    <w:rsid w:val="00B46786"/>
    <w:rsid w:val="00B46797"/>
    <w:rsid w:val="00B46A66"/>
    <w:rsid w:val="00B46F68"/>
    <w:rsid w:val="00B471BC"/>
    <w:rsid w:val="00B473E1"/>
    <w:rsid w:val="00B4742C"/>
    <w:rsid w:val="00B4763A"/>
    <w:rsid w:val="00B47B8F"/>
    <w:rsid w:val="00B47C24"/>
    <w:rsid w:val="00B503A8"/>
    <w:rsid w:val="00B5040F"/>
    <w:rsid w:val="00B50719"/>
    <w:rsid w:val="00B50859"/>
    <w:rsid w:val="00B50ACA"/>
    <w:rsid w:val="00B50CB5"/>
    <w:rsid w:val="00B50FD5"/>
    <w:rsid w:val="00B516DA"/>
    <w:rsid w:val="00B51ECD"/>
    <w:rsid w:val="00B51FA3"/>
    <w:rsid w:val="00B51FA5"/>
    <w:rsid w:val="00B5206B"/>
    <w:rsid w:val="00B522AC"/>
    <w:rsid w:val="00B52592"/>
    <w:rsid w:val="00B526D3"/>
    <w:rsid w:val="00B52ACF"/>
    <w:rsid w:val="00B5305D"/>
    <w:rsid w:val="00B53339"/>
    <w:rsid w:val="00B537D7"/>
    <w:rsid w:val="00B53B2A"/>
    <w:rsid w:val="00B53C12"/>
    <w:rsid w:val="00B5404E"/>
    <w:rsid w:val="00B540C8"/>
    <w:rsid w:val="00B5413B"/>
    <w:rsid w:val="00B544D3"/>
    <w:rsid w:val="00B546E9"/>
    <w:rsid w:val="00B5498E"/>
    <w:rsid w:val="00B54B0A"/>
    <w:rsid w:val="00B5527B"/>
    <w:rsid w:val="00B553CE"/>
    <w:rsid w:val="00B557F1"/>
    <w:rsid w:val="00B55D6A"/>
    <w:rsid w:val="00B56003"/>
    <w:rsid w:val="00B56377"/>
    <w:rsid w:val="00B5640D"/>
    <w:rsid w:val="00B564B7"/>
    <w:rsid w:val="00B567FF"/>
    <w:rsid w:val="00B56AD8"/>
    <w:rsid w:val="00B56C78"/>
    <w:rsid w:val="00B57175"/>
    <w:rsid w:val="00B5726C"/>
    <w:rsid w:val="00B57E71"/>
    <w:rsid w:val="00B57F11"/>
    <w:rsid w:val="00B60256"/>
    <w:rsid w:val="00B60316"/>
    <w:rsid w:val="00B6034F"/>
    <w:rsid w:val="00B60EF7"/>
    <w:rsid w:val="00B61197"/>
    <w:rsid w:val="00B613E4"/>
    <w:rsid w:val="00B615EA"/>
    <w:rsid w:val="00B617C6"/>
    <w:rsid w:val="00B61BE4"/>
    <w:rsid w:val="00B61D0D"/>
    <w:rsid w:val="00B622A2"/>
    <w:rsid w:val="00B6239A"/>
    <w:rsid w:val="00B62660"/>
    <w:rsid w:val="00B629A8"/>
    <w:rsid w:val="00B629BF"/>
    <w:rsid w:val="00B62AB4"/>
    <w:rsid w:val="00B62ED6"/>
    <w:rsid w:val="00B63068"/>
    <w:rsid w:val="00B63077"/>
    <w:rsid w:val="00B635A2"/>
    <w:rsid w:val="00B635C9"/>
    <w:rsid w:val="00B63803"/>
    <w:rsid w:val="00B639E5"/>
    <w:rsid w:val="00B63E13"/>
    <w:rsid w:val="00B6449F"/>
    <w:rsid w:val="00B64705"/>
    <w:rsid w:val="00B647FC"/>
    <w:rsid w:val="00B64ED2"/>
    <w:rsid w:val="00B6516C"/>
    <w:rsid w:val="00B655D4"/>
    <w:rsid w:val="00B657B4"/>
    <w:rsid w:val="00B65DBF"/>
    <w:rsid w:val="00B6684F"/>
    <w:rsid w:val="00B669A2"/>
    <w:rsid w:val="00B66A30"/>
    <w:rsid w:val="00B66B7B"/>
    <w:rsid w:val="00B66D24"/>
    <w:rsid w:val="00B66F88"/>
    <w:rsid w:val="00B66FDB"/>
    <w:rsid w:val="00B671E1"/>
    <w:rsid w:val="00B6732B"/>
    <w:rsid w:val="00B67CB4"/>
    <w:rsid w:val="00B67FC5"/>
    <w:rsid w:val="00B70046"/>
    <w:rsid w:val="00B704E3"/>
    <w:rsid w:val="00B706D2"/>
    <w:rsid w:val="00B70DA3"/>
    <w:rsid w:val="00B71CD3"/>
    <w:rsid w:val="00B71FDA"/>
    <w:rsid w:val="00B72068"/>
    <w:rsid w:val="00B721F3"/>
    <w:rsid w:val="00B7222D"/>
    <w:rsid w:val="00B724D4"/>
    <w:rsid w:val="00B72854"/>
    <w:rsid w:val="00B72D8B"/>
    <w:rsid w:val="00B735EB"/>
    <w:rsid w:val="00B73AF2"/>
    <w:rsid w:val="00B73CD7"/>
    <w:rsid w:val="00B73D02"/>
    <w:rsid w:val="00B73DD3"/>
    <w:rsid w:val="00B74304"/>
    <w:rsid w:val="00B749E3"/>
    <w:rsid w:val="00B749FC"/>
    <w:rsid w:val="00B756CD"/>
    <w:rsid w:val="00B75BDA"/>
    <w:rsid w:val="00B75C55"/>
    <w:rsid w:val="00B76333"/>
    <w:rsid w:val="00B76633"/>
    <w:rsid w:val="00B76778"/>
    <w:rsid w:val="00B7787C"/>
    <w:rsid w:val="00B77912"/>
    <w:rsid w:val="00B77DC9"/>
    <w:rsid w:val="00B8070E"/>
    <w:rsid w:val="00B80C23"/>
    <w:rsid w:val="00B80E47"/>
    <w:rsid w:val="00B80EF7"/>
    <w:rsid w:val="00B8191A"/>
    <w:rsid w:val="00B81939"/>
    <w:rsid w:val="00B8203B"/>
    <w:rsid w:val="00B8205B"/>
    <w:rsid w:val="00B82196"/>
    <w:rsid w:val="00B827D2"/>
    <w:rsid w:val="00B828D8"/>
    <w:rsid w:val="00B82ACB"/>
    <w:rsid w:val="00B82DEA"/>
    <w:rsid w:val="00B82E21"/>
    <w:rsid w:val="00B830D0"/>
    <w:rsid w:val="00B83714"/>
    <w:rsid w:val="00B83A2D"/>
    <w:rsid w:val="00B83E96"/>
    <w:rsid w:val="00B841CA"/>
    <w:rsid w:val="00B8432D"/>
    <w:rsid w:val="00B845F4"/>
    <w:rsid w:val="00B84624"/>
    <w:rsid w:val="00B84723"/>
    <w:rsid w:val="00B84924"/>
    <w:rsid w:val="00B85441"/>
    <w:rsid w:val="00B858DC"/>
    <w:rsid w:val="00B85DFE"/>
    <w:rsid w:val="00B85FF5"/>
    <w:rsid w:val="00B86187"/>
    <w:rsid w:val="00B871CF"/>
    <w:rsid w:val="00B8723E"/>
    <w:rsid w:val="00B878FF"/>
    <w:rsid w:val="00B87A4A"/>
    <w:rsid w:val="00B87B50"/>
    <w:rsid w:val="00B87EEE"/>
    <w:rsid w:val="00B90725"/>
    <w:rsid w:val="00B90F43"/>
    <w:rsid w:val="00B9118A"/>
    <w:rsid w:val="00B91269"/>
    <w:rsid w:val="00B91308"/>
    <w:rsid w:val="00B91E9A"/>
    <w:rsid w:val="00B924E4"/>
    <w:rsid w:val="00B925B8"/>
    <w:rsid w:val="00B92628"/>
    <w:rsid w:val="00B9294E"/>
    <w:rsid w:val="00B929D9"/>
    <w:rsid w:val="00B92A17"/>
    <w:rsid w:val="00B92DD3"/>
    <w:rsid w:val="00B9346C"/>
    <w:rsid w:val="00B9393C"/>
    <w:rsid w:val="00B94296"/>
    <w:rsid w:val="00B95156"/>
    <w:rsid w:val="00B958F6"/>
    <w:rsid w:val="00B95947"/>
    <w:rsid w:val="00B95B65"/>
    <w:rsid w:val="00B95E39"/>
    <w:rsid w:val="00B96099"/>
    <w:rsid w:val="00B96558"/>
    <w:rsid w:val="00B965B6"/>
    <w:rsid w:val="00B96E59"/>
    <w:rsid w:val="00B970EC"/>
    <w:rsid w:val="00B97591"/>
    <w:rsid w:val="00B97A1D"/>
    <w:rsid w:val="00B97D04"/>
    <w:rsid w:val="00B97E59"/>
    <w:rsid w:val="00BA037B"/>
    <w:rsid w:val="00BA0921"/>
    <w:rsid w:val="00BA0E2F"/>
    <w:rsid w:val="00BA1686"/>
    <w:rsid w:val="00BA1723"/>
    <w:rsid w:val="00BA27A1"/>
    <w:rsid w:val="00BA2BB3"/>
    <w:rsid w:val="00BA3060"/>
    <w:rsid w:val="00BA31D3"/>
    <w:rsid w:val="00BA3322"/>
    <w:rsid w:val="00BA3C19"/>
    <w:rsid w:val="00BA421F"/>
    <w:rsid w:val="00BA44DF"/>
    <w:rsid w:val="00BA45A1"/>
    <w:rsid w:val="00BA49A7"/>
    <w:rsid w:val="00BA4B66"/>
    <w:rsid w:val="00BA6130"/>
    <w:rsid w:val="00BA6674"/>
    <w:rsid w:val="00BA6E68"/>
    <w:rsid w:val="00BA6EC4"/>
    <w:rsid w:val="00BA6F83"/>
    <w:rsid w:val="00BA6F95"/>
    <w:rsid w:val="00BA70CA"/>
    <w:rsid w:val="00BA710D"/>
    <w:rsid w:val="00BA71A2"/>
    <w:rsid w:val="00BA726B"/>
    <w:rsid w:val="00BA74AA"/>
    <w:rsid w:val="00BA7740"/>
    <w:rsid w:val="00BA79F0"/>
    <w:rsid w:val="00BA7BC8"/>
    <w:rsid w:val="00BB00F7"/>
    <w:rsid w:val="00BB0B6F"/>
    <w:rsid w:val="00BB0C65"/>
    <w:rsid w:val="00BB0CA3"/>
    <w:rsid w:val="00BB12C5"/>
    <w:rsid w:val="00BB179D"/>
    <w:rsid w:val="00BB17B4"/>
    <w:rsid w:val="00BB18F2"/>
    <w:rsid w:val="00BB1E21"/>
    <w:rsid w:val="00BB1E47"/>
    <w:rsid w:val="00BB1F0B"/>
    <w:rsid w:val="00BB2475"/>
    <w:rsid w:val="00BB2F97"/>
    <w:rsid w:val="00BB377C"/>
    <w:rsid w:val="00BB3C24"/>
    <w:rsid w:val="00BB3E76"/>
    <w:rsid w:val="00BB4228"/>
    <w:rsid w:val="00BB495E"/>
    <w:rsid w:val="00BB4C70"/>
    <w:rsid w:val="00BB50F8"/>
    <w:rsid w:val="00BB523D"/>
    <w:rsid w:val="00BB5C2A"/>
    <w:rsid w:val="00BB631E"/>
    <w:rsid w:val="00BB6329"/>
    <w:rsid w:val="00BB645B"/>
    <w:rsid w:val="00BB6C4A"/>
    <w:rsid w:val="00BB6CDF"/>
    <w:rsid w:val="00BB6F88"/>
    <w:rsid w:val="00BB6FEF"/>
    <w:rsid w:val="00BB7036"/>
    <w:rsid w:val="00BB714B"/>
    <w:rsid w:val="00BB7407"/>
    <w:rsid w:val="00BB77B2"/>
    <w:rsid w:val="00BC00B9"/>
    <w:rsid w:val="00BC056F"/>
    <w:rsid w:val="00BC05B5"/>
    <w:rsid w:val="00BC07C2"/>
    <w:rsid w:val="00BC0961"/>
    <w:rsid w:val="00BC0A55"/>
    <w:rsid w:val="00BC0C5D"/>
    <w:rsid w:val="00BC0C72"/>
    <w:rsid w:val="00BC0CD0"/>
    <w:rsid w:val="00BC109B"/>
    <w:rsid w:val="00BC12F7"/>
    <w:rsid w:val="00BC181A"/>
    <w:rsid w:val="00BC2909"/>
    <w:rsid w:val="00BC2B75"/>
    <w:rsid w:val="00BC394C"/>
    <w:rsid w:val="00BC3988"/>
    <w:rsid w:val="00BC3ABE"/>
    <w:rsid w:val="00BC3C24"/>
    <w:rsid w:val="00BC3EBE"/>
    <w:rsid w:val="00BC47E6"/>
    <w:rsid w:val="00BC4AA8"/>
    <w:rsid w:val="00BC4F5E"/>
    <w:rsid w:val="00BC5360"/>
    <w:rsid w:val="00BC5568"/>
    <w:rsid w:val="00BC56E3"/>
    <w:rsid w:val="00BC67D1"/>
    <w:rsid w:val="00BC7033"/>
    <w:rsid w:val="00BC7167"/>
    <w:rsid w:val="00BC7924"/>
    <w:rsid w:val="00BC798E"/>
    <w:rsid w:val="00BC7B2E"/>
    <w:rsid w:val="00BD09B3"/>
    <w:rsid w:val="00BD1617"/>
    <w:rsid w:val="00BD1939"/>
    <w:rsid w:val="00BD1B4B"/>
    <w:rsid w:val="00BD1BB8"/>
    <w:rsid w:val="00BD1D9D"/>
    <w:rsid w:val="00BD2DB4"/>
    <w:rsid w:val="00BD3187"/>
    <w:rsid w:val="00BD31CA"/>
    <w:rsid w:val="00BD3512"/>
    <w:rsid w:val="00BD35F8"/>
    <w:rsid w:val="00BD37C0"/>
    <w:rsid w:val="00BD4182"/>
    <w:rsid w:val="00BD4307"/>
    <w:rsid w:val="00BD495E"/>
    <w:rsid w:val="00BD4E2C"/>
    <w:rsid w:val="00BD50E1"/>
    <w:rsid w:val="00BD5848"/>
    <w:rsid w:val="00BD59F1"/>
    <w:rsid w:val="00BD5A4A"/>
    <w:rsid w:val="00BD5C10"/>
    <w:rsid w:val="00BD5F60"/>
    <w:rsid w:val="00BD5FB3"/>
    <w:rsid w:val="00BD5FE2"/>
    <w:rsid w:val="00BD61E7"/>
    <w:rsid w:val="00BD7463"/>
    <w:rsid w:val="00BD787A"/>
    <w:rsid w:val="00BD7A4D"/>
    <w:rsid w:val="00BD7EF1"/>
    <w:rsid w:val="00BE0267"/>
    <w:rsid w:val="00BE05C3"/>
    <w:rsid w:val="00BE08EC"/>
    <w:rsid w:val="00BE0D4A"/>
    <w:rsid w:val="00BE0EF2"/>
    <w:rsid w:val="00BE1186"/>
    <w:rsid w:val="00BE185A"/>
    <w:rsid w:val="00BE1F83"/>
    <w:rsid w:val="00BE2016"/>
    <w:rsid w:val="00BE27DD"/>
    <w:rsid w:val="00BE292E"/>
    <w:rsid w:val="00BE2C84"/>
    <w:rsid w:val="00BE3225"/>
    <w:rsid w:val="00BE35A9"/>
    <w:rsid w:val="00BE3B6E"/>
    <w:rsid w:val="00BE3BD6"/>
    <w:rsid w:val="00BE40CD"/>
    <w:rsid w:val="00BE417D"/>
    <w:rsid w:val="00BE41EE"/>
    <w:rsid w:val="00BE4202"/>
    <w:rsid w:val="00BE424D"/>
    <w:rsid w:val="00BE4552"/>
    <w:rsid w:val="00BE475D"/>
    <w:rsid w:val="00BE4E1F"/>
    <w:rsid w:val="00BE5106"/>
    <w:rsid w:val="00BE64AF"/>
    <w:rsid w:val="00BE7115"/>
    <w:rsid w:val="00BE7C5A"/>
    <w:rsid w:val="00BF0411"/>
    <w:rsid w:val="00BF051F"/>
    <w:rsid w:val="00BF120D"/>
    <w:rsid w:val="00BF1767"/>
    <w:rsid w:val="00BF20A8"/>
    <w:rsid w:val="00BF22EF"/>
    <w:rsid w:val="00BF233B"/>
    <w:rsid w:val="00BF24B6"/>
    <w:rsid w:val="00BF2543"/>
    <w:rsid w:val="00BF2873"/>
    <w:rsid w:val="00BF2A12"/>
    <w:rsid w:val="00BF2A8A"/>
    <w:rsid w:val="00BF2D25"/>
    <w:rsid w:val="00BF2E9C"/>
    <w:rsid w:val="00BF4065"/>
    <w:rsid w:val="00BF43B1"/>
    <w:rsid w:val="00BF43D6"/>
    <w:rsid w:val="00BF4BD2"/>
    <w:rsid w:val="00BF4CD6"/>
    <w:rsid w:val="00BF4E0D"/>
    <w:rsid w:val="00BF4E13"/>
    <w:rsid w:val="00BF5464"/>
    <w:rsid w:val="00BF6A1D"/>
    <w:rsid w:val="00BF6E07"/>
    <w:rsid w:val="00BF761F"/>
    <w:rsid w:val="00BF7B53"/>
    <w:rsid w:val="00BF7D71"/>
    <w:rsid w:val="00C00129"/>
    <w:rsid w:val="00C001DD"/>
    <w:rsid w:val="00C0069C"/>
    <w:rsid w:val="00C006F0"/>
    <w:rsid w:val="00C00769"/>
    <w:rsid w:val="00C0089F"/>
    <w:rsid w:val="00C00976"/>
    <w:rsid w:val="00C00AC5"/>
    <w:rsid w:val="00C01511"/>
    <w:rsid w:val="00C01635"/>
    <w:rsid w:val="00C01736"/>
    <w:rsid w:val="00C01997"/>
    <w:rsid w:val="00C01C09"/>
    <w:rsid w:val="00C01CFA"/>
    <w:rsid w:val="00C01FE5"/>
    <w:rsid w:val="00C0209D"/>
    <w:rsid w:val="00C021E1"/>
    <w:rsid w:val="00C0220A"/>
    <w:rsid w:val="00C0273F"/>
    <w:rsid w:val="00C02855"/>
    <w:rsid w:val="00C02AB6"/>
    <w:rsid w:val="00C03055"/>
    <w:rsid w:val="00C0380B"/>
    <w:rsid w:val="00C03E67"/>
    <w:rsid w:val="00C04830"/>
    <w:rsid w:val="00C04D12"/>
    <w:rsid w:val="00C057CE"/>
    <w:rsid w:val="00C05F5A"/>
    <w:rsid w:val="00C06273"/>
    <w:rsid w:val="00C0685E"/>
    <w:rsid w:val="00C0691A"/>
    <w:rsid w:val="00C06DC1"/>
    <w:rsid w:val="00C1027C"/>
    <w:rsid w:val="00C105D9"/>
    <w:rsid w:val="00C1073F"/>
    <w:rsid w:val="00C10EE3"/>
    <w:rsid w:val="00C10F07"/>
    <w:rsid w:val="00C11DC9"/>
    <w:rsid w:val="00C120BD"/>
    <w:rsid w:val="00C120EB"/>
    <w:rsid w:val="00C1210F"/>
    <w:rsid w:val="00C12311"/>
    <w:rsid w:val="00C124A0"/>
    <w:rsid w:val="00C12602"/>
    <w:rsid w:val="00C12843"/>
    <w:rsid w:val="00C12A2A"/>
    <w:rsid w:val="00C138A1"/>
    <w:rsid w:val="00C13B8D"/>
    <w:rsid w:val="00C14537"/>
    <w:rsid w:val="00C14851"/>
    <w:rsid w:val="00C14882"/>
    <w:rsid w:val="00C148D0"/>
    <w:rsid w:val="00C14B42"/>
    <w:rsid w:val="00C14BD2"/>
    <w:rsid w:val="00C15E9C"/>
    <w:rsid w:val="00C15F25"/>
    <w:rsid w:val="00C15F51"/>
    <w:rsid w:val="00C16288"/>
    <w:rsid w:val="00C16574"/>
    <w:rsid w:val="00C16598"/>
    <w:rsid w:val="00C169EE"/>
    <w:rsid w:val="00C177EA"/>
    <w:rsid w:val="00C17C54"/>
    <w:rsid w:val="00C2058D"/>
    <w:rsid w:val="00C2063B"/>
    <w:rsid w:val="00C207E5"/>
    <w:rsid w:val="00C20E34"/>
    <w:rsid w:val="00C2103D"/>
    <w:rsid w:val="00C213A4"/>
    <w:rsid w:val="00C21ABC"/>
    <w:rsid w:val="00C21C42"/>
    <w:rsid w:val="00C21C52"/>
    <w:rsid w:val="00C21C6B"/>
    <w:rsid w:val="00C2219A"/>
    <w:rsid w:val="00C22A3B"/>
    <w:rsid w:val="00C22D89"/>
    <w:rsid w:val="00C22F66"/>
    <w:rsid w:val="00C2311E"/>
    <w:rsid w:val="00C2337E"/>
    <w:rsid w:val="00C23A4F"/>
    <w:rsid w:val="00C23A98"/>
    <w:rsid w:val="00C23E78"/>
    <w:rsid w:val="00C23FEE"/>
    <w:rsid w:val="00C24116"/>
    <w:rsid w:val="00C24768"/>
    <w:rsid w:val="00C248E7"/>
    <w:rsid w:val="00C25C0D"/>
    <w:rsid w:val="00C25C23"/>
    <w:rsid w:val="00C26398"/>
    <w:rsid w:val="00C2674E"/>
    <w:rsid w:val="00C272AE"/>
    <w:rsid w:val="00C275C5"/>
    <w:rsid w:val="00C277A8"/>
    <w:rsid w:val="00C277EF"/>
    <w:rsid w:val="00C27857"/>
    <w:rsid w:val="00C27B75"/>
    <w:rsid w:val="00C3016C"/>
    <w:rsid w:val="00C30187"/>
    <w:rsid w:val="00C304ED"/>
    <w:rsid w:val="00C3111D"/>
    <w:rsid w:val="00C314D8"/>
    <w:rsid w:val="00C31622"/>
    <w:rsid w:val="00C31AE3"/>
    <w:rsid w:val="00C31E16"/>
    <w:rsid w:val="00C321B2"/>
    <w:rsid w:val="00C32DA3"/>
    <w:rsid w:val="00C32E19"/>
    <w:rsid w:val="00C3322B"/>
    <w:rsid w:val="00C33D10"/>
    <w:rsid w:val="00C33E77"/>
    <w:rsid w:val="00C34241"/>
    <w:rsid w:val="00C34432"/>
    <w:rsid w:val="00C34D85"/>
    <w:rsid w:val="00C351A7"/>
    <w:rsid w:val="00C354ED"/>
    <w:rsid w:val="00C3584D"/>
    <w:rsid w:val="00C358A9"/>
    <w:rsid w:val="00C36231"/>
    <w:rsid w:val="00C363AC"/>
    <w:rsid w:val="00C367B3"/>
    <w:rsid w:val="00C36824"/>
    <w:rsid w:val="00C36B15"/>
    <w:rsid w:val="00C373C1"/>
    <w:rsid w:val="00C3743E"/>
    <w:rsid w:val="00C37949"/>
    <w:rsid w:val="00C37A28"/>
    <w:rsid w:val="00C40919"/>
    <w:rsid w:val="00C40946"/>
    <w:rsid w:val="00C409B0"/>
    <w:rsid w:val="00C413F1"/>
    <w:rsid w:val="00C416AA"/>
    <w:rsid w:val="00C4229E"/>
    <w:rsid w:val="00C42497"/>
    <w:rsid w:val="00C42EBF"/>
    <w:rsid w:val="00C44490"/>
    <w:rsid w:val="00C445D5"/>
    <w:rsid w:val="00C45303"/>
    <w:rsid w:val="00C45A8B"/>
    <w:rsid w:val="00C45B07"/>
    <w:rsid w:val="00C45DFA"/>
    <w:rsid w:val="00C46113"/>
    <w:rsid w:val="00C46395"/>
    <w:rsid w:val="00C464A8"/>
    <w:rsid w:val="00C467CF"/>
    <w:rsid w:val="00C46BCD"/>
    <w:rsid w:val="00C46E1F"/>
    <w:rsid w:val="00C47507"/>
    <w:rsid w:val="00C47B9E"/>
    <w:rsid w:val="00C47E1C"/>
    <w:rsid w:val="00C47EF1"/>
    <w:rsid w:val="00C502E0"/>
    <w:rsid w:val="00C5055C"/>
    <w:rsid w:val="00C5146A"/>
    <w:rsid w:val="00C520EF"/>
    <w:rsid w:val="00C5224C"/>
    <w:rsid w:val="00C523C6"/>
    <w:rsid w:val="00C5256C"/>
    <w:rsid w:val="00C52B4D"/>
    <w:rsid w:val="00C53249"/>
    <w:rsid w:val="00C53670"/>
    <w:rsid w:val="00C5373C"/>
    <w:rsid w:val="00C53F89"/>
    <w:rsid w:val="00C543FD"/>
    <w:rsid w:val="00C54C8B"/>
    <w:rsid w:val="00C54F17"/>
    <w:rsid w:val="00C55040"/>
    <w:rsid w:val="00C556B1"/>
    <w:rsid w:val="00C55EB1"/>
    <w:rsid w:val="00C564F3"/>
    <w:rsid w:val="00C56AD0"/>
    <w:rsid w:val="00C570E4"/>
    <w:rsid w:val="00C572B2"/>
    <w:rsid w:val="00C57459"/>
    <w:rsid w:val="00C57860"/>
    <w:rsid w:val="00C57A2E"/>
    <w:rsid w:val="00C57B59"/>
    <w:rsid w:val="00C605B6"/>
    <w:rsid w:val="00C610A4"/>
    <w:rsid w:val="00C614C3"/>
    <w:rsid w:val="00C619E0"/>
    <w:rsid w:val="00C61AAA"/>
    <w:rsid w:val="00C61C59"/>
    <w:rsid w:val="00C61E77"/>
    <w:rsid w:val="00C61FCE"/>
    <w:rsid w:val="00C6214D"/>
    <w:rsid w:val="00C62AA3"/>
    <w:rsid w:val="00C63537"/>
    <w:rsid w:val="00C63A87"/>
    <w:rsid w:val="00C640B9"/>
    <w:rsid w:val="00C649F4"/>
    <w:rsid w:val="00C64D2A"/>
    <w:rsid w:val="00C64EFF"/>
    <w:rsid w:val="00C6509E"/>
    <w:rsid w:val="00C6515E"/>
    <w:rsid w:val="00C65D48"/>
    <w:rsid w:val="00C6610C"/>
    <w:rsid w:val="00C663A8"/>
    <w:rsid w:val="00C66618"/>
    <w:rsid w:val="00C66974"/>
    <w:rsid w:val="00C67130"/>
    <w:rsid w:val="00C6756D"/>
    <w:rsid w:val="00C70056"/>
    <w:rsid w:val="00C702CE"/>
    <w:rsid w:val="00C70309"/>
    <w:rsid w:val="00C7068A"/>
    <w:rsid w:val="00C70780"/>
    <w:rsid w:val="00C70F7C"/>
    <w:rsid w:val="00C71027"/>
    <w:rsid w:val="00C71335"/>
    <w:rsid w:val="00C719A1"/>
    <w:rsid w:val="00C71BF0"/>
    <w:rsid w:val="00C72018"/>
    <w:rsid w:val="00C72A21"/>
    <w:rsid w:val="00C72BBA"/>
    <w:rsid w:val="00C72E2A"/>
    <w:rsid w:val="00C72F0A"/>
    <w:rsid w:val="00C72F7E"/>
    <w:rsid w:val="00C73021"/>
    <w:rsid w:val="00C735BF"/>
    <w:rsid w:val="00C736CD"/>
    <w:rsid w:val="00C736E4"/>
    <w:rsid w:val="00C73EBD"/>
    <w:rsid w:val="00C73EBE"/>
    <w:rsid w:val="00C7436A"/>
    <w:rsid w:val="00C7446C"/>
    <w:rsid w:val="00C74483"/>
    <w:rsid w:val="00C745E0"/>
    <w:rsid w:val="00C74A6F"/>
    <w:rsid w:val="00C74B98"/>
    <w:rsid w:val="00C74CAC"/>
    <w:rsid w:val="00C7514E"/>
    <w:rsid w:val="00C7547F"/>
    <w:rsid w:val="00C75E89"/>
    <w:rsid w:val="00C75F0D"/>
    <w:rsid w:val="00C76190"/>
    <w:rsid w:val="00C7676E"/>
    <w:rsid w:val="00C76846"/>
    <w:rsid w:val="00C76F94"/>
    <w:rsid w:val="00C7708D"/>
    <w:rsid w:val="00C77180"/>
    <w:rsid w:val="00C77839"/>
    <w:rsid w:val="00C779FE"/>
    <w:rsid w:val="00C77AB5"/>
    <w:rsid w:val="00C77F3D"/>
    <w:rsid w:val="00C801C4"/>
    <w:rsid w:val="00C8047B"/>
    <w:rsid w:val="00C805F5"/>
    <w:rsid w:val="00C817EA"/>
    <w:rsid w:val="00C8189B"/>
    <w:rsid w:val="00C81DB9"/>
    <w:rsid w:val="00C81F8D"/>
    <w:rsid w:val="00C82E75"/>
    <w:rsid w:val="00C82F56"/>
    <w:rsid w:val="00C833BC"/>
    <w:rsid w:val="00C83699"/>
    <w:rsid w:val="00C837A6"/>
    <w:rsid w:val="00C83901"/>
    <w:rsid w:val="00C83D0F"/>
    <w:rsid w:val="00C8417F"/>
    <w:rsid w:val="00C84203"/>
    <w:rsid w:val="00C844C8"/>
    <w:rsid w:val="00C8458B"/>
    <w:rsid w:val="00C846B3"/>
    <w:rsid w:val="00C84C63"/>
    <w:rsid w:val="00C84E40"/>
    <w:rsid w:val="00C85066"/>
    <w:rsid w:val="00C854F1"/>
    <w:rsid w:val="00C85914"/>
    <w:rsid w:val="00C86A9E"/>
    <w:rsid w:val="00C86B87"/>
    <w:rsid w:val="00C86C28"/>
    <w:rsid w:val="00C86DCD"/>
    <w:rsid w:val="00C8731D"/>
    <w:rsid w:val="00C87364"/>
    <w:rsid w:val="00C8740F"/>
    <w:rsid w:val="00C879C4"/>
    <w:rsid w:val="00C87FB8"/>
    <w:rsid w:val="00C9025F"/>
    <w:rsid w:val="00C90B2F"/>
    <w:rsid w:val="00C90C41"/>
    <w:rsid w:val="00C90EC7"/>
    <w:rsid w:val="00C9168F"/>
    <w:rsid w:val="00C917D2"/>
    <w:rsid w:val="00C919EF"/>
    <w:rsid w:val="00C92077"/>
    <w:rsid w:val="00C929BF"/>
    <w:rsid w:val="00C92A68"/>
    <w:rsid w:val="00C92AC4"/>
    <w:rsid w:val="00C93369"/>
    <w:rsid w:val="00C93546"/>
    <w:rsid w:val="00C9362A"/>
    <w:rsid w:val="00C9388D"/>
    <w:rsid w:val="00C93FA7"/>
    <w:rsid w:val="00C941F2"/>
    <w:rsid w:val="00C9446A"/>
    <w:rsid w:val="00C94570"/>
    <w:rsid w:val="00C945D9"/>
    <w:rsid w:val="00C948D6"/>
    <w:rsid w:val="00C94C5C"/>
    <w:rsid w:val="00C9509C"/>
    <w:rsid w:val="00C95A75"/>
    <w:rsid w:val="00C95BCE"/>
    <w:rsid w:val="00C95D9B"/>
    <w:rsid w:val="00C96694"/>
    <w:rsid w:val="00C96833"/>
    <w:rsid w:val="00C96917"/>
    <w:rsid w:val="00C9704A"/>
    <w:rsid w:val="00C97AE7"/>
    <w:rsid w:val="00C97F0D"/>
    <w:rsid w:val="00CA013B"/>
    <w:rsid w:val="00CA081E"/>
    <w:rsid w:val="00CA0ACD"/>
    <w:rsid w:val="00CA103F"/>
    <w:rsid w:val="00CA12E3"/>
    <w:rsid w:val="00CA1CA2"/>
    <w:rsid w:val="00CA212C"/>
    <w:rsid w:val="00CA2195"/>
    <w:rsid w:val="00CA2701"/>
    <w:rsid w:val="00CA351E"/>
    <w:rsid w:val="00CA381C"/>
    <w:rsid w:val="00CA3AB0"/>
    <w:rsid w:val="00CA4005"/>
    <w:rsid w:val="00CA47AA"/>
    <w:rsid w:val="00CA4998"/>
    <w:rsid w:val="00CA4F73"/>
    <w:rsid w:val="00CA5287"/>
    <w:rsid w:val="00CA56DF"/>
    <w:rsid w:val="00CA5848"/>
    <w:rsid w:val="00CA603E"/>
    <w:rsid w:val="00CA617F"/>
    <w:rsid w:val="00CA65C5"/>
    <w:rsid w:val="00CA6F5B"/>
    <w:rsid w:val="00CA71E9"/>
    <w:rsid w:val="00CA7A0A"/>
    <w:rsid w:val="00CA7A4C"/>
    <w:rsid w:val="00CA7BD4"/>
    <w:rsid w:val="00CB020A"/>
    <w:rsid w:val="00CB0696"/>
    <w:rsid w:val="00CB0B46"/>
    <w:rsid w:val="00CB1601"/>
    <w:rsid w:val="00CB1CDD"/>
    <w:rsid w:val="00CB2514"/>
    <w:rsid w:val="00CB2557"/>
    <w:rsid w:val="00CB29EE"/>
    <w:rsid w:val="00CB2B4F"/>
    <w:rsid w:val="00CB3CA8"/>
    <w:rsid w:val="00CB3CC7"/>
    <w:rsid w:val="00CB3DAB"/>
    <w:rsid w:val="00CB3F53"/>
    <w:rsid w:val="00CB4258"/>
    <w:rsid w:val="00CB4B56"/>
    <w:rsid w:val="00CB5CEE"/>
    <w:rsid w:val="00CB60B7"/>
    <w:rsid w:val="00CB63AE"/>
    <w:rsid w:val="00CB7186"/>
    <w:rsid w:val="00CB75BF"/>
    <w:rsid w:val="00CB767F"/>
    <w:rsid w:val="00CB796B"/>
    <w:rsid w:val="00CC0821"/>
    <w:rsid w:val="00CC0A64"/>
    <w:rsid w:val="00CC0E17"/>
    <w:rsid w:val="00CC1464"/>
    <w:rsid w:val="00CC14E4"/>
    <w:rsid w:val="00CC171C"/>
    <w:rsid w:val="00CC1967"/>
    <w:rsid w:val="00CC1C6F"/>
    <w:rsid w:val="00CC1CC6"/>
    <w:rsid w:val="00CC2177"/>
    <w:rsid w:val="00CC22E0"/>
    <w:rsid w:val="00CC23FA"/>
    <w:rsid w:val="00CC2541"/>
    <w:rsid w:val="00CC256B"/>
    <w:rsid w:val="00CC287D"/>
    <w:rsid w:val="00CC2880"/>
    <w:rsid w:val="00CC2B46"/>
    <w:rsid w:val="00CC32D7"/>
    <w:rsid w:val="00CC3440"/>
    <w:rsid w:val="00CC34B3"/>
    <w:rsid w:val="00CC3781"/>
    <w:rsid w:val="00CC3EAC"/>
    <w:rsid w:val="00CC42F2"/>
    <w:rsid w:val="00CC46A1"/>
    <w:rsid w:val="00CC50F6"/>
    <w:rsid w:val="00CC5263"/>
    <w:rsid w:val="00CC5676"/>
    <w:rsid w:val="00CC5685"/>
    <w:rsid w:val="00CC5A1D"/>
    <w:rsid w:val="00CC5CE9"/>
    <w:rsid w:val="00CC6386"/>
    <w:rsid w:val="00CC63B3"/>
    <w:rsid w:val="00CC674A"/>
    <w:rsid w:val="00CC6DE2"/>
    <w:rsid w:val="00CC6FC6"/>
    <w:rsid w:val="00CC71BE"/>
    <w:rsid w:val="00CC7B04"/>
    <w:rsid w:val="00CD016B"/>
    <w:rsid w:val="00CD03A3"/>
    <w:rsid w:val="00CD0646"/>
    <w:rsid w:val="00CD0B26"/>
    <w:rsid w:val="00CD1E09"/>
    <w:rsid w:val="00CD1E51"/>
    <w:rsid w:val="00CD228B"/>
    <w:rsid w:val="00CD24A2"/>
    <w:rsid w:val="00CD2795"/>
    <w:rsid w:val="00CD2DAD"/>
    <w:rsid w:val="00CD3168"/>
    <w:rsid w:val="00CD3686"/>
    <w:rsid w:val="00CD3720"/>
    <w:rsid w:val="00CD3734"/>
    <w:rsid w:val="00CD3AC2"/>
    <w:rsid w:val="00CD491B"/>
    <w:rsid w:val="00CD4A28"/>
    <w:rsid w:val="00CD4B15"/>
    <w:rsid w:val="00CD5040"/>
    <w:rsid w:val="00CD5568"/>
    <w:rsid w:val="00CD57B9"/>
    <w:rsid w:val="00CD582B"/>
    <w:rsid w:val="00CD5EA8"/>
    <w:rsid w:val="00CD626D"/>
    <w:rsid w:val="00CD64B2"/>
    <w:rsid w:val="00CD6AF3"/>
    <w:rsid w:val="00CD6E12"/>
    <w:rsid w:val="00CD6E88"/>
    <w:rsid w:val="00CD74ED"/>
    <w:rsid w:val="00CD7CC8"/>
    <w:rsid w:val="00CE0078"/>
    <w:rsid w:val="00CE03A4"/>
    <w:rsid w:val="00CE04C3"/>
    <w:rsid w:val="00CE05D7"/>
    <w:rsid w:val="00CE0996"/>
    <w:rsid w:val="00CE1158"/>
    <w:rsid w:val="00CE17E9"/>
    <w:rsid w:val="00CE1BCF"/>
    <w:rsid w:val="00CE1E1F"/>
    <w:rsid w:val="00CE1EE1"/>
    <w:rsid w:val="00CE228E"/>
    <w:rsid w:val="00CE273F"/>
    <w:rsid w:val="00CE2931"/>
    <w:rsid w:val="00CE2A41"/>
    <w:rsid w:val="00CE2C0C"/>
    <w:rsid w:val="00CE2FBB"/>
    <w:rsid w:val="00CE309C"/>
    <w:rsid w:val="00CE36C1"/>
    <w:rsid w:val="00CE3882"/>
    <w:rsid w:val="00CE3A31"/>
    <w:rsid w:val="00CE3CEA"/>
    <w:rsid w:val="00CE3FCD"/>
    <w:rsid w:val="00CE4545"/>
    <w:rsid w:val="00CE472B"/>
    <w:rsid w:val="00CE4929"/>
    <w:rsid w:val="00CE497C"/>
    <w:rsid w:val="00CE4D6D"/>
    <w:rsid w:val="00CE4DAD"/>
    <w:rsid w:val="00CE4FBB"/>
    <w:rsid w:val="00CE5193"/>
    <w:rsid w:val="00CE51A4"/>
    <w:rsid w:val="00CE554E"/>
    <w:rsid w:val="00CE59CC"/>
    <w:rsid w:val="00CE65FC"/>
    <w:rsid w:val="00CE6AD1"/>
    <w:rsid w:val="00CE6DFE"/>
    <w:rsid w:val="00CE6E0D"/>
    <w:rsid w:val="00CE7149"/>
    <w:rsid w:val="00CE71DE"/>
    <w:rsid w:val="00CE7C1C"/>
    <w:rsid w:val="00CE7C55"/>
    <w:rsid w:val="00CF043C"/>
    <w:rsid w:val="00CF04D3"/>
    <w:rsid w:val="00CF0CC6"/>
    <w:rsid w:val="00CF0E24"/>
    <w:rsid w:val="00CF0ED6"/>
    <w:rsid w:val="00CF142C"/>
    <w:rsid w:val="00CF183E"/>
    <w:rsid w:val="00CF1D3B"/>
    <w:rsid w:val="00CF2296"/>
    <w:rsid w:val="00CF26F9"/>
    <w:rsid w:val="00CF2A72"/>
    <w:rsid w:val="00CF2F32"/>
    <w:rsid w:val="00CF2FC4"/>
    <w:rsid w:val="00CF303E"/>
    <w:rsid w:val="00CF3972"/>
    <w:rsid w:val="00CF41E6"/>
    <w:rsid w:val="00CF46EC"/>
    <w:rsid w:val="00CF4D1A"/>
    <w:rsid w:val="00CF578C"/>
    <w:rsid w:val="00CF57E6"/>
    <w:rsid w:val="00CF5AA3"/>
    <w:rsid w:val="00CF5CFB"/>
    <w:rsid w:val="00CF6054"/>
    <w:rsid w:val="00CF6B58"/>
    <w:rsid w:val="00CF7274"/>
    <w:rsid w:val="00D00186"/>
    <w:rsid w:val="00D003A2"/>
    <w:rsid w:val="00D0040D"/>
    <w:rsid w:val="00D00653"/>
    <w:rsid w:val="00D00F1F"/>
    <w:rsid w:val="00D011F4"/>
    <w:rsid w:val="00D01945"/>
    <w:rsid w:val="00D019F7"/>
    <w:rsid w:val="00D01FC4"/>
    <w:rsid w:val="00D021DF"/>
    <w:rsid w:val="00D028E5"/>
    <w:rsid w:val="00D02AFA"/>
    <w:rsid w:val="00D02C5C"/>
    <w:rsid w:val="00D03B86"/>
    <w:rsid w:val="00D03C26"/>
    <w:rsid w:val="00D03D07"/>
    <w:rsid w:val="00D0435F"/>
    <w:rsid w:val="00D0437F"/>
    <w:rsid w:val="00D0455E"/>
    <w:rsid w:val="00D0476F"/>
    <w:rsid w:val="00D048E7"/>
    <w:rsid w:val="00D04B7B"/>
    <w:rsid w:val="00D052E1"/>
    <w:rsid w:val="00D05315"/>
    <w:rsid w:val="00D05446"/>
    <w:rsid w:val="00D05A1B"/>
    <w:rsid w:val="00D06285"/>
    <w:rsid w:val="00D062A6"/>
    <w:rsid w:val="00D06386"/>
    <w:rsid w:val="00D063A4"/>
    <w:rsid w:val="00D063A6"/>
    <w:rsid w:val="00D06895"/>
    <w:rsid w:val="00D06ADF"/>
    <w:rsid w:val="00D06FBE"/>
    <w:rsid w:val="00D0703F"/>
    <w:rsid w:val="00D07346"/>
    <w:rsid w:val="00D074E7"/>
    <w:rsid w:val="00D077F1"/>
    <w:rsid w:val="00D07979"/>
    <w:rsid w:val="00D07C13"/>
    <w:rsid w:val="00D07C7D"/>
    <w:rsid w:val="00D07E08"/>
    <w:rsid w:val="00D1056D"/>
    <w:rsid w:val="00D10AE5"/>
    <w:rsid w:val="00D10BBF"/>
    <w:rsid w:val="00D10E7A"/>
    <w:rsid w:val="00D11138"/>
    <w:rsid w:val="00D1246F"/>
    <w:rsid w:val="00D124E6"/>
    <w:rsid w:val="00D12844"/>
    <w:rsid w:val="00D12B78"/>
    <w:rsid w:val="00D1312E"/>
    <w:rsid w:val="00D137EB"/>
    <w:rsid w:val="00D13A1E"/>
    <w:rsid w:val="00D13ADA"/>
    <w:rsid w:val="00D142D8"/>
    <w:rsid w:val="00D1492B"/>
    <w:rsid w:val="00D14A90"/>
    <w:rsid w:val="00D14C82"/>
    <w:rsid w:val="00D151F3"/>
    <w:rsid w:val="00D15278"/>
    <w:rsid w:val="00D154C2"/>
    <w:rsid w:val="00D15770"/>
    <w:rsid w:val="00D159D9"/>
    <w:rsid w:val="00D159FD"/>
    <w:rsid w:val="00D16905"/>
    <w:rsid w:val="00D16A36"/>
    <w:rsid w:val="00D16B33"/>
    <w:rsid w:val="00D16B78"/>
    <w:rsid w:val="00D16BAC"/>
    <w:rsid w:val="00D16DF7"/>
    <w:rsid w:val="00D1707A"/>
    <w:rsid w:val="00D17281"/>
    <w:rsid w:val="00D17602"/>
    <w:rsid w:val="00D17BAD"/>
    <w:rsid w:val="00D17F61"/>
    <w:rsid w:val="00D17FA3"/>
    <w:rsid w:val="00D17FE2"/>
    <w:rsid w:val="00D20025"/>
    <w:rsid w:val="00D200A2"/>
    <w:rsid w:val="00D203C2"/>
    <w:rsid w:val="00D20BF2"/>
    <w:rsid w:val="00D20CEB"/>
    <w:rsid w:val="00D211EE"/>
    <w:rsid w:val="00D214EE"/>
    <w:rsid w:val="00D2173A"/>
    <w:rsid w:val="00D21CA5"/>
    <w:rsid w:val="00D222FB"/>
    <w:rsid w:val="00D22384"/>
    <w:rsid w:val="00D2275E"/>
    <w:rsid w:val="00D22D3E"/>
    <w:rsid w:val="00D23679"/>
    <w:rsid w:val="00D23791"/>
    <w:rsid w:val="00D23D4A"/>
    <w:rsid w:val="00D2496D"/>
    <w:rsid w:val="00D24C81"/>
    <w:rsid w:val="00D24F3B"/>
    <w:rsid w:val="00D254F8"/>
    <w:rsid w:val="00D25C81"/>
    <w:rsid w:val="00D2640D"/>
    <w:rsid w:val="00D2655A"/>
    <w:rsid w:val="00D265B0"/>
    <w:rsid w:val="00D268E6"/>
    <w:rsid w:val="00D2768F"/>
    <w:rsid w:val="00D2794C"/>
    <w:rsid w:val="00D27994"/>
    <w:rsid w:val="00D27E7A"/>
    <w:rsid w:val="00D309F2"/>
    <w:rsid w:val="00D30CB1"/>
    <w:rsid w:val="00D30D9A"/>
    <w:rsid w:val="00D31124"/>
    <w:rsid w:val="00D31575"/>
    <w:rsid w:val="00D3183D"/>
    <w:rsid w:val="00D318F3"/>
    <w:rsid w:val="00D31B83"/>
    <w:rsid w:val="00D31BB4"/>
    <w:rsid w:val="00D31F1F"/>
    <w:rsid w:val="00D32BB3"/>
    <w:rsid w:val="00D32C49"/>
    <w:rsid w:val="00D33759"/>
    <w:rsid w:val="00D339AB"/>
    <w:rsid w:val="00D33AE0"/>
    <w:rsid w:val="00D3412D"/>
    <w:rsid w:val="00D34288"/>
    <w:rsid w:val="00D34C97"/>
    <w:rsid w:val="00D35201"/>
    <w:rsid w:val="00D35424"/>
    <w:rsid w:val="00D35807"/>
    <w:rsid w:val="00D35C6C"/>
    <w:rsid w:val="00D35FCE"/>
    <w:rsid w:val="00D35FD8"/>
    <w:rsid w:val="00D360A6"/>
    <w:rsid w:val="00D3610D"/>
    <w:rsid w:val="00D36270"/>
    <w:rsid w:val="00D3648F"/>
    <w:rsid w:val="00D36539"/>
    <w:rsid w:val="00D368D8"/>
    <w:rsid w:val="00D3758D"/>
    <w:rsid w:val="00D37B40"/>
    <w:rsid w:val="00D37F3E"/>
    <w:rsid w:val="00D40207"/>
    <w:rsid w:val="00D40699"/>
    <w:rsid w:val="00D40A0B"/>
    <w:rsid w:val="00D40D27"/>
    <w:rsid w:val="00D40EF7"/>
    <w:rsid w:val="00D41288"/>
    <w:rsid w:val="00D42306"/>
    <w:rsid w:val="00D424AA"/>
    <w:rsid w:val="00D425FB"/>
    <w:rsid w:val="00D43502"/>
    <w:rsid w:val="00D436BF"/>
    <w:rsid w:val="00D444AC"/>
    <w:rsid w:val="00D444B6"/>
    <w:rsid w:val="00D44967"/>
    <w:rsid w:val="00D44D93"/>
    <w:rsid w:val="00D450B7"/>
    <w:rsid w:val="00D45399"/>
    <w:rsid w:val="00D456BC"/>
    <w:rsid w:val="00D45A83"/>
    <w:rsid w:val="00D45B99"/>
    <w:rsid w:val="00D46284"/>
    <w:rsid w:val="00D4636E"/>
    <w:rsid w:val="00D46488"/>
    <w:rsid w:val="00D464D9"/>
    <w:rsid w:val="00D4651E"/>
    <w:rsid w:val="00D468A8"/>
    <w:rsid w:val="00D4706B"/>
    <w:rsid w:val="00D4721A"/>
    <w:rsid w:val="00D472CF"/>
    <w:rsid w:val="00D47D73"/>
    <w:rsid w:val="00D50326"/>
    <w:rsid w:val="00D5053D"/>
    <w:rsid w:val="00D50C69"/>
    <w:rsid w:val="00D510AF"/>
    <w:rsid w:val="00D51C80"/>
    <w:rsid w:val="00D5258B"/>
    <w:rsid w:val="00D52F01"/>
    <w:rsid w:val="00D5310A"/>
    <w:rsid w:val="00D536A3"/>
    <w:rsid w:val="00D536CA"/>
    <w:rsid w:val="00D54368"/>
    <w:rsid w:val="00D549A5"/>
    <w:rsid w:val="00D54CB9"/>
    <w:rsid w:val="00D54CFC"/>
    <w:rsid w:val="00D54E0D"/>
    <w:rsid w:val="00D550A7"/>
    <w:rsid w:val="00D55A87"/>
    <w:rsid w:val="00D55B96"/>
    <w:rsid w:val="00D55EB6"/>
    <w:rsid w:val="00D55F64"/>
    <w:rsid w:val="00D56957"/>
    <w:rsid w:val="00D56A12"/>
    <w:rsid w:val="00D57BBC"/>
    <w:rsid w:val="00D57CC3"/>
    <w:rsid w:val="00D57CF1"/>
    <w:rsid w:val="00D6043E"/>
    <w:rsid w:val="00D6063B"/>
    <w:rsid w:val="00D60858"/>
    <w:rsid w:val="00D6101E"/>
    <w:rsid w:val="00D6138B"/>
    <w:rsid w:val="00D61873"/>
    <w:rsid w:val="00D618E7"/>
    <w:rsid w:val="00D61AF1"/>
    <w:rsid w:val="00D61D14"/>
    <w:rsid w:val="00D62CFD"/>
    <w:rsid w:val="00D62D10"/>
    <w:rsid w:val="00D62D41"/>
    <w:rsid w:val="00D62E69"/>
    <w:rsid w:val="00D63828"/>
    <w:rsid w:val="00D63D0B"/>
    <w:rsid w:val="00D64061"/>
    <w:rsid w:val="00D647C2"/>
    <w:rsid w:val="00D648C5"/>
    <w:rsid w:val="00D64B69"/>
    <w:rsid w:val="00D663CB"/>
    <w:rsid w:val="00D665FC"/>
    <w:rsid w:val="00D66DFC"/>
    <w:rsid w:val="00D670DD"/>
    <w:rsid w:val="00D70D7A"/>
    <w:rsid w:val="00D7142A"/>
    <w:rsid w:val="00D71458"/>
    <w:rsid w:val="00D71672"/>
    <w:rsid w:val="00D7199E"/>
    <w:rsid w:val="00D71CAB"/>
    <w:rsid w:val="00D71CC3"/>
    <w:rsid w:val="00D72BE4"/>
    <w:rsid w:val="00D7386B"/>
    <w:rsid w:val="00D73C1F"/>
    <w:rsid w:val="00D73C7A"/>
    <w:rsid w:val="00D73EDC"/>
    <w:rsid w:val="00D7489E"/>
    <w:rsid w:val="00D74905"/>
    <w:rsid w:val="00D74CDE"/>
    <w:rsid w:val="00D750D3"/>
    <w:rsid w:val="00D7558E"/>
    <w:rsid w:val="00D758C1"/>
    <w:rsid w:val="00D758E9"/>
    <w:rsid w:val="00D75DCF"/>
    <w:rsid w:val="00D76429"/>
    <w:rsid w:val="00D768E0"/>
    <w:rsid w:val="00D76C53"/>
    <w:rsid w:val="00D770A0"/>
    <w:rsid w:val="00D771BD"/>
    <w:rsid w:val="00D77A2F"/>
    <w:rsid w:val="00D77CDF"/>
    <w:rsid w:val="00D80031"/>
    <w:rsid w:val="00D8044C"/>
    <w:rsid w:val="00D80B6A"/>
    <w:rsid w:val="00D80EEE"/>
    <w:rsid w:val="00D810AD"/>
    <w:rsid w:val="00D81169"/>
    <w:rsid w:val="00D811A1"/>
    <w:rsid w:val="00D81513"/>
    <w:rsid w:val="00D81E80"/>
    <w:rsid w:val="00D81E9B"/>
    <w:rsid w:val="00D81FEA"/>
    <w:rsid w:val="00D823C1"/>
    <w:rsid w:val="00D828EB"/>
    <w:rsid w:val="00D83252"/>
    <w:rsid w:val="00D833A4"/>
    <w:rsid w:val="00D834B7"/>
    <w:rsid w:val="00D8372A"/>
    <w:rsid w:val="00D837E4"/>
    <w:rsid w:val="00D84ADA"/>
    <w:rsid w:val="00D84F09"/>
    <w:rsid w:val="00D85247"/>
    <w:rsid w:val="00D8528A"/>
    <w:rsid w:val="00D8574D"/>
    <w:rsid w:val="00D85BA8"/>
    <w:rsid w:val="00D86097"/>
    <w:rsid w:val="00D862F4"/>
    <w:rsid w:val="00D865FB"/>
    <w:rsid w:val="00D86602"/>
    <w:rsid w:val="00D86A91"/>
    <w:rsid w:val="00D872C5"/>
    <w:rsid w:val="00D877A6"/>
    <w:rsid w:val="00D87B7A"/>
    <w:rsid w:val="00D9030B"/>
    <w:rsid w:val="00D90973"/>
    <w:rsid w:val="00D91395"/>
    <w:rsid w:val="00D91ACC"/>
    <w:rsid w:val="00D91ACE"/>
    <w:rsid w:val="00D920A3"/>
    <w:rsid w:val="00D9313C"/>
    <w:rsid w:val="00D93349"/>
    <w:rsid w:val="00D93387"/>
    <w:rsid w:val="00D93518"/>
    <w:rsid w:val="00D93C4D"/>
    <w:rsid w:val="00D93E49"/>
    <w:rsid w:val="00D94451"/>
    <w:rsid w:val="00D9467C"/>
    <w:rsid w:val="00D9491F"/>
    <w:rsid w:val="00D9528F"/>
    <w:rsid w:val="00D9571C"/>
    <w:rsid w:val="00D95825"/>
    <w:rsid w:val="00D96C36"/>
    <w:rsid w:val="00D974C4"/>
    <w:rsid w:val="00D97E2B"/>
    <w:rsid w:val="00D97FE3"/>
    <w:rsid w:val="00DA0783"/>
    <w:rsid w:val="00DA0C0A"/>
    <w:rsid w:val="00DA0C69"/>
    <w:rsid w:val="00DA0D48"/>
    <w:rsid w:val="00DA1A43"/>
    <w:rsid w:val="00DA1B58"/>
    <w:rsid w:val="00DA208D"/>
    <w:rsid w:val="00DA2135"/>
    <w:rsid w:val="00DA21B0"/>
    <w:rsid w:val="00DA292D"/>
    <w:rsid w:val="00DA2CB7"/>
    <w:rsid w:val="00DA2F7F"/>
    <w:rsid w:val="00DA301A"/>
    <w:rsid w:val="00DA3286"/>
    <w:rsid w:val="00DA32F7"/>
    <w:rsid w:val="00DA3CAB"/>
    <w:rsid w:val="00DA3ED3"/>
    <w:rsid w:val="00DA44DC"/>
    <w:rsid w:val="00DA5162"/>
    <w:rsid w:val="00DA563F"/>
    <w:rsid w:val="00DA5B60"/>
    <w:rsid w:val="00DA642E"/>
    <w:rsid w:val="00DA66A9"/>
    <w:rsid w:val="00DA70BD"/>
    <w:rsid w:val="00DA76DC"/>
    <w:rsid w:val="00DA790B"/>
    <w:rsid w:val="00DA7AFB"/>
    <w:rsid w:val="00DA7DD3"/>
    <w:rsid w:val="00DB006C"/>
    <w:rsid w:val="00DB0234"/>
    <w:rsid w:val="00DB0698"/>
    <w:rsid w:val="00DB0B2A"/>
    <w:rsid w:val="00DB13A0"/>
    <w:rsid w:val="00DB18CB"/>
    <w:rsid w:val="00DB1B9E"/>
    <w:rsid w:val="00DB1F70"/>
    <w:rsid w:val="00DB2566"/>
    <w:rsid w:val="00DB3102"/>
    <w:rsid w:val="00DB3347"/>
    <w:rsid w:val="00DB4261"/>
    <w:rsid w:val="00DB445F"/>
    <w:rsid w:val="00DB451D"/>
    <w:rsid w:val="00DB463F"/>
    <w:rsid w:val="00DB4993"/>
    <w:rsid w:val="00DB4A0C"/>
    <w:rsid w:val="00DB4D16"/>
    <w:rsid w:val="00DB4E0C"/>
    <w:rsid w:val="00DB4F22"/>
    <w:rsid w:val="00DB53E3"/>
    <w:rsid w:val="00DB5624"/>
    <w:rsid w:val="00DB5B23"/>
    <w:rsid w:val="00DB5F7B"/>
    <w:rsid w:val="00DB5FF4"/>
    <w:rsid w:val="00DB6927"/>
    <w:rsid w:val="00DB69CA"/>
    <w:rsid w:val="00DB70B7"/>
    <w:rsid w:val="00DB7173"/>
    <w:rsid w:val="00DB7206"/>
    <w:rsid w:val="00DB7BC5"/>
    <w:rsid w:val="00DC0154"/>
    <w:rsid w:val="00DC0204"/>
    <w:rsid w:val="00DC02B7"/>
    <w:rsid w:val="00DC037C"/>
    <w:rsid w:val="00DC03EB"/>
    <w:rsid w:val="00DC0A06"/>
    <w:rsid w:val="00DC0A47"/>
    <w:rsid w:val="00DC0AC1"/>
    <w:rsid w:val="00DC0E74"/>
    <w:rsid w:val="00DC162C"/>
    <w:rsid w:val="00DC176B"/>
    <w:rsid w:val="00DC1AB3"/>
    <w:rsid w:val="00DC1F84"/>
    <w:rsid w:val="00DC2148"/>
    <w:rsid w:val="00DC2150"/>
    <w:rsid w:val="00DC2854"/>
    <w:rsid w:val="00DC2860"/>
    <w:rsid w:val="00DC29DE"/>
    <w:rsid w:val="00DC3045"/>
    <w:rsid w:val="00DC31C5"/>
    <w:rsid w:val="00DC321D"/>
    <w:rsid w:val="00DC330D"/>
    <w:rsid w:val="00DC3645"/>
    <w:rsid w:val="00DC3BA8"/>
    <w:rsid w:val="00DC3DDB"/>
    <w:rsid w:val="00DC3EFA"/>
    <w:rsid w:val="00DC43CB"/>
    <w:rsid w:val="00DC4676"/>
    <w:rsid w:val="00DC4762"/>
    <w:rsid w:val="00DC48F3"/>
    <w:rsid w:val="00DC48F6"/>
    <w:rsid w:val="00DC4965"/>
    <w:rsid w:val="00DC4AFC"/>
    <w:rsid w:val="00DC4B87"/>
    <w:rsid w:val="00DC4D40"/>
    <w:rsid w:val="00DC5150"/>
    <w:rsid w:val="00DC5D50"/>
    <w:rsid w:val="00DC62F8"/>
    <w:rsid w:val="00DC644D"/>
    <w:rsid w:val="00DC671B"/>
    <w:rsid w:val="00DC6D5C"/>
    <w:rsid w:val="00DC7079"/>
    <w:rsid w:val="00DC715B"/>
    <w:rsid w:val="00DC77B9"/>
    <w:rsid w:val="00DC7AE4"/>
    <w:rsid w:val="00DC7E96"/>
    <w:rsid w:val="00DD00B1"/>
    <w:rsid w:val="00DD01D0"/>
    <w:rsid w:val="00DD02BA"/>
    <w:rsid w:val="00DD070F"/>
    <w:rsid w:val="00DD116A"/>
    <w:rsid w:val="00DD12AC"/>
    <w:rsid w:val="00DD12BA"/>
    <w:rsid w:val="00DD1A14"/>
    <w:rsid w:val="00DD1C69"/>
    <w:rsid w:val="00DD2779"/>
    <w:rsid w:val="00DD27F1"/>
    <w:rsid w:val="00DD2BA5"/>
    <w:rsid w:val="00DD33BF"/>
    <w:rsid w:val="00DD3899"/>
    <w:rsid w:val="00DD464B"/>
    <w:rsid w:val="00DD46A1"/>
    <w:rsid w:val="00DD46CC"/>
    <w:rsid w:val="00DD4907"/>
    <w:rsid w:val="00DD50CA"/>
    <w:rsid w:val="00DD52C2"/>
    <w:rsid w:val="00DD5D87"/>
    <w:rsid w:val="00DD6065"/>
    <w:rsid w:val="00DD6218"/>
    <w:rsid w:val="00DD6673"/>
    <w:rsid w:val="00DD6A67"/>
    <w:rsid w:val="00DD6DD5"/>
    <w:rsid w:val="00DD6E7A"/>
    <w:rsid w:val="00DD727B"/>
    <w:rsid w:val="00DD778F"/>
    <w:rsid w:val="00DD798E"/>
    <w:rsid w:val="00DD7C2C"/>
    <w:rsid w:val="00DD7E63"/>
    <w:rsid w:val="00DE0628"/>
    <w:rsid w:val="00DE0672"/>
    <w:rsid w:val="00DE0749"/>
    <w:rsid w:val="00DE0B7F"/>
    <w:rsid w:val="00DE0C78"/>
    <w:rsid w:val="00DE1538"/>
    <w:rsid w:val="00DE1580"/>
    <w:rsid w:val="00DE16B2"/>
    <w:rsid w:val="00DE1743"/>
    <w:rsid w:val="00DE1909"/>
    <w:rsid w:val="00DE286B"/>
    <w:rsid w:val="00DE2B43"/>
    <w:rsid w:val="00DE2BD3"/>
    <w:rsid w:val="00DE2F02"/>
    <w:rsid w:val="00DE3CB8"/>
    <w:rsid w:val="00DE3D72"/>
    <w:rsid w:val="00DE442B"/>
    <w:rsid w:val="00DE4898"/>
    <w:rsid w:val="00DE4FA6"/>
    <w:rsid w:val="00DE55FC"/>
    <w:rsid w:val="00DE56E9"/>
    <w:rsid w:val="00DE570F"/>
    <w:rsid w:val="00DE5F55"/>
    <w:rsid w:val="00DE608C"/>
    <w:rsid w:val="00DE6519"/>
    <w:rsid w:val="00DE69BB"/>
    <w:rsid w:val="00DE6B92"/>
    <w:rsid w:val="00DE6E2D"/>
    <w:rsid w:val="00DE71E5"/>
    <w:rsid w:val="00DE730B"/>
    <w:rsid w:val="00DE7407"/>
    <w:rsid w:val="00DE74A3"/>
    <w:rsid w:val="00DE754D"/>
    <w:rsid w:val="00DE7886"/>
    <w:rsid w:val="00DE788E"/>
    <w:rsid w:val="00DE7B61"/>
    <w:rsid w:val="00DE7CB7"/>
    <w:rsid w:val="00DE7DBB"/>
    <w:rsid w:val="00DF00F0"/>
    <w:rsid w:val="00DF010A"/>
    <w:rsid w:val="00DF05EE"/>
    <w:rsid w:val="00DF07E8"/>
    <w:rsid w:val="00DF0876"/>
    <w:rsid w:val="00DF1517"/>
    <w:rsid w:val="00DF18C0"/>
    <w:rsid w:val="00DF1EE3"/>
    <w:rsid w:val="00DF203B"/>
    <w:rsid w:val="00DF2257"/>
    <w:rsid w:val="00DF2BC4"/>
    <w:rsid w:val="00DF2D5D"/>
    <w:rsid w:val="00DF3855"/>
    <w:rsid w:val="00DF3C07"/>
    <w:rsid w:val="00DF41F4"/>
    <w:rsid w:val="00DF422F"/>
    <w:rsid w:val="00DF450D"/>
    <w:rsid w:val="00DF47A1"/>
    <w:rsid w:val="00DF4E64"/>
    <w:rsid w:val="00DF4EB8"/>
    <w:rsid w:val="00DF5110"/>
    <w:rsid w:val="00DF6296"/>
    <w:rsid w:val="00DF68D2"/>
    <w:rsid w:val="00DF71C3"/>
    <w:rsid w:val="00DF742F"/>
    <w:rsid w:val="00DF75EE"/>
    <w:rsid w:val="00DF774C"/>
    <w:rsid w:val="00DF7BCA"/>
    <w:rsid w:val="00E0017C"/>
    <w:rsid w:val="00E0025A"/>
    <w:rsid w:val="00E00BEF"/>
    <w:rsid w:val="00E00C3E"/>
    <w:rsid w:val="00E00F83"/>
    <w:rsid w:val="00E011B3"/>
    <w:rsid w:val="00E016D9"/>
    <w:rsid w:val="00E01C3C"/>
    <w:rsid w:val="00E0289B"/>
    <w:rsid w:val="00E03121"/>
    <w:rsid w:val="00E0319C"/>
    <w:rsid w:val="00E03254"/>
    <w:rsid w:val="00E03457"/>
    <w:rsid w:val="00E034E4"/>
    <w:rsid w:val="00E0368D"/>
    <w:rsid w:val="00E03E26"/>
    <w:rsid w:val="00E0455A"/>
    <w:rsid w:val="00E04858"/>
    <w:rsid w:val="00E04B68"/>
    <w:rsid w:val="00E05924"/>
    <w:rsid w:val="00E05F4A"/>
    <w:rsid w:val="00E064B4"/>
    <w:rsid w:val="00E069BF"/>
    <w:rsid w:val="00E0756D"/>
    <w:rsid w:val="00E0792C"/>
    <w:rsid w:val="00E07E4B"/>
    <w:rsid w:val="00E10050"/>
    <w:rsid w:val="00E10570"/>
    <w:rsid w:val="00E108EB"/>
    <w:rsid w:val="00E10CF6"/>
    <w:rsid w:val="00E10DC1"/>
    <w:rsid w:val="00E113C5"/>
    <w:rsid w:val="00E11463"/>
    <w:rsid w:val="00E118BF"/>
    <w:rsid w:val="00E118D6"/>
    <w:rsid w:val="00E11C46"/>
    <w:rsid w:val="00E11C4F"/>
    <w:rsid w:val="00E12203"/>
    <w:rsid w:val="00E12444"/>
    <w:rsid w:val="00E12C59"/>
    <w:rsid w:val="00E12D11"/>
    <w:rsid w:val="00E13774"/>
    <w:rsid w:val="00E1388B"/>
    <w:rsid w:val="00E13F62"/>
    <w:rsid w:val="00E14393"/>
    <w:rsid w:val="00E14674"/>
    <w:rsid w:val="00E1489E"/>
    <w:rsid w:val="00E15240"/>
    <w:rsid w:val="00E155A7"/>
    <w:rsid w:val="00E15AE3"/>
    <w:rsid w:val="00E15EF0"/>
    <w:rsid w:val="00E1673D"/>
    <w:rsid w:val="00E16C0F"/>
    <w:rsid w:val="00E16EB5"/>
    <w:rsid w:val="00E170D1"/>
    <w:rsid w:val="00E17234"/>
    <w:rsid w:val="00E174F2"/>
    <w:rsid w:val="00E17629"/>
    <w:rsid w:val="00E177B0"/>
    <w:rsid w:val="00E179A7"/>
    <w:rsid w:val="00E17AFF"/>
    <w:rsid w:val="00E20236"/>
    <w:rsid w:val="00E20A77"/>
    <w:rsid w:val="00E20BA0"/>
    <w:rsid w:val="00E20D05"/>
    <w:rsid w:val="00E20FCE"/>
    <w:rsid w:val="00E21256"/>
    <w:rsid w:val="00E212D6"/>
    <w:rsid w:val="00E2181B"/>
    <w:rsid w:val="00E219DD"/>
    <w:rsid w:val="00E222DB"/>
    <w:rsid w:val="00E22487"/>
    <w:rsid w:val="00E22616"/>
    <w:rsid w:val="00E227B1"/>
    <w:rsid w:val="00E227F0"/>
    <w:rsid w:val="00E23048"/>
    <w:rsid w:val="00E232B4"/>
    <w:rsid w:val="00E2377C"/>
    <w:rsid w:val="00E23E65"/>
    <w:rsid w:val="00E24329"/>
    <w:rsid w:val="00E24A88"/>
    <w:rsid w:val="00E24B29"/>
    <w:rsid w:val="00E24D08"/>
    <w:rsid w:val="00E24E74"/>
    <w:rsid w:val="00E252C6"/>
    <w:rsid w:val="00E253CB"/>
    <w:rsid w:val="00E25498"/>
    <w:rsid w:val="00E254D1"/>
    <w:rsid w:val="00E257CE"/>
    <w:rsid w:val="00E25D51"/>
    <w:rsid w:val="00E25EC5"/>
    <w:rsid w:val="00E25FA9"/>
    <w:rsid w:val="00E26344"/>
    <w:rsid w:val="00E26524"/>
    <w:rsid w:val="00E26A47"/>
    <w:rsid w:val="00E26C79"/>
    <w:rsid w:val="00E276C6"/>
    <w:rsid w:val="00E27B84"/>
    <w:rsid w:val="00E27E5A"/>
    <w:rsid w:val="00E27FAE"/>
    <w:rsid w:val="00E308A3"/>
    <w:rsid w:val="00E3111F"/>
    <w:rsid w:val="00E31163"/>
    <w:rsid w:val="00E317B2"/>
    <w:rsid w:val="00E3192F"/>
    <w:rsid w:val="00E31983"/>
    <w:rsid w:val="00E31AB7"/>
    <w:rsid w:val="00E31F33"/>
    <w:rsid w:val="00E32671"/>
    <w:rsid w:val="00E32EB3"/>
    <w:rsid w:val="00E32F3E"/>
    <w:rsid w:val="00E32FE9"/>
    <w:rsid w:val="00E330A2"/>
    <w:rsid w:val="00E33C89"/>
    <w:rsid w:val="00E33F5D"/>
    <w:rsid w:val="00E34055"/>
    <w:rsid w:val="00E343DD"/>
    <w:rsid w:val="00E34429"/>
    <w:rsid w:val="00E347E9"/>
    <w:rsid w:val="00E3496B"/>
    <w:rsid w:val="00E34C0F"/>
    <w:rsid w:val="00E34D11"/>
    <w:rsid w:val="00E35901"/>
    <w:rsid w:val="00E35911"/>
    <w:rsid w:val="00E35A98"/>
    <w:rsid w:val="00E35DF3"/>
    <w:rsid w:val="00E36261"/>
    <w:rsid w:val="00E36329"/>
    <w:rsid w:val="00E36F10"/>
    <w:rsid w:val="00E372E8"/>
    <w:rsid w:val="00E37314"/>
    <w:rsid w:val="00E37446"/>
    <w:rsid w:val="00E3754E"/>
    <w:rsid w:val="00E379C6"/>
    <w:rsid w:val="00E379D4"/>
    <w:rsid w:val="00E37CFD"/>
    <w:rsid w:val="00E37EDD"/>
    <w:rsid w:val="00E405A8"/>
    <w:rsid w:val="00E40758"/>
    <w:rsid w:val="00E407FC"/>
    <w:rsid w:val="00E40B89"/>
    <w:rsid w:val="00E41333"/>
    <w:rsid w:val="00E416FB"/>
    <w:rsid w:val="00E4176F"/>
    <w:rsid w:val="00E41C43"/>
    <w:rsid w:val="00E41DD2"/>
    <w:rsid w:val="00E428C9"/>
    <w:rsid w:val="00E42942"/>
    <w:rsid w:val="00E42B03"/>
    <w:rsid w:val="00E42B69"/>
    <w:rsid w:val="00E42D16"/>
    <w:rsid w:val="00E43118"/>
    <w:rsid w:val="00E4324E"/>
    <w:rsid w:val="00E43676"/>
    <w:rsid w:val="00E439E1"/>
    <w:rsid w:val="00E43B6C"/>
    <w:rsid w:val="00E44150"/>
    <w:rsid w:val="00E4425F"/>
    <w:rsid w:val="00E443E3"/>
    <w:rsid w:val="00E44439"/>
    <w:rsid w:val="00E4463A"/>
    <w:rsid w:val="00E447C5"/>
    <w:rsid w:val="00E44EAD"/>
    <w:rsid w:val="00E45243"/>
    <w:rsid w:val="00E45AD6"/>
    <w:rsid w:val="00E45DE6"/>
    <w:rsid w:val="00E45E0C"/>
    <w:rsid w:val="00E461CE"/>
    <w:rsid w:val="00E462D3"/>
    <w:rsid w:val="00E46742"/>
    <w:rsid w:val="00E467F6"/>
    <w:rsid w:val="00E4691B"/>
    <w:rsid w:val="00E469A3"/>
    <w:rsid w:val="00E47042"/>
    <w:rsid w:val="00E47686"/>
    <w:rsid w:val="00E4781B"/>
    <w:rsid w:val="00E47ABD"/>
    <w:rsid w:val="00E50604"/>
    <w:rsid w:val="00E50C14"/>
    <w:rsid w:val="00E50C21"/>
    <w:rsid w:val="00E50D95"/>
    <w:rsid w:val="00E510FA"/>
    <w:rsid w:val="00E518A8"/>
    <w:rsid w:val="00E51B90"/>
    <w:rsid w:val="00E51F4F"/>
    <w:rsid w:val="00E5220D"/>
    <w:rsid w:val="00E526A1"/>
    <w:rsid w:val="00E528EB"/>
    <w:rsid w:val="00E52B0B"/>
    <w:rsid w:val="00E52B83"/>
    <w:rsid w:val="00E52C54"/>
    <w:rsid w:val="00E52FE8"/>
    <w:rsid w:val="00E531CC"/>
    <w:rsid w:val="00E53DDE"/>
    <w:rsid w:val="00E540AE"/>
    <w:rsid w:val="00E54548"/>
    <w:rsid w:val="00E54BA1"/>
    <w:rsid w:val="00E551B3"/>
    <w:rsid w:val="00E551B9"/>
    <w:rsid w:val="00E552C2"/>
    <w:rsid w:val="00E5599B"/>
    <w:rsid w:val="00E55F6A"/>
    <w:rsid w:val="00E56961"/>
    <w:rsid w:val="00E5698C"/>
    <w:rsid w:val="00E56C78"/>
    <w:rsid w:val="00E56CEC"/>
    <w:rsid w:val="00E5708A"/>
    <w:rsid w:val="00E57ACA"/>
    <w:rsid w:val="00E57DF6"/>
    <w:rsid w:val="00E60A0E"/>
    <w:rsid w:val="00E60E91"/>
    <w:rsid w:val="00E6100C"/>
    <w:rsid w:val="00E62001"/>
    <w:rsid w:val="00E62409"/>
    <w:rsid w:val="00E625D2"/>
    <w:rsid w:val="00E6292A"/>
    <w:rsid w:val="00E63728"/>
    <w:rsid w:val="00E6380B"/>
    <w:rsid w:val="00E64316"/>
    <w:rsid w:val="00E6439C"/>
    <w:rsid w:val="00E644BD"/>
    <w:rsid w:val="00E64BE7"/>
    <w:rsid w:val="00E64DB9"/>
    <w:rsid w:val="00E64EDD"/>
    <w:rsid w:val="00E6560D"/>
    <w:rsid w:val="00E65D83"/>
    <w:rsid w:val="00E65DAA"/>
    <w:rsid w:val="00E66056"/>
    <w:rsid w:val="00E665EA"/>
    <w:rsid w:val="00E66626"/>
    <w:rsid w:val="00E666A9"/>
    <w:rsid w:val="00E66A0F"/>
    <w:rsid w:val="00E66E90"/>
    <w:rsid w:val="00E66F61"/>
    <w:rsid w:val="00E6707A"/>
    <w:rsid w:val="00E6710E"/>
    <w:rsid w:val="00E6722B"/>
    <w:rsid w:val="00E67801"/>
    <w:rsid w:val="00E6793E"/>
    <w:rsid w:val="00E67A14"/>
    <w:rsid w:val="00E67AEF"/>
    <w:rsid w:val="00E7042C"/>
    <w:rsid w:val="00E70566"/>
    <w:rsid w:val="00E71034"/>
    <w:rsid w:val="00E710E2"/>
    <w:rsid w:val="00E71ABB"/>
    <w:rsid w:val="00E71F71"/>
    <w:rsid w:val="00E723FB"/>
    <w:rsid w:val="00E72982"/>
    <w:rsid w:val="00E72BFD"/>
    <w:rsid w:val="00E72C62"/>
    <w:rsid w:val="00E72D8A"/>
    <w:rsid w:val="00E72FE9"/>
    <w:rsid w:val="00E733BF"/>
    <w:rsid w:val="00E7343D"/>
    <w:rsid w:val="00E7394D"/>
    <w:rsid w:val="00E73EBB"/>
    <w:rsid w:val="00E73F64"/>
    <w:rsid w:val="00E73F90"/>
    <w:rsid w:val="00E74F2E"/>
    <w:rsid w:val="00E75150"/>
    <w:rsid w:val="00E7572D"/>
    <w:rsid w:val="00E75D6C"/>
    <w:rsid w:val="00E75FB1"/>
    <w:rsid w:val="00E75FB7"/>
    <w:rsid w:val="00E76344"/>
    <w:rsid w:val="00E76532"/>
    <w:rsid w:val="00E76B71"/>
    <w:rsid w:val="00E76C7E"/>
    <w:rsid w:val="00E772A0"/>
    <w:rsid w:val="00E77565"/>
    <w:rsid w:val="00E77A4D"/>
    <w:rsid w:val="00E80071"/>
    <w:rsid w:val="00E803CD"/>
    <w:rsid w:val="00E80701"/>
    <w:rsid w:val="00E81038"/>
    <w:rsid w:val="00E81324"/>
    <w:rsid w:val="00E81977"/>
    <w:rsid w:val="00E81C50"/>
    <w:rsid w:val="00E820C2"/>
    <w:rsid w:val="00E8267C"/>
    <w:rsid w:val="00E83458"/>
    <w:rsid w:val="00E83838"/>
    <w:rsid w:val="00E83854"/>
    <w:rsid w:val="00E83C0B"/>
    <w:rsid w:val="00E84888"/>
    <w:rsid w:val="00E84B00"/>
    <w:rsid w:val="00E84F80"/>
    <w:rsid w:val="00E8514D"/>
    <w:rsid w:val="00E8537D"/>
    <w:rsid w:val="00E85385"/>
    <w:rsid w:val="00E85C99"/>
    <w:rsid w:val="00E86249"/>
    <w:rsid w:val="00E864B3"/>
    <w:rsid w:val="00E865F4"/>
    <w:rsid w:val="00E8664C"/>
    <w:rsid w:val="00E866B4"/>
    <w:rsid w:val="00E867EA"/>
    <w:rsid w:val="00E86870"/>
    <w:rsid w:val="00E86AEF"/>
    <w:rsid w:val="00E86B9C"/>
    <w:rsid w:val="00E86C9B"/>
    <w:rsid w:val="00E86CA0"/>
    <w:rsid w:val="00E86DBE"/>
    <w:rsid w:val="00E87157"/>
    <w:rsid w:val="00E87210"/>
    <w:rsid w:val="00E8744A"/>
    <w:rsid w:val="00E87D1F"/>
    <w:rsid w:val="00E87DEB"/>
    <w:rsid w:val="00E90558"/>
    <w:rsid w:val="00E907B2"/>
    <w:rsid w:val="00E90A63"/>
    <w:rsid w:val="00E90BC2"/>
    <w:rsid w:val="00E91326"/>
    <w:rsid w:val="00E91748"/>
    <w:rsid w:val="00E9191B"/>
    <w:rsid w:val="00E91A2C"/>
    <w:rsid w:val="00E91DDF"/>
    <w:rsid w:val="00E92045"/>
    <w:rsid w:val="00E9225E"/>
    <w:rsid w:val="00E92EAB"/>
    <w:rsid w:val="00E92EE3"/>
    <w:rsid w:val="00E9309A"/>
    <w:rsid w:val="00E9321F"/>
    <w:rsid w:val="00E932A9"/>
    <w:rsid w:val="00E93696"/>
    <w:rsid w:val="00E9375E"/>
    <w:rsid w:val="00E939D3"/>
    <w:rsid w:val="00E9410B"/>
    <w:rsid w:val="00E948F8"/>
    <w:rsid w:val="00E95751"/>
    <w:rsid w:val="00E95CBB"/>
    <w:rsid w:val="00E960FA"/>
    <w:rsid w:val="00E96150"/>
    <w:rsid w:val="00E96444"/>
    <w:rsid w:val="00E9660D"/>
    <w:rsid w:val="00E9684A"/>
    <w:rsid w:val="00E97218"/>
    <w:rsid w:val="00E974EE"/>
    <w:rsid w:val="00E976B2"/>
    <w:rsid w:val="00E97E3C"/>
    <w:rsid w:val="00EA0835"/>
    <w:rsid w:val="00EA0E78"/>
    <w:rsid w:val="00EA0E7B"/>
    <w:rsid w:val="00EA12F1"/>
    <w:rsid w:val="00EA1BB9"/>
    <w:rsid w:val="00EA1C99"/>
    <w:rsid w:val="00EA290B"/>
    <w:rsid w:val="00EA2BEF"/>
    <w:rsid w:val="00EA2E4B"/>
    <w:rsid w:val="00EA2FAD"/>
    <w:rsid w:val="00EA3318"/>
    <w:rsid w:val="00EA35B6"/>
    <w:rsid w:val="00EA39BD"/>
    <w:rsid w:val="00EA411C"/>
    <w:rsid w:val="00EA44C6"/>
    <w:rsid w:val="00EA4899"/>
    <w:rsid w:val="00EA4921"/>
    <w:rsid w:val="00EA5A2C"/>
    <w:rsid w:val="00EA5C90"/>
    <w:rsid w:val="00EA6204"/>
    <w:rsid w:val="00EA6306"/>
    <w:rsid w:val="00EA6552"/>
    <w:rsid w:val="00EA68FD"/>
    <w:rsid w:val="00EA6A24"/>
    <w:rsid w:val="00EA6B66"/>
    <w:rsid w:val="00EA6BAE"/>
    <w:rsid w:val="00EA707F"/>
    <w:rsid w:val="00EA7097"/>
    <w:rsid w:val="00EA7153"/>
    <w:rsid w:val="00EA71E9"/>
    <w:rsid w:val="00EA7BC6"/>
    <w:rsid w:val="00EA7CBA"/>
    <w:rsid w:val="00EA7D6A"/>
    <w:rsid w:val="00EB0902"/>
    <w:rsid w:val="00EB0F54"/>
    <w:rsid w:val="00EB13E6"/>
    <w:rsid w:val="00EB150F"/>
    <w:rsid w:val="00EB1557"/>
    <w:rsid w:val="00EB23CA"/>
    <w:rsid w:val="00EB282C"/>
    <w:rsid w:val="00EB2C2B"/>
    <w:rsid w:val="00EB2E1C"/>
    <w:rsid w:val="00EB2FC8"/>
    <w:rsid w:val="00EB3165"/>
    <w:rsid w:val="00EB3240"/>
    <w:rsid w:val="00EB3249"/>
    <w:rsid w:val="00EB3CD8"/>
    <w:rsid w:val="00EB3D29"/>
    <w:rsid w:val="00EB49C6"/>
    <w:rsid w:val="00EB4CE5"/>
    <w:rsid w:val="00EB531C"/>
    <w:rsid w:val="00EB5B3A"/>
    <w:rsid w:val="00EB5B66"/>
    <w:rsid w:val="00EB66B3"/>
    <w:rsid w:val="00EB6846"/>
    <w:rsid w:val="00EB6D6B"/>
    <w:rsid w:val="00EB6FAF"/>
    <w:rsid w:val="00EB72C7"/>
    <w:rsid w:val="00EB7367"/>
    <w:rsid w:val="00EB7C6B"/>
    <w:rsid w:val="00EC0245"/>
    <w:rsid w:val="00EC0515"/>
    <w:rsid w:val="00EC0653"/>
    <w:rsid w:val="00EC0720"/>
    <w:rsid w:val="00EC090D"/>
    <w:rsid w:val="00EC0D71"/>
    <w:rsid w:val="00EC12C9"/>
    <w:rsid w:val="00EC1C37"/>
    <w:rsid w:val="00EC1DE7"/>
    <w:rsid w:val="00EC1E6C"/>
    <w:rsid w:val="00EC221E"/>
    <w:rsid w:val="00EC2B13"/>
    <w:rsid w:val="00EC31A3"/>
    <w:rsid w:val="00EC41FA"/>
    <w:rsid w:val="00EC4254"/>
    <w:rsid w:val="00EC460C"/>
    <w:rsid w:val="00EC47D5"/>
    <w:rsid w:val="00EC48D5"/>
    <w:rsid w:val="00EC5011"/>
    <w:rsid w:val="00EC54BB"/>
    <w:rsid w:val="00EC5744"/>
    <w:rsid w:val="00EC5E18"/>
    <w:rsid w:val="00EC6387"/>
    <w:rsid w:val="00EC673A"/>
    <w:rsid w:val="00EC6B0D"/>
    <w:rsid w:val="00EC6C6C"/>
    <w:rsid w:val="00EC6D43"/>
    <w:rsid w:val="00EC79FF"/>
    <w:rsid w:val="00EC7C60"/>
    <w:rsid w:val="00ED057B"/>
    <w:rsid w:val="00ED0786"/>
    <w:rsid w:val="00ED08B7"/>
    <w:rsid w:val="00ED10A9"/>
    <w:rsid w:val="00ED13E0"/>
    <w:rsid w:val="00ED1456"/>
    <w:rsid w:val="00ED1669"/>
    <w:rsid w:val="00ED17A5"/>
    <w:rsid w:val="00ED197A"/>
    <w:rsid w:val="00ED2155"/>
    <w:rsid w:val="00ED2CA8"/>
    <w:rsid w:val="00ED3BDD"/>
    <w:rsid w:val="00ED3CE2"/>
    <w:rsid w:val="00ED5019"/>
    <w:rsid w:val="00ED670C"/>
    <w:rsid w:val="00ED6C39"/>
    <w:rsid w:val="00ED6C6B"/>
    <w:rsid w:val="00ED7563"/>
    <w:rsid w:val="00ED783D"/>
    <w:rsid w:val="00ED7849"/>
    <w:rsid w:val="00ED7946"/>
    <w:rsid w:val="00ED7AF8"/>
    <w:rsid w:val="00ED7B48"/>
    <w:rsid w:val="00ED7DB8"/>
    <w:rsid w:val="00EE016E"/>
    <w:rsid w:val="00EE1521"/>
    <w:rsid w:val="00EE1899"/>
    <w:rsid w:val="00EE1A12"/>
    <w:rsid w:val="00EE1D8E"/>
    <w:rsid w:val="00EE257F"/>
    <w:rsid w:val="00EE26F8"/>
    <w:rsid w:val="00EE2C13"/>
    <w:rsid w:val="00EE2C2E"/>
    <w:rsid w:val="00EE2F7E"/>
    <w:rsid w:val="00EE2F89"/>
    <w:rsid w:val="00EE2FB2"/>
    <w:rsid w:val="00EE332C"/>
    <w:rsid w:val="00EE35F3"/>
    <w:rsid w:val="00EE3C4C"/>
    <w:rsid w:val="00EE3FBE"/>
    <w:rsid w:val="00EE425C"/>
    <w:rsid w:val="00EE42CC"/>
    <w:rsid w:val="00EE4C65"/>
    <w:rsid w:val="00EE592B"/>
    <w:rsid w:val="00EE599B"/>
    <w:rsid w:val="00EE5F1C"/>
    <w:rsid w:val="00EE6044"/>
    <w:rsid w:val="00EE622E"/>
    <w:rsid w:val="00EE6B7E"/>
    <w:rsid w:val="00EE6C2A"/>
    <w:rsid w:val="00EE6CDA"/>
    <w:rsid w:val="00EE6CFC"/>
    <w:rsid w:val="00EE6FCB"/>
    <w:rsid w:val="00EE72CF"/>
    <w:rsid w:val="00EE7387"/>
    <w:rsid w:val="00EE747C"/>
    <w:rsid w:val="00EE76B7"/>
    <w:rsid w:val="00EE76EA"/>
    <w:rsid w:val="00EE7787"/>
    <w:rsid w:val="00EE7A86"/>
    <w:rsid w:val="00EE7C08"/>
    <w:rsid w:val="00EE7D69"/>
    <w:rsid w:val="00EF0A8E"/>
    <w:rsid w:val="00EF0DD3"/>
    <w:rsid w:val="00EF1C53"/>
    <w:rsid w:val="00EF1D01"/>
    <w:rsid w:val="00EF1D7E"/>
    <w:rsid w:val="00EF1F68"/>
    <w:rsid w:val="00EF23AE"/>
    <w:rsid w:val="00EF2DC5"/>
    <w:rsid w:val="00EF2FF0"/>
    <w:rsid w:val="00EF3318"/>
    <w:rsid w:val="00EF47DA"/>
    <w:rsid w:val="00EF4B89"/>
    <w:rsid w:val="00EF4C40"/>
    <w:rsid w:val="00EF52E7"/>
    <w:rsid w:val="00EF58F0"/>
    <w:rsid w:val="00EF5D33"/>
    <w:rsid w:val="00EF5D57"/>
    <w:rsid w:val="00EF6C71"/>
    <w:rsid w:val="00EF6E5A"/>
    <w:rsid w:val="00EF702D"/>
    <w:rsid w:val="00EF7079"/>
    <w:rsid w:val="00EF7B94"/>
    <w:rsid w:val="00EF7BB8"/>
    <w:rsid w:val="00EF7E7C"/>
    <w:rsid w:val="00F0052C"/>
    <w:rsid w:val="00F00899"/>
    <w:rsid w:val="00F00E85"/>
    <w:rsid w:val="00F01460"/>
    <w:rsid w:val="00F01AFE"/>
    <w:rsid w:val="00F01BB1"/>
    <w:rsid w:val="00F01E04"/>
    <w:rsid w:val="00F025BD"/>
    <w:rsid w:val="00F02962"/>
    <w:rsid w:val="00F02BC0"/>
    <w:rsid w:val="00F02BE0"/>
    <w:rsid w:val="00F03192"/>
    <w:rsid w:val="00F037F8"/>
    <w:rsid w:val="00F03BF7"/>
    <w:rsid w:val="00F03E18"/>
    <w:rsid w:val="00F03ED7"/>
    <w:rsid w:val="00F03F3B"/>
    <w:rsid w:val="00F04110"/>
    <w:rsid w:val="00F041A9"/>
    <w:rsid w:val="00F04480"/>
    <w:rsid w:val="00F04557"/>
    <w:rsid w:val="00F04B6C"/>
    <w:rsid w:val="00F04BA1"/>
    <w:rsid w:val="00F05078"/>
    <w:rsid w:val="00F0590F"/>
    <w:rsid w:val="00F05E04"/>
    <w:rsid w:val="00F066E7"/>
    <w:rsid w:val="00F06D99"/>
    <w:rsid w:val="00F07100"/>
    <w:rsid w:val="00F0711D"/>
    <w:rsid w:val="00F071CA"/>
    <w:rsid w:val="00F07235"/>
    <w:rsid w:val="00F077C0"/>
    <w:rsid w:val="00F106D3"/>
    <w:rsid w:val="00F10879"/>
    <w:rsid w:val="00F108EE"/>
    <w:rsid w:val="00F10982"/>
    <w:rsid w:val="00F1143E"/>
    <w:rsid w:val="00F1200D"/>
    <w:rsid w:val="00F122ED"/>
    <w:rsid w:val="00F12472"/>
    <w:rsid w:val="00F12926"/>
    <w:rsid w:val="00F12F18"/>
    <w:rsid w:val="00F13549"/>
    <w:rsid w:val="00F138F2"/>
    <w:rsid w:val="00F13FE6"/>
    <w:rsid w:val="00F141B4"/>
    <w:rsid w:val="00F14511"/>
    <w:rsid w:val="00F14645"/>
    <w:rsid w:val="00F14A71"/>
    <w:rsid w:val="00F14FA6"/>
    <w:rsid w:val="00F15923"/>
    <w:rsid w:val="00F15B46"/>
    <w:rsid w:val="00F1603C"/>
    <w:rsid w:val="00F1621F"/>
    <w:rsid w:val="00F16291"/>
    <w:rsid w:val="00F16401"/>
    <w:rsid w:val="00F168B9"/>
    <w:rsid w:val="00F1710E"/>
    <w:rsid w:val="00F17248"/>
    <w:rsid w:val="00F17A56"/>
    <w:rsid w:val="00F17BF5"/>
    <w:rsid w:val="00F17EC9"/>
    <w:rsid w:val="00F202BC"/>
    <w:rsid w:val="00F2084D"/>
    <w:rsid w:val="00F20E21"/>
    <w:rsid w:val="00F21C79"/>
    <w:rsid w:val="00F21C86"/>
    <w:rsid w:val="00F21D58"/>
    <w:rsid w:val="00F222A7"/>
    <w:rsid w:val="00F226D4"/>
    <w:rsid w:val="00F2272E"/>
    <w:rsid w:val="00F22920"/>
    <w:rsid w:val="00F232E0"/>
    <w:rsid w:val="00F2385B"/>
    <w:rsid w:val="00F23F8B"/>
    <w:rsid w:val="00F23F9B"/>
    <w:rsid w:val="00F243CD"/>
    <w:rsid w:val="00F24774"/>
    <w:rsid w:val="00F24C8F"/>
    <w:rsid w:val="00F255F5"/>
    <w:rsid w:val="00F2585B"/>
    <w:rsid w:val="00F25CFD"/>
    <w:rsid w:val="00F25F50"/>
    <w:rsid w:val="00F26011"/>
    <w:rsid w:val="00F2619A"/>
    <w:rsid w:val="00F2621F"/>
    <w:rsid w:val="00F26235"/>
    <w:rsid w:val="00F26810"/>
    <w:rsid w:val="00F26A07"/>
    <w:rsid w:val="00F26EF7"/>
    <w:rsid w:val="00F27223"/>
    <w:rsid w:val="00F2746D"/>
    <w:rsid w:val="00F2746E"/>
    <w:rsid w:val="00F274F0"/>
    <w:rsid w:val="00F27616"/>
    <w:rsid w:val="00F278FB"/>
    <w:rsid w:val="00F27C16"/>
    <w:rsid w:val="00F27F17"/>
    <w:rsid w:val="00F300CC"/>
    <w:rsid w:val="00F30190"/>
    <w:rsid w:val="00F30B15"/>
    <w:rsid w:val="00F30B5D"/>
    <w:rsid w:val="00F30EC7"/>
    <w:rsid w:val="00F312E5"/>
    <w:rsid w:val="00F32734"/>
    <w:rsid w:val="00F3318E"/>
    <w:rsid w:val="00F33454"/>
    <w:rsid w:val="00F334D6"/>
    <w:rsid w:val="00F33614"/>
    <w:rsid w:val="00F339F8"/>
    <w:rsid w:val="00F33C80"/>
    <w:rsid w:val="00F3405A"/>
    <w:rsid w:val="00F3429B"/>
    <w:rsid w:val="00F3434D"/>
    <w:rsid w:val="00F34439"/>
    <w:rsid w:val="00F34889"/>
    <w:rsid w:val="00F34DC7"/>
    <w:rsid w:val="00F34F9E"/>
    <w:rsid w:val="00F3571C"/>
    <w:rsid w:val="00F35B3A"/>
    <w:rsid w:val="00F35CB7"/>
    <w:rsid w:val="00F35EE9"/>
    <w:rsid w:val="00F367D9"/>
    <w:rsid w:val="00F36AEA"/>
    <w:rsid w:val="00F36B51"/>
    <w:rsid w:val="00F36D8D"/>
    <w:rsid w:val="00F36F0D"/>
    <w:rsid w:val="00F36F22"/>
    <w:rsid w:val="00F3731A"/>
    <w:rsid w:val="00F376D0"/>
    <w:rsid w:val="00F378E8"/>
    <w:rsid w:val="00F37973"/>
    <w:rsid w:val="00F406EB"/>
    <w:rsid w:val="00F409E3"/>
    <w:rsid w:val="00F40A27"/>
    <w:rsid w:val="00F40F6A"/>
    <w:rsid w:val="00F4137B"/>
    <w:rsid w:val="00F41573"/>
    <w:rsid w:val="00F41769"/>
    <w:rsid w:val="00F41C77"/>
    <w:rsid w:val="00F41E32"/>
    <w:rsid w:val="00F421E5"/>
    <w:rsid w:val="00F4255F"/>
    <w:rsid w:val="00F42810"/>
    <w:rsid w:val="00F432A1"/>
    <w:rsid w:val="00F4371C"/>
    <w:rsid w:val="00F438C3"/>
    <w:rsid w:val="00F43924"/>
    <w:rsid w:val="00F4407B"/>
    <w:rsid w:val="00F44664"/>
    <w:rsid w:val="00F44E98"/>
    <w:rsid w:val="00F4508D"/>
    <w:rsid w:val="00F450DC"/>
    <w:rsid w:val="00F4543C"/>
    <w:rsid w:val="00F45814"/>
    <w:rsid w:val="00F45F9C"/>
    <w:rsid w:val="00F461ED"/>
    <w:rsid w:val="00F46429"/>
    <w:rsid w:val="00F464A7"/>
    <w:rsid w:val="00F46760"/>
    <w:rsid w:val="00F4682C"/>
    <w:rsid w:val="00F46A12"/>
    <w:rsid w:val="00F46AB5"/>
    <w:rsid w:val="00F46AEE"/>
    <w:rsid w:val="00F46C50"/>
    <w:rsid w:val="00F46C57"/>
    <w:rsid w:val="00F46CEF"/>
    <w:rsid w:val="00F46D2D"/>
    <w:rsid w:val="00F46F30"/>
    <w:rsid w:val="00F47366"/>
    <w:rsid w:val="00F47E0D"/>
    <w:rsid w:val="00F47EE8"/>
    <w:rsid w:val="00F50255"/>
    <w:rsid w:val="00F50268"/>
    <w:rsid w:val="00F5042D"/>
    <w:rsid w:val="00F50CA0"/>
    <w:rsid w:val="00F50D08"/>
    <w:rsid w:val="00F50D0E"/>
    <w:rsid w:val="00F50DDC"/>
    <w:rsid w:val="00F51728"/>
    <w:rsid w:val="00F51808"/>
    <w:rsid w:val="00F51B0B"/>
    <w:rsid w:val="00F524D3"/>
    <w:rsid w:val="00F53454"/>
    <w:rsid w:val="00F538C0"/>
    <w:rsid w:val="00F541E2"/>
    <w:rsid w:val="00F548A6"/>
    <w:rsid w:val="00F549B3"/>
    <w:rsid w:val="00F54A37"/>
    <w:rsid w:val="00F54AEB"/>
    <w:rsid w:val="00F54F0A"/>
    <w:rsid w:val="00F54FE5"/>
    <w:rsid w:val="00F553A8"/>
    <w:rsid w:val="00F55548"/>
    <w:rsid w:val="00F55BC2"/>
    <w:rsid w:val="00F55CBE"/>
    <w:rsid w:val="00F560F1"/>
    <w:rsid w:val="00F56CC6"/>
    <w:rsid w:val="00F57457"/>
    <w:rsid w:val="00F5747A"/>
    <w:rsid w:val="00F574D4"/>
    <w:rsid w:val="00F579EF"/>
    <w:rsid w:val="00F6084A"/>
    <w:rsid w:val="00F60AB2"/>
    <w:rsid w:val="00F60C51"/>
    <w:rsid w:val="00F60EF6"/>
    <w:rsid w:val="00F60F2E"/>
    <w:rsid w:val="00F60F5D"/>
    <w:rsid w:val="00F61E10"/>
    <w:rsid w:val="00F620EA"/>
    <w:rsid w:val="00F627A5"/>
    <w:rsid w:val="00F62A13"/>
    <w:rsid w:val="00F62E24"/>
    <w:rsid w:val="00F62FAD"/>
    <w:rsid w:val="00F6329B"/>
    <w:rsid w:val="00F63961"/>
    <w:rsid w:val="00F64972"/>
    <w:rsid w:val="00F64B6D"/>
    <w:rsid w:val="00F6503E"/>
    <w:rsid w:val="00F654EA"/>
    <w:rsid w:val="00F6604E"/>
    <w:rsid w:val="00F6606D"/>
    <w:rsid w:val="00F66665"/>
    <w:rsid w:val="00F6679B"/>
    <w:rsid w:val="00F66AB4"/>
    <w:rsid w:val="00F66BFF"/>
    <w:rsid w:val="00F66D93"/>
    <w:rsid w:val="00F67166"/>
    <w:rsid w:val="00F67526"/>
    <w:rsid w:val="00F6758F"/>
    <w:rsid w:val="00F677F9"/>
    <w:rsid w:val="00F67ED9"/>
    <w:rsid w:val="00F70029"/>
    <w:rsid w:val="00F70124"/>
    <w:rsid w:val="00F70220"/>
    <w:rsid w:val="00F707D4"/>
    <w:rsid w:val="00F70911"/>
    <w:rsid w:val="00F712A9"/>
    <w:rsid w:val="00F71351"/>
    <w:rsid w:val="00F714E8"/>
    <w:rsid w:val="00F72018"/>
    <w:rsid w:val="00F72368"/>
    <w:rsid w:val="00F72557"/>
    <w:rsid w:val="00F72912"/>
    <w:rsid w:val="00F72CEF"/>
    <w:rsid w:val="00F72EF0"/>
    <w:rsid w:val="00F7315B"/>
    <w:rsid w:val="00F731FF"/>
    <w:rsid w:val="00F73956"/>
    <w:rsid w:val="00F73C4D"/>
    <w:rsid w:val="00F73F49"/>
    <w:rsid w:val="00F73F63"/>
    <w:rsid w:val="00F74685"/>
    <w:rsid w:val="00F746A1"/>
    <w:rsid w:val="00F74758"/>
    <w:rsid w:val="00F74C0F"/>
    <w:rsid w:val="00F74F24"/>
    <w:rsid w:val="00F75132"/>
    <w:rsid w:val="00F752DA"/>
    <w:rsid w:val="00F75CC8"/>
    <w:rsid w:val="00F75EBC"/>
    <w:rsid w:val="00F75EF9"/>
    <w:rsid w:val="00F762E2"/>
    <w:rsid w:val="00F766C8"/>
    <w:rsid w:val="00F7672D"/>
    <w:rsid w:val="00F767EA"/>
    <w:rsid w:val="00F7682B"/>
    <w:rsid w:val="00F768A2"/>
    <w:rsid w:val="00F76922"/>
    <w:rsid w:val="00F76D2D"/>
    <w:rsid w:val="00F77188"/>
    <w:rsid w:val="00F77191"/>
    <w:rsid w:val="00F774B8"/>
    <w:rsid w:val="00F77665"/>
    <w:rsid w:val="00F7795B"/>
    <w:rsid w:val="00F81A8C"/>
    <w:rsid w:val="00F82141"/>
    <w:rsid w:val="00F821E0"/>
    <w:rsid w:val="00F824EB"/>
    <w:rsid w:val="00F82615"/>
    <w:rsid w:val="00F82DFD"/>
    <w:rsid w:val="00F82EAE"/>
    <w:rsid w:val="00F82F28"/>
    <w:rsid w:val="00F83495"/>
    <w:rsid w:val="00F8358F"/>
    <w:rsid w:val="00F837B5"/>
    <w:rsid w:val="00F83AE2"/>
    <w:rsid w:val="00F83DE0"/>
    <w:rsid w:val="00F841E8"/>
    <w:rsid w:val="00F846EE"/>
    <w:rsid w:val="00F848FD"/>
    <w:rsid w:val="00F849D9"/>
    <w:rsid w:val="00F84E20"/>
    <w:rsid w:val="00F85DF2"/>
    <w:rsid w:val="00F85E4B"/>
    <w:rsid w:val="00F860E5"/>
    <w:rsid w:val="00F86786"/>
    <w:rsid w:val="00F8685A"/>
    <w:rsid w:val="00F86B6F"/>
    <w:rsid w:val="00F86B93"/>
    <w:rsid w:val="00F8784A"/>
    <w:rsid w:val="00F87C78"/>
    <w:rsid w:val="00F87FE8"/>
    <w:rsid w:val="00F90233"/>
    <w:rsid w:val="00F90A21"/>
    <w:rsid w:val="00F9112A"/>
    <w:rsid w:val="00F912CB"/>
    <w:rsid w:val="00F91478"/>
    <w:rsid w:val="00F9184B"/>
    <w:rsid w:val="00F91F27"/>
    <w:rsid w:val="00F9214D"/>
    <w:rsid w:val="00F92397"/>
    <w:rsid w:val="00F92905"/>
    <w:rsid w:val="00F92C54"/>
    <w:rsid w:val="00F92E1A"/>
    <w:rsid w:val="00F92E63"/>
    <w:rsid w:val="00F92F0A"/>
    <w:rsid w:val="00F92F39"/>
    <w:rsid w:val="00F931A0"/>
    <w:rsid w:val="00F93392"/>
    <w:rsid w:val="00F93886"/>
    <w:rsid w:val="00F93932"/>
    <w:rsid w:val="00F94078"/>
    <w:rsid w:val="00F9466E"/>
    <w:rsid w:val="00F94B0B"/>
    <w:rsid w:val="00F94BA6"/>
    <w:rsid w:val="00F94BD0"/>
    <w:rsid w:val="00F94E71"/>
    <w:rsid w:val="00F951F4"/>
    <w:rsid w:val="00F95203"/>
    <w:rsid w:val="00F95288"/>
    <w:rsid w:val="00F955C7"/>
    <w:rsid w:val="00F959CE"/>
    <w:rsid w:val="00F95B4B"/>
    <w:rsid w:val="00F962C4"/>
    <w:rsid w:val="00F96615"/>
    <w:rsid w:val="00F96A4C"/>
    <w:rsid w:val="00F96C5B"/>
    <w:rsid w:val="00F97FCC"/>
    <w:rsid w:val="00FA035C"/>
    <w:rsid w:val="00FA0998"/>
    <w:rsid w:val="00FA0D62"/>
    <w:rsid w:val="00FA0ED4"/>
    <w:rsid w:val="00FA1935"/>
    <w:rsid w:val="00FA1BA8"/>
    <w:rsid w:val="00FA1BAB"/>
    <w:rsid w:val="00FA1C4D"/>
    <w:rsid w:val="00FA1EF2"/>
    <w:rsid w:val="00FA2EA6"/>
    <w:rsid w:val="00FA317A"/>
    <w:rsid w:val="00FA32EC"/>
    <w:rsid w:val="00FA3395"/>
    <w:rsid w:val="00FA34A5"/>
    <w:rsid w:val="00FA4230"/>
    <w:rsid w:val="00FA4BE9"/>
    <w:rsid w:val="00FA4DB6"/>
    <w:rsid w:val="00FA4E52"/>
    <w:rsid w:val="00FA4FE8"/>
    <w:rsid w:val="00FA5176"/>
    <w:rsid w:val="00FA51A1"/>
    <w:rsid w:val="00FA595C"/>
    <w:rsid w:val="00FA5DE3"/>
    <w:rsid w:val="00FA60DA"/>
    <w:rsid w:val="00FA66DC"/>
    <w:rsid w:val="00FA6E8A"/>
    <w:rsid w:val="00FA71B0"/>
    <w:rsid w:val="00FA737B"/>
    <w:rsid w:val="00FA7554"/>
    <w:rsid w:val="00FA79E0"/>
    <w:rsid w:val="00FA7BF6"/>
    <w:rsid w:val="00FA7E1A"/>
    <w:rsid w:val="00FA7E84"/>
    <w:rsid w:val="00FB05DF"/>
    <w:rsid w:val="00FB0D30"/>
    <w:rsid w:val="00FB0F6D"/>
    <w:rsid w:val="00FB19F8"/>
    <w:rsid w:val="00FB1C93"/>
    <w:rsid w:val="00FB1F40"/>
    <w:rsid w:val="00FB2802"/>
    <w:rsid w:val="00FB2D16"/>
    <w:rsid w:val="00FB31D9"/>
    <w:rsid w:val="00FB3337"/>
    <w:rsid w:val="00FB345C"/>
    <w:rsid w:val="00FB35F3"/>
    <w:rsid w:val="00FB4202"/>
    <w:rsid w:val="00FB43EC"/>
    <w:rsid w:val="00FB45F7"/>
    <w:rsid w:val="00FB47AA"/>
    <w:rsid w:val="00FB4B59"/>
    <w:rsid w:val="00FB4EA9"/>
    <w:rsid w:val="00FB4EFB"/>
    <w:rsid w:val="00FB528C"/>
    <w:rsid w:val="00FB54BF"/>
    <w:rsid w:val="00FB56DF"/>
    <w:rsid w:val="00FB58EC"/>
    <w:rsid w:val="00FB5EE8"/>
    <w:rsid w:val="00FB60DE"/>
    <w:rsid w:val="00FB6235"/>
    <w:rsid w:val="00FB796E"/>
    <w:rsid w:val="00FB7CAE"/>
    <w:rsid w:val="00FB7FF7"/>
    <w:rsid w:val="00FC00F3"/>
    <w:rsid w:val="00FC09AD"/>
    <w:rsid w:val="00FC0A37"/>
    <w:rsid w:val="00FC0EB2"/>
    <w:rsid w:val="00FC10F8"/>
    <w:rsid w:val="00FC15C7"/>
    <w:rsid w:val="00FC1918"/>
    <w:rsid w:val="00FC1A84"/>
    <w:rsid w:val="00FC1E80"/>
    <w:rsid w:val="00FC2087"/>
    <w:rsid w:val="00FC212B"/>
    <w:rsid w:val="00FC229C"/>
    <w:rsid w:val="00FC2348"/>
    <w:rsid w:val="00FC280E"/>
    <w:rsid w:val="00FC3377"/>
    <w:rsid w:val="00FC33C6"/>
    <w:rsid w:val="00FC3546"/>
    <w:rsid w:val="00FC37F0"/>
    <w:rsid w:val="00FC3CA5"/>
    <w:rsid w:val="00FC44AB"/>
    <w:rsid w:val="00FC46BC"/>
    <w:rsid w:val="00FC474B"/>
    <w:rsid w:val="00FC48EC"/>
    <w:rsid w:val="00FC492B"/>
    <w:rsid w:val="00FC4999"/>
    <w:rsid w:val="00FC5453"/>
    <w:rsid w:val="00FC56C5"/>
    <w:rsid w:val="00FC571D"/>
    <w:rsid w:val="00FC5E75"/>
    <w:rsid w:val="00FC6551"/>
    <w:rsid w:val="00FC6C2D"/>
    <w:rsid w:val="00FC7276"/>
    <w:rsid w:val="00FC7335"/>
    <w:rsid w:val="00FC75AA"/>
    <w:rsid w:val="00FC79FE"/>
    <w:rsid w:val="00FC7A5F"/>
    <w:rsid w:val="00FC7B15"/>
    <w:rsid w:val="00FC7DB8"/>
    <w:rsid w:val="00FD02CC"/>
    <w:rsid w:val="00FD0602"/>
    <w:rsid w:val="00FD082D"/>
    <w:rsid w:val="00FD094C"/>
    <w:rsid w:val="00FD0AFC"/>
    <w:rsid w:val="00FD0C22"/>
    <w:rsid w:val="00FD0F22"/>
    <w:rsid w:val="00FD1318"/>
    <w:rsid w:val="00FD14FE"/>
    <w:rsid w:val="00FD1654"/>
    <w:rsid w:val="00FD262F"/>
    <w:rsid w:val="00FD26D2"/>
    <w:rsid w:val="00FD2ED0"/>
    <w:rsid w:val="00FD33F2"/>
    <w:rsid w:val="00FD3528"/>
    <w:rsid w:val="00FD3C51"/>
    <w:rsid w:val="00FD3F2D"/>
    <w:rsid w:val="00FD4766"/>
    <w:rsid w:val="00FD49F9"/>
    <w:rsid w:val="00FD4A20"/>
    <w:rsid w:val="00FD4DA0"/>
    <w:rsid w:val="00FD55F5"/>
    <w:rsid w:val="00FD6730"/>
    <w:rsid w:val="00FD6884"/>
    <w:rsid w:val="00FD6F4D"/>
    <w:rsid w:val="00FD71DC"/>
    <w:rsid w:val="00FD7319"/>
    <w:rsid w:val="00FD74F4"/>
    <w:rsid w:val="00FE02A9"/>
    <w:rsid w:val="00FE0580"/>
    <w:rsid w:val="00FE0749"/>
    <w:rsid w:val="00FE0B2B"/>
    <w:rsid w:val="00FE0C76"/>
    <w:rsid w:val="00FE142D"/>
    <w:rsid w:val="00FE1F74"/>
    <w:rsid w:val="00FE224B"/>
    <w:rsid w:val="00FE2D89"/>
    <w:rsid w:val="00FE2F4E"/>
    <w:rsid w:val="00FE3132"/>
    <w:rsid w:val="00FE37D8"/>
    <w:rsid w:val="00FE3A58"/>
    <w:rsid w:val="00FE3D94"/>
    <w:rsid w:val="00FE48DE"/>
    <w:rsid w:val="00FE4C82"/>
    <w:rsid w:val="00FE4DCC"/>
    <w:rsid w:val="00FE50D8"/>
    <w:rsid w:val="00FE5173"/>
    <w:rsid w:val="00FE546A"/>
    <w:rsid w:val="00FE5616"/>
    <w:rsid w:val="00FE5698"/>
    <w:rsid w:val="00FE5806"/>
    <w:rsid w:val="00FE5D63"/>
    <w:rsid w:val="00FE6414"/>
    <w:rsid w:val="00FE65E5"/>
    <w:rsid w:val="00FE6BAD"/>
    <w:rsid w:val="00FE6E82"/>
    <w:rsid w:val="00FE725E"/>
    <w:rsid w:val="00FE76F6"/>
    <w:rsid w:val="00FE7740"/>
    <w:rsid w:val="00FE7B63"/>
    <w:rsid w:val="00FE7C0E"/>
    <w:rsid w:val="00FF00B9"/>
    <w:rsid w:val="00FF0293"/>
    <w:rsid w:val="00FF03BD"/>
    <w:rsid w:val="00FF09CF"/>
    <w:rsid w:val="00FF1052"/>
    <w:rsid w:val="00FF108C"/>
    <w:rsid w:val="00FF1146"/>
    <w:rsid w:val="00FF11A2"/>
    <w:rsid w:val="00FF120F"/>
    <w:rsid w:val="00FF1249"/>
    <w:rsid w:val="00FF1316"/>
    <w:rsid w:val="00FF1562"/>
    <w:rsid w:val="00FF192B"/>
    <w:rsid w:val="00FF2F10"/>
    <w:rsid w:val="00FF2FC3"/>
    <w:rsid w:val="00FF335C"/>
    <w:rsid w:val="00FF3489"/>
    <w:rsid w:val="00FF3511"/>
    <w:rsid w:val="00FF3B47"/>
    <w:rsid w:val="00FF3CD7"/>
    <w:rsid w:val="00FF3F6F"/>
    <w:rsid w:val="00FF409E"/>
    <w:rsid w:val="00FF4507"/>
    <w:rsid w:val="00FF4553"/>
    <w:rsid w:val="00FF4D71"/>
    <w:rsid w:val="00FF51E3"/>
    <w:rsid w:val="00FF51E5"/>
    <w:rsid w:val="00FF5320"/>
    <w:rsid w:val="00FF5AAC"/>
    <w:rsid w:val="00FF5B99"/>
    <w:rsid w:val="00FF63AF"/>
    <w:rsid w:val="00FF66EF"/>
    <w:rsid w:val="00FF6740"/>
    <w:rsid w:val="00FF6F1D"/>
    <w:rsid w:val="00FF7236"/>
    <w:rsid w:val="00FF74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3E12C5-7AF4-4AA8-9633-83BAC0EC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B2266D"/>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B2266D"/>
    <w:pPr>
      <w:keepNext/>
      <w:spacing w:after="0" w:line="240" w:lineRule="auto"/>
      <w:jc w:val="center"/>
      <w:outlineLvl w:val="1"/>
    </w:pPr>
    <w:rPr>
      <w:rFonts w:ascii="Times New Roman" w:eastAsia="SimSun" w:hAnsi="Times New Roman"/>
      <w:b/>
      <w:color w:val="008000"/>
      <w:sz w:val="24"/>
      <w:szCs w:val="24"/>
      <w:lang w:val="es-ES" w:eastAsia="es-ES"/>
    </w:rPr>
  </w:style>
  <w:style w:type="paragraph" w:styleId="Ttulo3">
    <w:name w:val="heading 3"/>
    <w:basedOn w:val="Normal"/>
    <w:next w:val="Normal"/>
    <w:link w:val="Ttulo3Car"/>
    <w:unhideWhenUsed/>
    <w:qFormat/>
    <w:rsid w:val="00B2266D"/>
    <w:pPr>
      <w:keepNext/>
      <w:spacing w:before="240" w:after="60" w:line="240" w:lineRule="auto"/>
      <w:outlineLvl w:val="2"/>
    </w:pPr>
    <w:rPr>
      <w:rFonts w:ascii="Cambria" w:eastAsia="Times New Roman" w:hAnsi="Cambria"/>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2266D"/>
    <w:rPr>
      <w:rFonts w:ascii="Cambria" w:eastAsia="Times New Roman" w:hAnsi="Cambria" w:cs="Times New Roman"/>
      <w:b/>
      <w:bCs/>
      <w:kern w:val="32"/>
      <w:sz w:val="32"/>
      <w:szCs w:val="32"/>
    </w:rPr>
  </w:style>
  <w:style w:type="character" w:customStyle="1" w:styleId="Ttulo2Car">
    <w:name w:val="Título 2 Car"/>
    <w:basedOn w:val="Fuentedeprrafopredeter"/>
    <w:link w:val="Ttulo2"/>
    <w:rsid w:val="00B2266D"/>
    <w:rPr>
      <w:rFonts w:ascii="Times New Roman" w:eastAsia="SimSun" w:hAnsi="Times New Roman" w:cs="Times New Roman"/>
      <w:b/>
      <w:color w:val="008000"/>
      <w:sz w:val="24"/>
      <w:szCs w:val="24"/>
      <w:lang w:val="es-ES" w:eastAsia="es-ES"/>
    </w:rPr>
  </w:style>
  <w:style w:type="character" w:customStyle="1" w:styleId="Ttulo3Car">
    <w:name w:val="Título 3 Car"/>
    <w:basedOn w:val="Fuentedeprrafopredeter"/>
    <w:link w:val="Ttulo3"/>
    <w:rsid w:val="00B2266D"/>
    <w:rPr>
      <w:rFonts w:ascii="Cambria" w:eastAsia="Times New Roman" w:hAnsi="Cambria" w:cs="Times New Roman"/>
      <w:b/>
      <w:bCs/>
      <w:sz w:val="26"/>
      <w:szCs w:val="26"/>
      <w:lang w:val="es-ES" w:eastAsia="es-ES"/>
    </w:rPr>
  </w:style>
  <w:style w:type="paragraph" w:styleId="Encabezado">
    <w:name w:val="header"/>
    <w:basedOn w:val="Normal"/>
    <w:link w:val="EncabezadoCar"/>
    <w:uiPriority w:val="99"/>
    <w:unhideWhenUsed/>
    <w:rsid w:val="00B2266D"/>
    <w:pPr>
      <w:tabs>
        <w:tab w:val="center" w:pos="4419"/>
        <w:tab w:val="right" w:pos="8838"/>
      </w:tabs>
    </w:pPr>
  </w:style>
  <w:style w:type="character" w:customStyle="1" w:styleId="EncabezadoCar">
    <w:name w:val="Encabezado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28441C"/>
    <w:pPr>
      <w:tabs>
        <w:tab w:val="right" w:leader="dot" w:pos="8830"/>
      </w:tabs>
      <w:spacing w:after="0" w:line="240" w:lineRule="auto"/>
      <w:jc w:val="both"/>
    </w:pPr>
    <w:rPr>
      <w:rFonts w:ascii="Times New Roman" w:hAnsi="Times New Roman"/>
      <w:color w:val="FF0000"/>
    </w:rPr>
  </w:style>
  <w:style w:type="paragraph" w:styleId="TDC2">
    <w:name w:val="toc 2"/>
    <w:basedOn w:val="Normal"/>
    <w:next w:val="Normal"/>
    <w:autoRedefine/>
    <w:uiPriority w:val="39"/>
    <w:qFormat/>
    <w:rsid w:val="00B2266D"/>
    <w:pPr>
      <w:spacing w:after="0" w:line="240" w:lineRule="auto"/>
      <w:ind w:left="240"/>
    </w:pPr>
    <w:rPr>
      <w:rFonts w:ascii="Times New Roman" w:eastAsia="SimSun" w:hAnsi="Times New Roman"/>
      <w:smallCaps/>
      <w:sz w:val="20"/>
      <w:szCs w:val="20"/>
      <w:lang w:val="es-ES" w:eastAsia="es-ES"/>
    </w:rPr>
  </w:style>
  <w:style w:type="paragraph" w:styleId="TtulodeTDC">
    <w:name w:val="TOC Heading"/>
    <w:basedOn w:val="Ttulo1"/>
    <w:next w:val="Normal"/>
    <w:uiPriority w:val="39"/>
    <w:semiHidden/>
    <w:unhideWhenUsed/>
    <w:qFormat/>
    <w:rsid w:val="00B2266D"/>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styleId="TDC3">
    <w:name w:val="toc 3"/>
    <w:basedOn w:val="Normal"/>
    <w:next w:val="Normal"/>
    <w:autoRedefine/>
    <w:uiPriority w:val="39"/>
    <w:semiHidden/>
    <w:unhideWhenUsed/>
    <w:rsid w:val="00B2266D"/>
    <w:pPr>
      <w:spacing w:after="100"/>
      <w:ind w:left="440"/>
    </w:p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4">
    <w:name w:val="Tabla normal 514"/>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semiHidden/>
    <w:unhideWhenUsed/>
    <w:rsid w:val="0096635B"/>
    <w:pPr>
      <w:spacing w:after="100"/>
      <w:ind w:left="660"/>
    </w:pPr>
  </w:style>
  <w:style w:type="table" w:customStyle="1" w:styleId="Tablaconcuadrcula10">
    <w:name w:val="Tabla con cuadrícula10"/>
    <w:basedOn w:val="Tablanormal"/>
    <w:next w:val="Tablaconcuadrcula"/>
    <w:rsid w:val="00C46113"/>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DE788E"/>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834CB9"/>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FE2F4E"/>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103AB7"/>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13753A"/>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13753A"/>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121109"/>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121109"/>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121109"/>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rsid w:val="00BF4E0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rsid w:val="00377463"/>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1clara1">
    <w:name w:val="Tabla de lista 1 clara1"/>
    <w:basedOn w:val="Tablanormal"/>
    <w:uiPriority w:val="46"/>
    <w:rsid w:val="0041365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normal511">
    <w:name w:val="Tabla normal 511"/>
    <w:basedOn w:val="Tablanormal"/>
    <w:uiPriority w:val="45"/>
    <w:rsid w:val="00AB38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rsid w:val="005736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512">
    <w:name w:val="Tabla normal 512"/>
    <w:basedOn w:val="Tablanormal"/>
    <w:uiPriority w:val="45"/>
    <w:rsid w:val="0007003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101">
    <w:name w:val="Tabla con cuadrícula101"/>
    <w:basedOn w:val="Tablanormal"/>
    <w:next w:val="Tablaconcuadrcula"/>
    <w:rsid w:val="00FD0F22"/>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111">
    <w:name w:val="Tabla normal 111"/>
    <w:basedOn w:val="Tablanormal"/>
    <w:uiPriority w:val="41"/>
    <w:rsid w:val="008C05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2">
    <w:name w:val="Tabla normal 112"/>
    <w:basedOn w:val="Tablanormal"/>
    <w:uiPriority w:val="41"/>
    <w:rsid w:val="00476E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22">
    <w:name w:val="Tabla con cuadrícula22"/>
    <w:basedOn w:val="Tablanormal"/>
    <w:next w:val="Tablaconcuadrcula"/>
    <w:rsid w:val="00231CA2"/>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3">
    <w:name w:val="Tabla normal 513"/>
    <w:basedOn w:val="Tablanormal"/>
    <w:uiPriority w:val="45"/>
    <w:rsid w:val="009B58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3">
    <w:name w:val="Tabla con cuadrícula23"/>
    <w:basedOn w:val="Tablanormal"/>
    <w:next w:val="Tablaconcuadrcula"/>
    <w:rsid w:val="00501D43"/>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6concolores1">
    <w:name w:val="Tabla de lista 6 con colores1"/>
    <w:basedOn w:val="Tablanormal"/>
    <w:uiPriority w:val="51"/>
    <w:rsid w:val="003A3D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EB5B3A"/>
    <w:pPr>
      <w:spacing w:before="100" w:beforeAutospacing="1" w:after="100" w:afterAutospacing="1" w:line="240" w:lineRule="auto"/>
    </w:pPr>
    <w:rPr>
      <w:rFonts w:ascii="Times New Roman" w:eastAsia="Times New Roman" w:hAnsi="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466044208">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698584856">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95C9E-AE54-4B98-80D7-35342ABB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12519</Words>
  <Characters>68858</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Chaves Jimenez</dc:creator>
  <cp:keywords/>
  <dc:description/>
  <cp:lastModifiedBy>Edier Navarro Esquivel</cp:lastModifiedBy>
  <cp:revision>2</cp:revision>
  <cp:lastPrinted>2018-04-24T17:05:00Z</cp:lastPrinted>
  <dcterms:created xsi:type="dcterms:W3CDTF">2018-05-04T20:22:00Z</dcterms:created>
  <dcterms:modified xsi:type="dcterms:W3CDTF">2018-05-04T20:22:00Z</dcterms:modified>
</cp:coreProperties>
</file>