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Default="00232A5A" w:rsidP="00232A5A">
      <w:pPr>
        <w:pStyle w:val="TDC1"/>
        <w:rPr>
          <w:rStyle w:val="Hipervnculo"/>
          <w:b/>
          <w:color w:val="auto"/>
        </w:rPr>
      </w:pPr>
    </w:p>
    <w:p w:rsidR="00232A5A" w:rsidRDefault="00232A5A" w:rsidP="00232A5A">
      <w:pPr>
        <w:pStyle w:val="TDC1"/>
        <w:rPr>
          <w:rStyle w:val="Hipervnculo"/>
          <w:b/>
          <w:color w:val="auto"/>
        </w:rPr>
      </w:pPr>
    </w:p>
    <w:p w:rsidR="00232A5A" w:rsidRDefault="00232A5A" w:rsidP="00232A5A">
      <w:pPr>
        <w:pStyle w:val="TDC1"/>
        <w:rPr>
          <w:rStyle w:val="Hipervnculo"/>
          <w:b/>
          <w:color w:val="auto"/>
        </w:rPr>
      </w:pPr>
    </w:p>
    <w:p w:rsidR="00C561FA" w:rsidRPr="0090385A" w:rsidRDefault="00C561FA" w:rsidP="00232A5A">
      <w:pPr>
        <w:pStyle w:val="TDC1"/>
        <w:rPr>
          <w:rStyle w:val="Hipervnculo"/>
          <w:b/>
          <w:color w:val="auto"/>
          <w:sz w:val="24"/>
          <w:szCs w:val="24"/>
        </w:rPr>
      </w:pPr>
      <w:r w:rsidRPr="0090385A">
        <w:rPr>
          <w:rStyle w:val="Hipervnculo"/>
          <w:b/>
          <w:color w:val="auto"/>
          <w:sz w:val="24"/>
          <w:szCs w:val="24"/>
        </w:rPr>
        <w:t>Tabla de contenidos</w:t>
      </w:r>
    </w:p>
    <w:p w:rsidR="00DC7704" w:rsidRPr="0090385A" w:rsidRDefault="00DC7704" w:rsidP="008D3FC4">
      <w:pPr>
        <w:suppressAutoHyphens w:val="0"/>
        <w:ind w:left="708"/>
        <w:jc w:val="both"/>
        <w:rPr>
          <w:i/>
          <w:color w:val="000000"/>
          <w:lang w:val="es-CR" w:eastAsia="es-CR"/>
        </w:rPr>
      </w:pPr>
    </w:p>
    <w:p w:rsidR="0014644F" w:rsidRPr="0090385A" w:rsidRDefault="0014644F" w:rsidP="008D3FC4">
      <w:pPr>
        <w:pStyle w:val="Textoindependiente"/>
        <w:widowControl w:val="0"/>
        <w:autoSpaceDE w:val="0"/>
        <w:autoSpaceDN w:val="0"/>
        <w:adjustRightInd w:val="0"/>
        <w:contextualSpacing/>
        <w:rPr>
          <w:rFonts w:ascii="Times New Roman" w:hAnsi="Times New Roman"/>
          <w:b/>
          <w:szCs w:val="24"/>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90385A" w:rsidRDefault="00232A5A">
          <w:pPr>
            <w:pStyle w:val="TtulodeTDC"/>
            <w:rPr>
              <w:color w:val="auto"/>
              <w:sz w:val="24"/>
              <w:szCs w:val="24"/>
            </w:rPr>
          </w:pPr>
        </w:p>
        <w:p w:rsidR="00E51F91" w:rsidRPr="0090385A" w:rsidRDefault="00232A5A">
          <w:pPr>
            <w:pStyle w:val="TDC1"/>
            <w:rPr>
              <w:rFonts w:asciiTheme="minorHAnsi" w:eastAsiaTheme="minorEastAsia" w:hAnsiTheme="minorHAnsi" w:cstheme="minorBidi"/>
              <w:noProof/>
              <w:color w:val="auto"/>
              <w:sz w:val="24"/>
              <w:szCs w:val="24"/>
              <w:lang w:eastAsia="es-CR"/>
            </w:rPr>
          </w:pPr>
          <w:r w:rsidRPr="0090385A">
            <w:rPr>
              <w:b/>
              <w:bCs/>
              <w:color w:val="auto"/>
              <w:sz w:val="24"/>
              <w:szCs w:val="24"/>
              <w:lang w:val="es-ES"/>
            </w:rPr>
            <w:fldChar w:fldCharType="begin"/>
          </w:r>
          <w:r w:rsidRPr="0090385A">
            <w:rPr>
              <w:b/>
              <w:bCs/>
              <w:color w:val="auto"/>
              <w:sz w:val="24"/>
              <w:szCs w:val="24"/>
              <w:lang w:val="es-ES"/>
            </w:rPr>
            <w:instrText xml:space="preserve"> TOC \o "1-3" \h \z \u </w:instrText>
          </w:r>
          <w:r w:rsidRPr="0090385A">
            <w:rPr>
              <w:b/>
              <w:bCs/>
              <w:color w:val="auto"/>
              <w:sz w:val="24"/>
              <w:szCs w:val="24"/>
              <w:lang w:val="es-ES"/>
            </w:rPr>
            <w:fldChar w:fldCharType="separate"/>
          </w:r>
          <w:hyperlink w:anchor="_Toc530391082" w:history="1">
            <w:r w:rsidR="00E51F91" w:rsidRPr="0090385A">
              <w:rPr>
                <w:rStyle w:val="Hipervnculo"/>
                <w:b/>
                <w:noProof/>
                <w:color w:val="auto"/>
                <w:sz w:val="24"/>
                <w:szCs w:val="24"/>
              </w:rPr>
              <w:t>1. INTRODUCCIÓN</w:t>
            </w:r>
            <w:r w:rsidR="00E51F91" w:rsidRPr="0090385A">
              <w:rPr>
                <w:noProof/>
                <w:webHidden/>
                <w:color w:val="auto"/>
                <w:sz w:val="24"/>
                <w:szCs w:val="24"/>
              </w:rPr>
              <w:tab/>
            </w:r>
            <w:r w:rsidR="00E51F91" w:rsidRPr="0090385A">
              <w:rPr>
                <w:noProof/>
                <w:webHidden/>
                <w:color w:val="auto"/>
                <w:sz w:val="24"/>
                <w:szCs w:val="24"/>
              </w:rPr>
              <w:fldChar w:fldCharType="begin"/>
            </w:r>
            <w:r w:rsidR="00E51F91" w:rsidRPr="0090385A">
              <w:rPr>
                <w:noProof/>
                <w:webHidden/>
                <w:color w:val="auto"/>
                <w:sz w:val="24"/>
                <w:szCs w:val="24"/>
              </w:rPr>
              <w:instrText xml:space="preserve"> PAGEREF _Toc530391082 \h </w:instrText>
            </w:r>
            <w:r w:rsidR="00E51F91" w:rsidRPr="0090385A">
              <w:rPr>
                <w:noProof/>
                <w:webHidden/>
                <w:color w:val="auto"/>
                <w:sz w:val="24"/>
                <w:szCs w:val="24"/>
              </w:rPr>
            </w:r>
            <w:r w:rsidR="00E51F91" w:rsidRPr="0090385A">
              <w:rPr>
                <w:noProof/>
                <w:webHidden/>
                <w:color w:val="auto"/>
                <w:sz w:val="24"/>
                <w:szCs w:val="24"/>
              </w:rPr>
              <w:fldChar w:fldCharType="separate"/>
            </w:r>
            <w:r w:rsidR="00E51F91" w:rsidRPr="0090385A">
              <w:rPr>
                <w:noProof/>
                <w:webHidden/>
                <w:color w:val="auto"/>
                <w:sz w:val="24"/>
                <w:szCs w:val="24"/>
              </w:rPr>
              <w:t>1</w:t>
            </w:r>
            <w:r w:rsidR="00E51F91" w:rsidRPr="0090385A">
              <w:rPr>
                <w:noProof/>
                <w:webHidden/>
                <w:color w:val="auto"/>
                <w:sz w:val="24"/>
                <w:szCs w:val="24"/>
              </w:rPr>
              <w:fldChar w:fldCharType="end"/>
            </w:r>
          </w:hyperlink>
        </w:p>
        <w:p w:rsidR="00E51F91" w:rsidRPr="0090385A" w:rsidRDefault="00E51F91">
          <w:pPr>
            <w:pStyle w:val="TDC2"/>
            <w:tabs>
              <w:tab w:val="right" w:leader="dot" w:pos="8828"/>
            </w:tabs>
            <w:rPr>
              <w:rStyle w:val="Hipervnculo"/>
              <w:noProof/>
              <w:color w:val="auto"/>
              <w:sz w:val="24"/>
              <w:szCs w:val="24"/>
            </w:rPr>
          </w:pPr>
        </w:p>
        <w:p w:rsidR="00E51F91" w:rsidRPr="0090385A" w:rsidRDefault="00711B95">
          <w:pPr>
            <w:pStyle w:val="TDC2"/>
            <w:tabs>
              <w:tab w:val="right" w:leader="dot" w:pos="8828"/>
            </w:tabs>
            <w:rPr>
              <w:rFonts w:asciiTheme="minorHAnsi" w:eastAsiaTheme="minorEastAsia" w:hAnsiTheme="minorHAnsi" w:cstheme="minorBidi"/>
              <w:smallCaps w:val="0"/>
              <w:noProof/>
              <w:sz w:val="24"/>
              <w:szCs w:val="24"/>
              <w:lang w:val="es-CR" w:eastAsia="es-CR"/>
            </w:rPr>
          </w:pPr>
          <w:hyperlink w:anchor="_Toc530391083" w:history="1">
            <w:r w:rsidR="00E51F91" w:rsidRPr="0090385A">
              <w:rPr>
                <w:rStyle w:val="Hipervnculo"/>
                <w:noProof/>
                <w:color w:val="auto"/>
                <w:sz w:val="24"/>
                <w:szCs w:val="24"/>
              </w:rPr>
              <w:t>1.1 Objetivo General</w:t>
            </w:r>
            <w:r w:rsidR="00E51F91" w:rsidRPr="0090385A">
              <w:rPr>
                <w:noProof/>
                <w:webHidden/>
                <w:sz w:val="24"/>
                <w:szCs w:val="24"/>
              </w:rPr>
              <w:tab/>
            </w:r>
            <w:r w:rsidR="00E51F91" w:rsidRPr="0090385A">
              <w:rPr>
                <w:noProof/>
                <w:webHidden/>
                <w:sz w:val="24"/>
                <w:szCs w:val="24"/>
              </w:rPr>
              <w:fldChar w:fldCharType="begin"/>
            </w:r>
            <w:r w:rsidR="00E51F91" w:rsidRPr="0090385A">
              <w:rPr>
                <w:noProof/>
                <w:webHidden/>
                <w:sz w:val="24"/>
                <w:szCs w:val="24"/>
              </w:rPr>
              <w:instrText xml:space="preserve"> PAGEREF _Toc530391083 \h </w:instrText>
            </w:r>
            <w:r w:rsidR="00E51F91" w:rsidRPr="0090385A">
              <w:rPr>
                <w:noProof/>
                <w:webHidden/>
                <w:sz w:val="24"/>
                <w:szCs w:val="24"/>
              </w:rPr>
            </w:r>
            <w:r w:rsidR="00E51F91" w:rsidRPr="0090385A">
              <w:rPr>
                <w:noProof/>
                <w:webHidden/>
                <w:sz w:val="24"/>
                <w:szCs w:val="24"/>
              </w:rPr>
              <w:fldChar w:fldCharType="separate"/>
            </w:r>
            <w:r w:rsidR="00E51F91" w:rsidRPr="0090385A">
              <w:rPr>
                <w:noProof/>
                <w:webHidden/>
                <w:sz w:val="24"/>
                <w:szCs w:val="24"/>
              </w:rPr>
              <w:t>2</w:t>
            </w:r>
            <w:r w:rsidR="00E51F91" w:rsidRPr="0090385A">
              <w:rPr>
                <w:noProof/>
                <w:webHidden/>
                <w:sz w:val="24"/>
                <w:szCs w:val="24"/>
              </w:rPr>
              <w:fldChar w:fldCharType="end"/>
            </w:r>
          </w:hyperlink>
        </w:p>
        <w:p w:rsidR="00E51F91" w:rsidRPr="0090385A" w:rsidRDefault="00711B95">
          <w:pPr>
            <w:pStyle w:val="TDC2"/>
            <w:tabs>
              <w:tab w:val="right" w:leader="dot" w:pos="8828"/>
            </w:tabs>
            <w:rPr>
              <w:rFonts w:asciiTheme="minorHAnsi" w:eastAsiaTheme="minorEastAsia" w:hAnsiTheme="minorHAnsi" w:cstheme="minorBidi"/>
              <w:smallCaps w:val="0"/>
              <w:noProof/>
              <w:sz w:val="24"/>
              <w:szCs w:val="24"/>
              <w:lang w:val="es-CR" w:eastAsia="es-CR"/>
            </w:rPr>
          </w:pPr>
          <w:hyperlink w:anchor="_Toc530391084" w:history="1">
            <w:r w:rsidR="00E51F91" w:rsidRPr="0090385A">
              <w:rPr>
                <w:rStyle w:val="Hipervnculo"/>
                <w:noProof/>
                <w:color w:val="auto"/>
                <w:sz w:val="24"/>
                <w:szCs w:val="24"/>
              </w:rPr>
              <w:t>1.2 Alcance</w:t>
            </w:r>
            <w:r w:rsidR="00E51F91" w:rsidRPr="0090385A">
              <w:rPr>
                <w:noProof/>
                <w:webHidden/>
                <w:sz w:val="24"/>
                <w:szCs w:val="24"/>
              </w:rPr>
              <w:tab/>
            </w:r>
            <w:r w:rsidR="00E51F91" w:rsidRPr="0090385A">
              <w:rPr>
                <w:noProof/>
                <w:webHidden/>
                <w:sz w:val="24"/>
                <w:szCs w:val="24"/>
              </w:rPr>
              <w:fldChar w:fldCharType="begin"/>
            </w:r>
            <w:r w:rsidR="00E51F91" w:rsidRPr="0090385A">
              <w:rPr>
                <w:noProof/>
                <w:webHidden/>
                <w:sz w:val="24"/>
                <w:szCs w:val="24"/>
              </w:rPr>
              <w:instrText xml:space="preserve"> PAGEREF _Toc530391084 \h </w:instrText>
            </w:r>
            <w:r w:rsidR="00E51F91" w:rsidRPr="0090385A">
              <w:rPr>
                <w:noProof/>
                <w:webHidden/>
                <w:sz w:val="24"/>
                <w:szCs w:val="24"/>
              </w:rPr>
            </w:r>
            <w:r w:rsidR="00E51F91" w:rsidRPr="0090385A">
              <w:rPr>
                <w:noProof/>
                <w:webHidden/>
                <w:sz w:val="24"/>
                <w:szCs w:val="24"/>
              </w:rPr>
              <w:fldChar w:fldCharType="separate"/>
            </w:r>
            <w:r w:rsidR="00E51F91" w:rsidRPr="0090385A">
              <w:rPr>
                <w:noProof/>
                <w:webHidden/>
                <w:sz w:val="24"/>
                <w:szCs w:val="24"/>
              </w:rPr>
              <w:t>2</w:t>
            </w:r>
            <w:r w:rsidR="00E51F91" w:rsidRPr="0090385A">
              <w:rPr>
                <w:noProof/>
                <w:webHidden/>
                <w:sz w:val="24"/>
                <w:szCs w:val="24"/>
              </w:rPr>
              <w:fldChar w:fldCharType="end"/>
            </w:r>
          </w:hyperlink>
        </w:p>
        <w:p w:rsidR="00E51F91" w:rsidRPr="0090385A" w:rsidRDefault="00711B95">
          <w:pPr>
            <w:pStyle w:val="TDC2"/>
            <w:tabs>
              <w:tab w:val="right" w:leader="dot" w:pos="8828"/>
            </w:tabs>
            <w:rPr>
              <w:rFonts w:asciiTheme="minorHAnsi" w:eastAsiaTheme="minorEastAsia" w:hAnsiTheme="minorHAnsi" w:cstheme="minorBidi"/>
              <w:smallCaps w:val="0"/>
              <w:noProof/>
              <w:sz w:val="24"/>
              <w:szCs w:val="24"/>
              <w:lang w:val="es-CR" w:eastAsia="es-CR"/>
            </w:rPr>
          </w:pPr>
          <w:hyperlink w:anchor="_Toc530391085" w:history="1">
            <w:r w:rsidR="00E51F91" w:rsidRPr="0090385A">
              <w:rPr>
                <w:rStyle w:val="Hipervnculo"/>
                <w:noProof/>
                <w:color w:val="auto"/>
                <w:sz w:val="24"/>
                <w:szCs w:val="24"/>
              </w:rPr>
              <w:t>1.3 Antecedentes</w:t>
            </w:r>
            <w:r w:rsidR="00E51F91" w:rsidRPr="0090385A">
              <w:rPr>
                <w:noProof/>
                <w:webHidden/>
                <w:sz w:val="24"/>
                <w:szCs w:val="24"/>
              </w:rPr>
              <w:tab/>
            </w:r>
            <w:r w:rsidR="00E51F91" w:rsidRPr="0090385A">
              <w:rPr>
                <w:noProof/>
                <w:webHidden/>
                <w:sz w:val="24"/>
                <w:szCs w:val="24"/>
              </w:rPr>
              <w:fldChar w:fldCharType="begin"/>
            </w:r>
            <w:r w:rsidR="00E51F91" w:rsidRPr="0090385A">
              <w:rPr>
                <w:noProof/>
                <w:webHidden/>
                <w:sz w:val="24"/>
                <w:szCs w:val="24"/>
              </w:rPr>
              <w:instrText xml:space="preserve"> PAGEREF _Toc530391085 \h </w:instrText>
            </w:r>
            <w:r w:rsidR="00E51F91" w:rsidRPr="0090385A">
              <w:rPr>
                <w:noProof/>
                <w:webHidden/>
                <w:sz w:val="24"/>
                <w:szCs w:val="24"/>
              </w:rPr>
            </w:r>
            <w:r w:rsidR="00E51F91" w:rsidRPr="0090385A">
              <w:rPr>
                <w:noProof/>
                <w:webHidden/>
                <w:sz w:val="24"/>
                <w:szCs w:val="24"/>
              </w:rPr>
              <w:fldChar w:fldCharType="separate"/>
            </w:r>
            <w:r w:rsidR="00E51F91" w:rsidRPr="0090385A">
              <w:rPr>
                <w:noProof/>
                <w:webHidden/>
                <w:sz w:val="24"/>
                <w:szCs w:val="24"/>
              </w:rPr>
              <w:t>2</w:t>
            </w:r>
            <w:r w:rsidR="00E51F91" w:rsidRPr="0090385A">
              <w:rPr>
                <w:noProof/>
                <w:webHidden/>
                <w:sz w:val="24"/>
                <w:szCs w:val="24"/>
              </w:rPr>
              <w:fldChar w:fldCharType="end"/>
            </w:r>
          </w:hyperlink>
        </w:p>
        <w:p w:rsidR="00E51F91" w:rsidRPr="0090385A" w:rsidRDefault="00E51F91">
          <w:pPr>
            <w:pStyle w:val="TDC1"/>
            <w:rPr>
              <w:rStyle w:val="Hipervnculo"/>
              <w:noProof/>
              <w:color w:val="auto"/>
              <w:sz w:val="24"/>
              <w:szCs w:val="24"/>
            </w:rPr>
          </w:pPr>
        </w:p>
        <w:p w:rsidR="00E51F91" w:rsidRPr="0090385A" w:rsidRDefault="00711B95">
          <w:pPr>
            <w:pStyle w:val="TDC1"/>
            <w:rPr>
              <w:rFonts w:asciiTheme="minorHAnsi" w:eastAsiaTheme="minorEastAsia" w:hAnsiTheme="minorHAnsi" w:cstheme="minorBidi"/>
              <w:noProof/>
              <w:color w:val="auto"/>
              <w:sz w:val="24"/>
              <w:szCs w:val="24"/>
              <w:lang w:eastAsia="es-CR"/>
            </w:rPr>
          </w:pPr>
          <w:hyperlink w:anchor="_Toc530391086" w:history="1">
            <w:r w:rsidR="00E51F91" w:rsidRPr="0090385A">
              <w:rPr>
                <w:rStyle w:val="Hipervnculo"/>
                <w:b/>
                <w:noProof/>
                <w:color w:val="auto"/>
                <w:sz w:val="24"/>
                <w:szCs w:val="24"/>
              </w:rPr>
              <w:t>2. HALLAZGOS Y RECOMENDACIONES</w:t>
            </w:r>
            <w:r w:rsidR="00E51F91" w:rsidRPr="0090385A">
              <w:rPr>
                <w:noProof/>
                <w:webHidden/>
                <w:color w:val="auto"/>
                <w:sz w:val="24"/>
                <w:szCs w:val="24"/>
              </w:rPr>
              <w:tab/>
            </w:r>
            <w:r w:rsidR="00E51F91" w:rsidRPr="0090385A">
              <w:rPr>
                <w:noProof/>
                <w:webHidden/>
                <w:color w:val="auto"/>
                <w:sz w:val="24"/>
                <w:szCs w:val="24"/>
              </w:rPr>
              <w:fldChar w:fldCharType="begin"/>
            </w:r>
            <w:r w:rsidR="00E51F91" w:rsidRPr="0090385A">
              <w:rPr>
                <w:noProof/>
                <w:webHidden/>
                <w:color w:val="auto"/>
                <w:sz w:val="24"/>
                <w:szCs w:val="24"/>
              </w:rPr>
              <w:instrText xml:space="preserve"> PAGEREF _Toc530391086 \h </w:instrText>
            </w:r>
            <w:r w:rsidR="00E51F91" w:rsidRPr="0090385A">
              <w:rPr>
                <w:noProof/>
                <w:webHidden/>
                <w:color w:val="auto"/>
                <w:sz w:val="24"/>
                <w:szCs w:val="24"/>
              </w:rPr>
            </w:r>
            <w:r w:rsidR="00E51F91" w:rsidRPr="0090385A">
              <w:rPr>
                <w:noProof/>
                <w:webHidden/>
                <w:color w:val="auto"/>
                <w:sz w:val="24"/>
                <w:szCs w:val="24"/>
              </w:rPr>
              <w:fldChar w:fldCharType="separate"/>
            </w:r>
            <w:r w:rsidR="00E51F91" w:rsidRPr="0090385A">
              <w:rPr>
                <w:noProof/>
                <w:webHidden/>
                <w:color w:val="auto"/>
                <w:sz w:val="24"/>
                <w:szCs w:val="24"/>
              </w:rPr>
              <w:t>2</w:t>
            </w:r>
            <w:r w:rsidR="00E51F91" w:rsidRPr="0090385A">
              <w:rPr>
                <w:noProof/>
                <w:webHidden/>
                <w:color w:val="auto"/>
                <w:sz w:val="24"/>
                <w:szCs w:val="24"/>
              </w:rPr>
              <w:fldChar w:fldCharType="end"/>
            </w:r>
          </w:hyperlink>
        </w:p>
        <w:p w:rsidR="00E51F91" w:rsidRPr="0090385A" w:rsidRDefault="00E51F91">
          <w:pPr>
            <w:pStyle w:val="TDC1"/>
            <w:rPr>
              <w:rStyle w:val="Hipervnculo"/>
              <w:noProof/>
              <w:color w:val="auto"/>
              <w:sz w:val="24"/>
              <w:szCs w:val="24"/>
            </w:rPr>
          </w:pPr>
        </w:p>
        <w:p w:rsidR="00E51F91" w:rsidRPr="0090385A" w:rsidRDefault="00711B95">
          <w:pPr>
            <w:pStyle w:val="TDC1"/>
            <w:rPr>
              <w:rFonts w:asciiTheme="minorHAnsi" w:eastAsiaTheme="minorEastAsia" w:hAnsiTheme="minorHAnsi" w:cstheme="minorBidi"/>
              <w:noProof/>
              <w:color w:val="auto"/>
              <w:sz w:val="24"/>
              <w:szCs w:val="24"/>
              <w:lang w:eastAsia="es-CR"/>
            </w:rPr>
          </w:pPr>
          <w:hyperlink w:anchor="_Toc530391087" w:history="1">
            <w:r w:rsidR="00E51F91" w:rsidRPr="0090385A">
              <w:rPr>
                <w:rStyle w:val="Hipervnculo"/>
                <w:b/>
                <w:noProof/>
                <w:color w:val="auto"/>
                <w:sz w:val="24"/>
                <w:szCs w:val="24"/>
              </w:rPr>
              <w:t>3. CONCLUSIONES</w:t>
            </w:r>
            <w:r w:rsidR="00E51F91" w:rsidRPr="0090385A">
              <w:rPr>
                <w:noProof/>
                <w:webHidden/>
                <w:color w:val="auto"/>
                <w:sz w:val="24"/>
                <w:szCs w:val="24"/>
              </w:rPr>
              <w:tab/>
            </w:r>
            <w:r w:rsidR="00E51F91" w:rsidRPr="0090385A">
              <w:rPr>
                <w:noProof/>
                <w:webHidden/>
                <w:color w:val="auto"/>
                <w:sz w:val="24"/>
                <w:szCs w:val="24"/>
              </w:rPr>
              <w:fldChar w:fldCharType="begin"/>
            </w:r>
            <w:r w:rsidR="00E51F91" w:rsidRPr="0090385A">
              <w:rPr>
                <w:noProof/>
                <w:webHidden/>
                <w:color w:val="auto"/>
                <w:sz w:val="24"/>
                <w:szCs w:val="24"/>
              </w:rPr>
              <w:instrText xml:space="preserve"> PAGEREF _Toc530391087 \h </w:instrText>
            </w:r>
            <w:r w:rsidR="00E51F91" w:rsidRPr="0090385A">
              <w:rPr>
                <w:noProof/>
                <w:webHidden/>
                <w:color w:val="auto"/>
                <w:sz w:val="24"/>
                <w:szCs w:val="24"/>
              </w:rPr>
            </w:r>
            <w:r w:rsidR="00E51F91" w:rsidRPr="0090385A">
              <w:rPr>
                <w:noProof/>
                <w:webHidden/>
                <w:color w:val="auto"/>
                <w:sz w:val="24"/>
                <w:szCs w:val="24"/>
              </w:rPr>
              <w:fldChar w:fldCharType="separate"/>
            </w:r>
            <w:r w:rsidR="00E51F91" w:rsidRPr="0090385A">
              <w:rPr>
                <w:noProof/>
                <w:webHidden/>
                <w:color w:val="auto"/>
                <w:sz w:val="24"/>
                <w:szCs w:val="24"/>
              </w:rPr>
              <w:t>4</w:t>
            </w:r>
            <w:r w:rsidR="00E51F91" w:rsidRPr="0090385A">
              <w:rPr>
                <w:noProof/>
                <w:webHidden/>
                <w:color w:val="auto"/>
                <w:sz w:val="24"/>
                <w:szCs w:val="24"/>
              </w:rPr>
              <w:fldChar w:fldCharType="end"/>
            </w:r>
          </w:hyperlink>
        </w:p>
        <w:p w:rsidR="00E51F91" w:rsidRPr="0090385A" w:rsidRDefault="00E51F91">
          <w:pPr>
            <w:pStyle w:val="TDC1"/>
            <w:rPr>
              <w:rStyle w:val="Hipervnculo"/>
              <w:noProof/>
              <w:color w:val="auto"/>
              <w:sz w:val="24"/>
              <w:szCs w:val="24"/>
            </w:rPr>
          </w:pPr>
        </w:p>
        <w:p w:rsidR="00E51F91" w:rsidRPr="0090385A" w:rsidRDefault="00711B95">
          <w:pPr>
            <w:pStyle w:val="TDC1"/>
            <w:rPr>
              <w:rFonts w:asciiTheme="minorHAnsi" w:eastAsiaTheme="minorEastAsia" w:hAnsiTheme="minorHAnsi" w:cstheme="minorBidi"/>
              <w:noProof/>
              <w:color w:val="auto"/>
              <w:sz w:val="24"/>
              <w:szCs w:val="24"/>
              <w:lang w:eastAsia="es-CR"/>
            </w:rPr>
          </w:pPr>
          <w:hyperlink w:anchor="_Toc530391088" w:history="1">
            <w:r w:rsidR="00E51F91" w:rsidRPr="0090385A">
              <w:rPr>
                <w:rStyle w:val="Hipervnculo"/>
                <w:b/>
                <w:noProof/>
                <w:color w:val="auto"/>
                <w:sz w:val="24"/>
                <w:szCs w:val="24"/>
              </w:rPr>
              <w:t>4. PUNTOS ESPECÍFICOS</w:t>
            </w:r>
            <w:r w:rsidR="00E51F91" w:rsidRPr="0090385A">
              <w:rPr>
                <w:noProof/>
                <w:webHidden/>
                <w:color w:val="auto"/>
                <w:sz w:val="24"/>
                <w:szCs w:val="24"/>
              </w:rPr>
              <w:tab/>
            </w:r>
            <w:r w:rsidR="00E51F91" w:rsidRPr="0090385A">
              <w:rPr>
                <w:noProof/>
                <w:webHidden/>
                <w:color w:val="auto"/>
                <w:sz w:val="24"/>
                <w:szCs w:val="24"/>
              </w:rPr>
              <w:fldChar w:fldCharType="begin"/>
            </w:r>
            <w:r w:rsidR="00E51F91" w:rsidRPr="0090385A">
              <w:rPr>
                <w:noProof/>
                <w:webHidden/>
                <w:color w:val="auto"/>
                <w:sz w:val="24"/>
                <w:szCs w:val="24"/>
              </w:rPr>
              <w:instrText xml:space="preserve"> PAGEREF _Toc530391088 \h </w:instrText>
            </w:r>
            <w:r w:rsidR="00E51F91" w:rsidRPr="0090385A">
              <w:rPr>
                <w:noProof/>
                <w:webHidden/>
                <w:color w:val="auto"/>
                <w:sz w:val="24"/>
                <w:szCs w:val="24"/>
              </w:rPr>
            </w:r>
            <w:r w:rsidR="00E51F91" w:rsidRPr="0090385A">
              <w:rPr>
                <w:noProof/>
                <w:webHidden/>
                <w:color w:val="auto"/>
                <w:sz w:val="24"/>
                <w:szCs w:val="24"/>
              </w:rPr>
              <w:fldChar w:fldCharType="separate"/>
            </w:r>
            <w:r w:rsidR="00E51F91" w:rsidRPr="0090385A">
              <w:rPr>
                <w:noProof/>
                <w:webHidden/>
                <w:color w:val="auto"/>
                <w:sz w:val="24"/>
                <w:szCs w:val="24"/>
              </w:rPr>
              <w:t>4</w:t>
            </w:r>
            <w:r w:rsidR="00E51F91" w:rsidRPr="0090385A">
              <w:rPr>
                <w:noProof/>
                <w:webHidden/>
                <w:color w:val="auto"/>
                <w:sz w:val="24"/>
                <w:szCs w:val="24"/>
              </w:rPr>
              <w:fldChar w:fldCharType="end"/>
            </w:r>
          </w:hyperlink>
        </w:p>
        <w:p w:rsidR="00E51F91" w:rsidRPr="0090385A" w:rsidRDefault="00E51F91">
          <w:pPr>
            <w:pStyle w:val="TDC2"/>
            <w:tabs>
              <w:tab w:val="right" w:leader="dot" w:pos="8828"/>
            </w:tabs>
            <w:rPr>
              <w:rStyle w:val="Hipervnculo"/>
              <w:noProof/>
              <w:color w:val="auto"/>
              <w:sz w:val="24"/>
              <w:szCs w:val="24"/>
            </w:rPr>
          </w:pPr>
        </w:p>
        <w:p w:rsidR="00E51F91" w:rsidRPr="0090385A" w:rsidRDefault="00711B95">
          <w:pPr>
            <w:pStyle w:val="TDC2"/>
            <w:tabs>
              <w:tab w:val="right" w:leader="dot" w:pos="8828"/>
            </w:tabs>
            <w:rPr>
              <w:rFonts w:asciiTheme="minorHAnsi" w:eastAsiaTheme="minorEastAsia" w:hAnsiTheme="minorHAnsi" w:cstheme="minorBidi"/>
              <w:smallCaps w:val="0"/>
              <w:noProof/>
              <w:sz w:val="24"/>
              <w:szCs w:val="24"/>
              <w:lang w:val="es-CR" w:eastAsia="es-CR"/>
            </w:rPr>
          </w:pPr>
          <w:hyperlink w:anchor="_Toc530391089" w:history="1">
            <w:r w:rsidR="00E51F91" w:rsidRPr="0090385A">
              <w:rPr>
                <w:rStyle w:val="Hipervnculo"/>
                <w:noProof/>
                <w:color w:val="auto"/>
                <w:sz w:val="24"/>
                <w:szCs w:val="24"/>
              </w:rPr>
              <w:t>4.1 Origen</w:t>
            </w:r>
            <w:r w:rsidR="00E51F91" w:rsidRPr="0090385A">
              <w:rPr>
                <w:noProof/>
                <w:webHidden/>
                <w:sz w:val="24"/>
                <w:szCs w:val="24"/>
              </w:rPr>
              <w:tab/>
            </w:r>
            <w:r w:rsidR="00E51F91" w:rsidRPr="0090385A">
              <w:rPr>
                <w:noProof/>
                <w:webHidden/>
                <w:sz w:val="24"/>
                <w:szCs w:val="24"/>
              </w:rPr>
              <w:fldChar w:fldCharType="begin"/>
            </w:r>
            <w:r w:rsidR="00E51F91" w:rsidRPr="0090385A">
              <w:rPr>
                <w:noProof/>
                <w:webHidden/>
                <w:sz w:val="24"/>
                <w:szCs w:val="24"/>
              </w:rPr>
              <w:instrText xml:space="preserve"> PAGEREF _Toc530391089 \h </w:instrText>
            </w:r>
            <w:r w:rsidR="00E51F91" w:rsidRPr="0090385A">
              <w:rPr>
                <w:noProof/>
                <w:webHidden/>
                <w:sz w:val="24"/>
                <w:szCs w:val="24"/>
              </w:rPr>
            </w:r>
            <w:r w:rsidR="00E51F91" w:rsidRPr="0090385A">
              <w:rPr>
                <w:noProof/>
                <w:webHidden/>
                <w:sz w:val="24"/>
                <w:szCs w:val="24"/>
              </w:rPr>
              <w:fldChar w:fldCharType="separate"/>
            </w:r>
            <w:r w:rsidR="00E51F91" w:rsidRPr="0090385A">
              <w:rPr>
                <w:noProof/>
                <w:webHidden/>
                <w:sz w:val="24"/>
                <w:szCs w:val="24"/>
              </w:rPr>
              <w:t>4</w:t>
            </w:r>
            <w:r w:rsidR="00E51F91" w:rsidRPr="0090385A">
              <w:rPr>
                <w:noProof/>
                <w:webHidden/>
                <w:sz w:val="24"/>
                <w:szCs w:val="24"/>
              </w:rPr>
              <w:fldChar w:fldCharType="end"/>
            </w:r>
          </w:hyperlink>
        </w:p>
        <w:p w:rsidR="00E51F91" w:rsidRPr="0090385A" w:rsidRDefault="00711B95">
          <w:pPr>
            <w:pStyle w:val="TDC2"/>
            <w:tabs>
              <w:tab w:val="right" w:leader="dot" w:pos="8828"/>
            </w:tabs>
            <w:rPr>
              <w:rFonts w:asciiTheme="minorHAnsi" w:eastAsiaTheme="minorEastAsia" w:hAnsiTheme="minorHAnsi" w:cstheme="minorBidi"/>
              <w:smallCaps w:val="0"/>
              <w:noProof/>
              <w:sz w:val="24"/>
              <w:szCs w:val="24"/>
              <w:lang w:val="es-CR" w:eastAsia="es-CR"/>
            </w:rPr>
          </w:pPr>
          <w:hyperlink w:anchor="_Toc530391090" w:history="1">
            <w:r w:rsidR="00E51F91" w:rsidRPr="0090385A">
              <w:rPr>
                <w:rStyle w:val="Hipervnculo"/>
                <w:noProof/>
                <w:color w:val="auto"/>
                <w:sz w:val="24"/>
                <w:szCs w:val="24"/>
              </w:rPr>
              <w:t>4.2 Normativa Aplicable</w:t>
            </w:r>
            <w:r w:rsidR="00E51F91" w:rsidRPr="0090385A">
              <w:rPr>
                <w:noProof/>
                <w:webHidden/>
                <w:sz w:val="24"/>
                <w:szCs w:val="24"/>
              </w:rPr>
              <w:tab/>
            </w:r>
            <w:r w:rsidR="00E51F91" w:rsidRPr="0090385A">
              <w:rPr>
                <w:noProof/>
                <w:webHidden/>
                <w:sz w:val="24"/>
                <w:szCs w:val="24"/>
              </w:rPr>
              <w:fldChar w:fldCharType="begin"/>
            </w:r>
            <w:r w:rsidR="00E51F91" w:rsidRPr="0090385A">
              <w:rPr>
                <w:noProof/>
                <w:webHidden/>
                <w:sz w:val="24"/>
                <w:szCs w:val="24"/>
              </w:rPr>
              <w:instrText xml:space="preserve"> PAGEREF _Toc530391090 \h </w:instrText>
            </w:r>
            <w:r w:rsidR="00E51F91" w:rsidRPr="0090385A">
              <w:rPr>
                <w:noProof/>
                <w:webHidden/>
                <w:sz w:val="24"/>
                <w:szCs w:val="24"/>
              </w:rPr>
            </w:r>
            <w:r w:rsidR="00E51F91" w:rsidRPr="0090385A">
              <w:rPr>
                <w:noProof/>
                <w:webHidden/>
                <w:sz w:val="24"/>
                <w:szCs w:val="24"/>
              </w:rPr>
              <w:fldChar w:fldCharType="separate"/>
            </w:r>
            <w:r w:rsidR="00E51F91" w:rsidRPr="0090385A">
              <w:rPr>
                <w:noProof/>
                <w:webHidden/>
                <w:sz w:val="24"/>
                <w:szCs w:val="24"/>
              </w:rPr>
              <w:t>5</w:t>
            </w:r>
            <w:r w:rsidR="00E51F91" w:rsidRPr="0090385A">
              <w:rPr>
                <w:noProof/>
                <w:webHidden/>
                <w:sz w:val="24"/>
                <w:szCs w:val="24"/>
              </w:rPr>
              <w:fldChar w:fldCharType="end"/>
            </w:r>
          </w:hyperlink>
        </w:p>
        <w:p w:rsidR="00E51F91" w:rsidRPr="0090385A" w:rsidRDefault="00E51F91">
          <w:pPr>
            <w:pStyle w:val="TDC1"/>
            <w:rPr>
              <w:rStyle w:val="Hipervnculo"/>
              <w:noProof/>
              <w:color w:val="auto"/>
              <w:sz w:val="24"/>
              <w:szCs w:val="24"/>
            </w:rPr>
          </w:pPr>
        </w:p>
        <w:p w:rsidR="00E51F91" w:rsidRPr="0090385A" w:rsidRDefault="00711B95">
          <w:pPr>
            <w:pStyle w:val="TDC1"/>
            <w:rPr>
              <w:rFonts w:asciiTheme="minorHAnsi" w:eastAsiaTheme="minorEastAsia" w:hAnsiTheme="minorHAnsi" w:cstheme="minorBidi"/>
              <w:noProof/>
              <w:color w:val="auto"/>
              <w:sz w:val="24"/>
              <w:szCs w:val="24"/>
              <w:lang w:eastAsia="es-CR"/>
            </w:rPr>
          </w:pPr>
          <w:hyperlink w:anchor="_Toc530391091" w:history="1">
            <w:r w:rsidR="00E51F91" w:rsidRPr="0090385A">
              <w:rPr>
                <w:rStyle w:val="Hipervnculo"/>
                <w:b/>
                <w:noProof/>
                <w:color w:val="auto"/>
                <w:sz w:val="24"/>
                <w:szCs w:val="24"/>
              </w:rPr>
              <w:t>5. NOMBRES Y FIRMAS</w:t>
            </w:r>
            <w:r w:rsidR="00E51F91" w:rsidRPr="0090385A">
              <w:rPr>
                <w:noProof/>
                <w:webHidden/>
                <w:color w:val="auto"/>
                <w:sz w:val="24"/>
                <w:szCs w:val="24"/>
              </w:rPr>
              <w:tab/>
            </w:r>
            <w:r w:rsidR="00E51F91" w:rsidRPr="0090385A">
              <w:rPr>
                <w:noProof/>
                <w:webHidden/>
                <w:color w:val="auto"/>
                <w:sz w:val="24"/>
                <w:szCs w:val="24"/>
              </w:rPr>
              <w:fldChar w:fldCharType="begin"/>
            </w:r>
            <w:r w:rsidR="00E51F91" w:rsidRPr="0090385A">
              <w:rPr>
                <w:noProof/>
                <w:webHidden/>
                <w:color w:val="auto"/>
                <w:sz w:val="24"/>
                <w:szCs w:val="24"/>
              </w:rPr>
              <w:instrText xml:space="preserve"> PAGEREF _Toc530391091 \h </w:instrText>
            </w:r>
            <w:r w:rsidR="00E51F91" w:rsidRPr="0090385A">
              <w:rPr>
                <w:noProof/>
                <w:webHidden/>
                <w:color w:val="auto"/>
                <w:sz w:val="24"/>
                <w:szCs w:val="24"/>
              </w:rPr>
            </w:r>
            <w:r w:rsidR="00E51F91" w:rsidRPr="0090385A">
              <w:rPr>
                <w:noProof/>
                <w:webHidden/>
                <w:color w:val="auto"/>
                <w:sz w:val="24"/>
                <w:szCs w:val="24"/>
              </w:rPr>
              <w:fldChar w:fldCharType="separate"/>
            </w:r>
            <w:r w:rsidR="00E51F91" w:rsidRPr="0090385A">
              <w:rPr>
                <w:noProof/>
                <w:webHidden/>
                <w:color w:val="auto"/>
                <w:sz w:val="24"/>
                <w:szCs w:val="24"/>
              </w:rPr>
              <w:t>5</w:t>
            </w:r>
            <w:r w:rsidR="00E51F91" w:rsidRPr="0090385A">
              <w:rPr>
                <w:noProof/>
                <w:webHidden/>
                <w:color w:val="auto"/>
                <w:sz w:val="24"/>
                <w:szCs w:val="24"/>
              </w:rPr>
              <w:fldChar w:fldCharType="end"/>
            </w:r>
          </w:hyperlink>
        </w:p>
        <w:p w:rsidR="00232A5A" w:rsidRDefault="00232A5A">
          <w:r w:rsidRPr="0090385A">
            <w:rPr>
              <w:b/>
              <w:bCs/>
            </w:rPr>
            <w:fldChar w:fldCharType="end"/>
          </w:r>
        </w:p>
      </w:sdtContent>
    </w:sdt>
    <w:p w:rsidR="00172B3E" w:rsidRDefault="00172B3E"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53D12" w:rsidRPr="00232A5A" w:rsidRDefault="00453D12" w:rsidP="00232A5A">
      <w:pPr>
        <w:pStyle w:val="Ttulo1"/>
        <w:rPr>
          <w:rFonts w:ascii="Times New Roman" w:hAnsi="Times New Roman" w:cs="Times New Roman"/>
          <w:b/>
          <w:color w:val="auto"/>
          <w:sz w:val="24"/>
          <w:szCs w:val="24"/>
        </w:rPr>
      </w:pPr>
      <w:bookmarkStart w:id="0" w:name="_Toc530391082"/>
      <w:r w:rsidRPr="00232A5A">
        <w:rPr>
          <w:rFonts w:ascii="Times New Roman" w:hAnsi="Times New Roman" w:cs="Times New Roman"/>
          <w:b/>
          <w:color w:val="auto"/>
          <w:sz w:val="24"/>
          <w:szCs w:val="24"/>
        </w:rPr>
        <w:t>1. INTRODUCCIÓN</w:t>
      </w:r>
      <w:bookmarkEnd w:id="0"/>
    </w:p>
    <w:p w:rsidR="00453D12" w:rsidRPr="00A622EE" w:rsidRDefault="00453D12" w:rsidP="00453D12">
      <w:pPr>
        <w:tabs>
          <w:tab w:val="left" w:pos="3433"/>
        </w:tabs>
        <w:jc w:val="both"/>
      </w:pPr>
      <w:r w:rsidRPr="00A622EE">
        <w:rPr>
          <w:b/>
        </w:rPr>
        <w:tab/>
      </w:r>
    </w:p>
    <w:p w:rsidR="00453D12" w:rsidRPr="00D85B23" w:rsidRDefault="00232A5A" w:rsidP="00232A5A">
      <w:pPr>
        <w:pStyle w:val="Ttulo2"/>
        <w:rPr>
          <w:sz w:val="24"/>
          <w:szCs w:val="24"/>
        </w:rPr>
      </w:pPr>
      <w:bookmarkStart w:id="1" w:name="_Toc530391083"/>
      <w:r w:rsidRPr="00D85B23">
        <w:rPr>
          <w:sz w:val="24"/>
          <w:szCs w:val="24"/>
        </w:rPr>
        <w:t xml:space="preserve">1.1 </w:t>
      </w:r>
      <w:r w:rsidR="00453D12" w:rsidRPr="00D85B23">
        <w:rPr>
          <w:sz w:val="24"/>
          <w:szCs w:val="24"/>
        </w:rPr>
        <w:t>Objetivo General</w:t>
      </w:r>
      <w:bookmarkEnd w:id="1"/>
    </w:p>
    <w:p w:rsidR="00232A5A" w:rsidRPr="00D85B23" w:rsidRDefault="00232A5A" w:rsidP="00232A5A">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D85B23">
        <w:t xml:space="preserve">Determinar el grado de cumplimiento de las recomendaciones emitidas, por esta Dirección de Auditoría Interna, mediante el Informe 94-16 </w:t>
      </w:r>
      <w:r w:rsidRPr="00D85B23">
        <w:rPr>
          <w:i/>
        </w:rPr>
        <w:t>Control de Asistencia Instituto de Desarrollo Profesional U.G.S.</w:t>
      </w:r>
    </w:p>
    <w:p w:rsidR="00453D12" w:rsidRPr="00D85B23" w:rsidRDefault="00453D12" w:rsidP="00453D12">
      <w:pPr>
        <w:jc w:val="both"/>
        <w:rPr>
          <w:b/>
        </w:rPr>
      </w:pPr>
    </w:p>
    <w:p w:rsidR="00453D12" w:rsidRPr="00D85B23" w:rsidRDefault="00453D12" w:rsidP="00232A5A">
      <w:pPr>
        <w:pStyle w:val="Ttulo2"/>
        <w:rPr>
          <w:sz w:val="24"/>
          <w:szCs w:val="24"/>
        </w:rPr>
      </w:pPr>
      <w:bookmarkStart w:id="2" w:name="_Toc530391084"/>
      <w:r w:rsidRPr="00D85B23">
        <w:rPr>
          <w:sz w:val="24"/>
          <w:szCs w:val="24"/>
        </w:rPr>
        <w:t>1.2 Alcance</w:t>
      </w:r>
      <w:bookmarkEnd w:id="2"/>
      <w:r w:rsidRPr="00D85B23">
        <w:rPr>
          <w:sz w:val="24"/>
          <w:szCs w:val="24"/>
        </w:rPr>
        <w:t xml:space="preserve"> </w:t>
      </w:r>
    </w:p>
    <w:p w:rsidR="00232A5A" w:rsidRPr="00D85B23" w:rsidRDefault="00232A5A" w:rsidP="00232A5A">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D85B23">
        <w:t xml:space="preserve">Este estudio comprendió la verificación de la puesta en práctica de las recomendaciones vertidas en el Informe 94-16 </w:t>
      </w:r>
      <w:r w:rsidRPr="00D85B23">
        <w:rPr>
          <w:i/>
        </w:rPr>
        <w:t xml:space="preserve">Control de Asistencia Instituto </w:t>
      </w:r>
      <w:r w:rsidR="00D85B23" w:rsidRPr="00D85B23">
        <w:rPr>
          <w:i/>
        </w:rPr>
        <w:t>de Desarrollo Profesional U.G.S,</w:t>
      </w:r>
      <w:r w:rsidRPr="00D85B23">
        <w:rPr>
          <w:i/>
        </w:rPr>
        <w:t xml:space="preserve"> </w:t>
      </w:r>
      <w:r w:rsidRPr="00D85B23">
        <w:t>en adelante IDP, por medio de análisis documental y de campo cuando fue requerido.</w:t>
      </w:r>
    </w:p>
    <w:p w:rsidR="00232A5A" w:rsidRPr="00D85B23" w:rsidRDefault="00232A5A" w:rsidP="00232A5A">
      <w:pPr>
        <w:pStyle w:val="Textoindependiente2"/>
        <w:rPr>
          <w:sz w:val="24"/>
        </w:rPr>
      </w:pPr>
    </w:p>
    <w:p w:rsidR="00232A5A" w:rsidRPr="00D85B23" w:rsidRDefault="00232A5A" w:rsidP="00232A5A">
      <w:pPr>
        <w:pStyle w:val="Textoindependiente"/>
        <w:tabs>
          <w:tab w:val="left" w:pos="540"/>
        </w:tabs>
        <w:rPr>
          <w:rFonts w:ascii="Times New Roman" w:hAnsi="Times New Roman"/>
          <w:szCs w:val="24"/>
        </w:rPr>
      </w:pPr>
      <w:r w:rsidRPr="00D85B23">
        <w:rPr>
          <w:rFonts w:ascii="Times New Roman" w:hAnsi="Times New Roman"/>
          <w:szCs w:val="24"/>
        </w:rPr>
        <w:t xml:space="preserve">Asimismo, el seguimiento de las recomendaciones fue realizado por la Licda. Sandra Pacheco Carmona, con la colaboración de la Licda. </w:t>
      </w:r>
      <w:proofErr w:type="spellStart"/>
      <w:r w:rsidRPr="00D85B23">
        <w:rPr>
          <w:rFonts w:ascii="Times New Roman" w:hAnsi="Times New Roman"/>
          <w:szCs w:val="24"/>
        </w:rPr>
        <w:t>Katerin</w:t>
      </w:r>
      <w:proofErr w:type="spellEnd"/>
      <w:r w:rsidRPr="00D85B23">
        <w:rPr>
          <w:rFonts w:ascii="Times New Roman" w:hAnsi="Times New Roman"/>
          <w:szCs w:val="24"/>
        </w:rPr>
        <w:t xml:space="preserve"> Hidalgo </w:t>
      </w:r>
      <w:proofErr w:type="spellStart"/>
      <w:r w:rsidRPr="00D85B23">
        <w:rPr>
          <w:rFonts w:ascii="Times New Roman" w:hAnsi="Times New Roman"/>
          <w:szCs w:val="24"/>
        </w:rPr>
        <w:t>Leitón</w:t>
      </w:r>
      <w:proofErr w:type="spellEnd"/>
      <w:r w:rsidRPr="00D85B23">
        <w:rPr>
          <w:rFonts w:ascii="Times New Roman" w:hAnsi="Times New Roman"/>
          <w:szCs w:val="24"/>
        </w:rPr>
        <w:t>, bajo la Dirección de la Licda. Alba Virginia Camacho De la O, Jefe del Departamento de Auditoría de Evaluación y Cumplimiento.</w:t>
      </w:r>
    </w:p>
    <w:p w:rsidR="00453D12" w:rsidRPr="00D85B23" w:rsidRDefault="00453D12" w:rsidP="00232A5A">
      <w:pPr>
        <w:pStyle w:val="Ttulo2"/>
        <w:rPr>
          <w:sz w:val="24"/>
          <w:szCs w:val="24"/>
        </w:rPr>
      </w:pPr>
      <w:bookmarkStart w:id="3" w:name="_Toc530391085"/>
      <w:r w:rsidRPr="00D85B23">
        <w:rPr>
          <w:sz w:val="24"/>
          <w:szCs w:val="24"/>
        </w:rPr>
        <w:t>1.3 Antecedentes</w:t>
      </w:r>
      <w:bookmarkEnd w:id="3"/>
      <w:r w:rsidRPr="00D85B23">
        <w:rPr>
          <w:sz w:val="24"/>
          <w:szCs w:val="24"/>
        </w:rPr>
        <w:t xml:space="preserve"> </w:t>
      </w:r>
    </w:p>
    <w:p w:rsidR="003D3B5F" w:rsidRPr="00D85B23" w:rsidRDefault="003D3B5F" w:rsidP="00E51F91">
      <w:r w:rsidRPr="00D85B23">
        <w:t>En el informe 94-16 Control de Asistencia Insti</w:t>
      </w:r>
      <w:r w:rsidR="003B4505">
        <w:t xml:space="preserve">tuto de Desarrollo Profesional </w:t>
      </w:r>
      <w:r w:rsidRPr="00D85B23">
        <w:t>U.G.S. se llega a la siguiente conclusión</w:t>
      </w:r>
      <w:r w:rsidR="00F93B2E" w:rsidRPr="00D85B23">
        <w:t>:</w:t>
      </w:r>
      <w:r w:rsidRPr="00D85B23">
        <w:t xml:space="preserve"> </w:t>
      </w:r>
    </w:p>
    <w:p w:rsidR="00E51F91" w:rsidRPr="003D3B5F" w:rsidRDefault="00E51F91" w:rsidP="00E51F91"/>
    <w:p w:rsidR="003D3B5F" w:rsidRPr="00D85B23" w:rsidRDefault="003D3B5F" w:rsidP="003D3B5F">
      <w:pPr>
        <w:autoSpaceDE w:val="0"/>
        <w:autoSpaceDN w:val="0"/>
        <w:adjustRightInd w:val="0"/>
        <w:ind w:left="567"/>
        <w:jc w:val="both"/>
        <w:rPr>
          <w:bCs/>
          <w:i/>
          <w:sz w:val="22"/>
          <w:szCs w:val="22"/>
          <w:lang w:val="es-CR"/>
        </w:rPr>
      </w:pPr>
      <w:r w:rsidRPr="00D85B23">
        <w:rPr>
          <w:bCs/>
          <w:i/>
          <w:sz w:val="22"/>
          <w:szCs w:val="22"/>
          <w:lang w:val="es-CR"/>
        </w:rPr>
        <w:t xml:space="preserve">El no realizar las revisiones exhaustivas del control de asistencia, podría devenir en abusos por parte de algunos funcionarios que en forma reincidente presentan tardías, las cuales siempre registran la misma justificación. Además, por el poco control que se lleva, no se puede obtener información oportuna para que la Dirección pueda establecer las respectivas sanciones. </w:t>
      </w:r>
    </w:p>
    <w:p w:rsidR="003D3B5F" w:rsidRPr="00D85B23" w:rsidRDefault="003D3B5F" w:rsidP="003D3B5F">
      <w:pPr>
        <w:autoSpaceDE w:val="0"/>
        <w:autoSpaceDN w:val="0"/>
        <w:adjustRightInd w:val="0"/>
        <w:ind w:left="567"/>
        <w:jc w:val="both"/>
        <w:rPr>
          <w:bCs/>
          <w:i/>
          <w:sz w:val="22"/>
          <w:szCs w:val="22"/>
          <w:lang w:val="es-CR"/>
        </w:rPr>
      </w:pPr>
      <w:r w:rsidRPr="00D85B23">
        <w:rPr>
          <w:bCs/>
          <w:i/>
          <w:sz w:val="22"/>
          <w:szCs w:val="22"/>
          <w:lang w:val="es-CR"/>
        </w:rPr>
        <w:t>El registro de asistencia, se percibe como un control antojadizo, cuando en realidad la Administración Pública tiene la potestad de dirigir, organizar y fiscalizar el adecuado funcionamiento de los servicios bajo su responsabilidad, con el objetivo de cumplir con el fin público encomendado, y para ello gira directrices que deben ser de acatamiento obligatorio en procura de ser eficientes en las tareas institucionales.</w:t>
      </w:r>
    </w:p>
    <w:p w:rsidR="00F93B2E" w:rsidRDefault="00F93B2E" w:rsidP="00453D12">
      <w:pPr>
        <w:jc w:val="both"/>
      </w:pPr>
    </w:p>
    <w:p w:rsidR="00453D12" w:rsidRDefault="00F93B2E" w:rsidP="00453D12">
      <w:pPr>
        <w:jc w:val="both"/>
      </w:pPr>
      <w:r>
        <w:t>De la anterior conclusión se emiten 3 recomendaciones dirigidas al Director del Instituto de Desarrollo Profesional UGS; las cuales fuero</w:t>
      </w:r>
      <w:r w:rsidR="00D85B23">
        <w:t>n</w:t>
      </w:r>
      <w:r>
        <w:t xml:space="preserve"> sujeto de un seguimiento </w:t>
      </w:r>
      <w:r w:rsidR="0005389D">
        <w:t>continuo</w:t>
      </w:r>
      <w:r>
        <w:t xml:space="preserve"> a la implementación.</w:t>
      </w:r>
    </w:p>
    <w:p w:rsidR="006A4EC0" w:rsidRDefault="006A4EC0" w:rsidP="00453D12">
      <w:pPr>
        <w:jc w:val="both"/>
      </w:pPr>
    </w:p>
    <w:p w:rsidR="006A4EC0" w:rsidRDefault="006A4EC0" w:rsidP="00453D12">
      <w:pPr>
        <w:jc w:val="both"/>
      </w:pPr>
    </w:p>
    <w:p w:rsidR="00F93B2E" w:rsidRDefault="00F93B2E" w:rsidP="00453D12">
      <w:pPr>
        <w:jc w:val="both"/>
      </w:pPr>
    </w:p>
    <w:p w:rsidR="00F93B2E" w:rsidRDefault="00453D12" w:rsidP="00D85B23">
      <w:pPr>
        <w:pStyle w:val="Ttulo1"/>
        <w:rPr>
          <w:rFonts w:ascii="Times New Roman" w:hAnsi="Times New Roman" w:cs="Times New Roman"/>
          <w:b/>
          <w:color w:val="auto"/>
          <w:sz w:val="24"/>
          <w:szCs w:val="24"/>
        </w:rPr>
      </w:pPr>
      <w:bookmarkStart w:id="4" w:name="_Toc530391086"/>
      <w:r w:rsidRPr="00232A5A">
        <w:rPr>
          <w:rFonts w:ascii="Times New Roman" w:hAnsi="Times New Roman" w:cs="Times New Roman"/>
          <w:b/>
          <w:color w:val="auto"/>
          <w:sz w:val="24"/>
          <w:szCs w:val="24"/>
        </w:rPr>
        <w:t>2. HALLAZGOS Y RECOMENDACIONES</w:t>
      </w:r>
      <w:bookmarkEnd w:id="4"/>
      <w:r w:rsidRPr="00232A5A">
        <w:rPr>
          <w:rFonts w:ascii="Times New Roman" w:hAnsi="Times New Roman" w:cs="Times New Roman"/>
          <w:b/>
          <w:color w:val="auto"/>
          <w:sz w:val="24"/>
          <w:szCs w:val="24"/>
        </w:rPr>
        <w:t xml:space="preserve"> </w:t>
      </w:r>
    </w:p>
    <w:p w:rsidR="00D85B23" w:rsidRPr="00D85B23" w:rsidRDefault="00D85B23" w:rsidP="00D85B23"/>
    <w:p w:rsidR="00232A5A" w:rsidRPr="00D85B23" w:rsidRDefault="00232A5A" w:rsidP="00232A5A">
      <w:pPr>
        <w:jc w:val="both"/>
        <w:rPr>
          <w:bCs/>
        </w:rPr>
      </w:pPr>
      <w:r w:rsidRPr="00D85B23">
        <w:rPr>
          <w:bCs/>
        </w:rPr>
        <w:lastRenderedPageBreak/>
        <w:t>A continuación, se presenta la transcripción de cada una de las recomendaciones del informe que fueron objeto de seguimiento; de la misma forma, se consignan las actividades realizadas para su cumplimiento.</w:t>
      </w:r>
    </w:p>
    <w:p w:rsidR="00F93B2E" w:rsidRDefault="00F93B2E" w:rsidP="00232A5A">
      <w:pPr>
        <w:jc w:val="both"/>
        <w:rPr>
          <w:b/>
          <w:sz w:val="22"/>
          <w:szCs w:val="22"/>
        </w:rPr>
      </w:pPr>
    </w:p>
    <w:p w:rsidR="00232A5A" w:rsidRDefault="00232A5A" w:rsidP="00F93B2E">
      <w:pPr>
        <w:ind w:left="567"/>
        <w:jc w:val="both"/>
        <w:rPr>
          <w:b/>
          <w:sz w:val="22"/>
          <w:szCs w:val="22"/>
        </w:rPr>
      </w:pPr>
      <w:r>
        <w:rPr>
          <w:b/>
          <w:sz w:val="22"/>
          <w:szCs w:val="22"/>
        </w:rPr>
        <w:t>Al Director del Instituto de Desarrollo Profesional</w:t>
      </w:r>
    </w:p>
    <w:p w:rsidR="00232A5A" w:rsidRDefault="00232A5A" w:rsidP="00232A5A">
      <w:pPr>
        <w:jc w:val="both"/>
        <w:rPr>
          <w:b/>
          <w:sz w:val="22"/>
          <w:szCs w:val="22"/>
        </w:rPr>
      </w:pPr>
    </w:p>
    <w:p w:rsidR="00232A5A" w:rsidRDefault="00232A5A" w:rsidP="0090385A">
      <w:pPr>
        <w:ind w:left="567"/>
        <w:jc w:val="both"/>
        <w:rPr>
          <w:sz w:val="22"/>
          <w:szCs w:val="22"/>
        </w:rPr>
      </w:pPr>
      <w:r w:rsidRPr="0037208C">
        <w:rPr>
          <w:b/>
          <w:i/>
          <w:sz w:val="22"/>
          <w:szCs w:val="22"/>
        </w:rPr>
        <w:t>4.1</w:t>
      </w:r>
      <w:r w:rsidRPr="00151341">
        <w:rPr>
          <w:b/>
          <w:i/>
          <w:sz w:val="22"/>
          <w:szCs w:val="22"/>
        </w:rPr>
        <w:t xml:space="preserve"> </w:t>
      </w:r>
      <w:r w:rsidRPr="002222FC">
        <w:rPr>
          <w:i/>
          <w:sz w:val="22"/>
          <w:szCs w:val="22"/>
        </w:rPr>
        <w:t>Llevar un control estricto y oportuno de los registros de marca de los funcionarios a su cargo, incluyendo informes por parte del administrador del Sistema de Marcas, tomando en cuenta lo que establece el Reglamento Autónomo de Servicios del Ministerio de Educación Pública en cuanto a la prescripción de la sanción sobre los incumplimientos a los horarios de trabajo, en caso necesario establecer las sanciones requeridas.</w:t>
      </w:r>
    </w:p>
    <w:p w:rsidR="00232A5A" w:rsidRDefault="00232A5A" w:rsidP="00232A5A">
      <w:pPr>
        <w:jc w:val="both"/>
        <w:rPr>
          <w:sz w:val="22"/>
          <w:szCs w:val="22"/>
        </w:rPr>
      </w:pPr>
    </w:p>
    <w:p w:rsidR="00232A5A" w:rsidRPr="00D85B23" w:rsidRDefault="00232A5A" w:rsidP="00232A5A">
      <w:pPr>
        <w:jc w:val="both"/>
      </w:pPr>
      <w:r w:rsidRPr="00D85B23">
        <w:t xml:space="preserve">Mediante oficio IDP-DE-416-2017, el Director del Instituto de Desarrollo Profesional indica a esta Dirección de Auditoría Interna mediante las siguiente circulares, lo siguiente: </w:t>
      </w:r>
    </w:p>
    <w:p w:rsidR="00232A5A" w:rsidRDefault="00232A5A" w:rsidP="00232A5A">
      <w:pPr>
        <w:jc w:val="both"/>
        <w:rPr>
          <w:sz w:val="22"/>
          <w:szCs w:val="22"/>
        </w:rPr>
      </w:pPr>
    </w:p>
    <w:p w:rsidR="00232A5A" w:rsidRPr="00D85B23" w:rsidRDefault="00232A5A" w:rsidP="0090385A">
      <w:pPr>
        <w:pStyle w:val="Prrafodelista"/>
        <w:numPr>
          <w:ilvl w:val="0"/>
          <w:numId w:val="2"/>
        </w:numPr>
        <w:spacing w:after="0" w:line="240" w:lineRule="auto"/>
        <w:ind w:left="924" w:hanging="357"/>
        <w:contextualSpacing w:val="0"/>
        <w:jc w:val="both"/>
        <w:rPr>
          <w:rFonts w:ascii="Times New Roman" w:hAnsi="Times New Roman"/>
          <w:i/>
        </w:rPr>
      </w:pPr>
      <w:r w:rsidRPr="00D85B23">
        <w:rPr>
          <w:rFonts w:ascii="Times New Roman" w:hAnsi="Times New Roman"/>
          <w:i/>
        </w:rPr>
        <w:t>IDP-DE-012-2016, circular control de Asistencia: Dirigida a funcionarios para recordarles que de conformidad con lo que se establece en la circular DRH-1521-2015 (...) cumplir con los lineamientos de marcas de asistencia, llegadas posteriores, salidas anticipadas, reportes de asistencia y justificación de tardías después 7:05.</w:t>
      </w:r>
    </w:p>
    <w:p w:rsidR="00F93B2E" w:rsidRPr="00D85B23" w:rsidRDefault="00F93B2E" w:rsidP="00F93B2E">
      <w:pPr>
        <w:pStyle w:val="Prrafodelista"/>
        <w:spacing w:after="0" w:line="240" w:lineRule="auto"/>
        <w:ind w:left="1068"/>
        <w:contextualSpacing w:val="0"/>
        <w:jc w:val="both"/>
        <w:rPr>
          <w:rFonts w:ascii="Times New Roman" w:hAnsi="Times New Roman"/>
          <w:i/>
        </w:rPr>
      </w:pPr>
    </w:p>
    <w:p w:rsidR="00232A5A" w:rsidRPr="00D85B23" w:rsidRDefault="00232A5A" w:rsidP="0090385A">
      <w:pPr>
        <w:pStyle w:val="Prrafodelista"/>
        <w:numPr>
          <w:ilvl w:val="0"/>
          <w:numId w:val="2"/>
        </w:numPr>
        <w:spacing w:after="0" w:line="240" w:lineRule="auto"/>
        <w:ind w:left="924" w:hanging="357"/>
        <w:contextualSpacing w:val="0"/>
        <w:jc w:val="both"/>
        <w:rPr>
          <w:rFonts w:ascii="Times New Roman" w:hAnsi="Times New Roman"/>
          <w:i/>
        </w:rPr>
      </w:pPr>
      <w:r w:rsidRPr="00D85B23">
        <w:rPr>
          <w:rFonts w:ascii="Times New Roman" w:hAnsi="Times New Roman"/>
          <w:i/>
        </w:rPr>
        <w:t>IDP-DE-025-2016, circular fiscalizar el Sistema de control de asistencia: Dirigida a las jefaturas donde se les solicita fiscalizar el sistema de control de asistencia.</w:t>
      </w:r>
    </w:p>
    <w:p w:rsidR="00232A5A" w:rsidRPr="00D85B23" w:rsidRDefault="00232A5A" w:rsidP="00232A5A">
      <w:pPr>
        <w:jc w:val="both"/>
        <w:rPr>
          <w:i/>
          <w:sz w:val="22"/>
          <w:szCs w:val="22"/>
        </w:rPr>
      </w:pPr>
    </w:p>
    <w:p w:rsidR="00232A5A" w:rsidRPr="00D85B23" w:rsidRDefault="00232A5A" w:rsidP="0090385A">
      <w:pPr>
        <w:pStyle w:val="Prrafodelista"/>
        <w:numPr>
          <w:ilvl w:val="0"/>
          <w:numId w:val="2"/>
        </w:numPr>
        <w:spacing w:after="0" w:line="240" w:lineRule="auto"/>
        <w:ind w:left="924" w:hanging="357"/>
        <w:contextualSpacing w:val="0"/>
        <w:jc w:val="both"/>
        <w:rPr>
          <w:rFonts w:ascii="Times New Roman" w:hAnsi="Times New Roman"/>
          <w:i/>
        </w:rPr>
      </w:pPr>
      <w:r w:rsidRPr="00D85B23">
        <w:rPr>
          <w:rFonts w:ascii="Times New Roman" w:hAnsi="Times New Roman"/>
          <w:i/>
        </w:rPr>
        <w:t>IDP-DE-001-2017, circular recordatorio de sistema de fiscalización de asistencia: Dirigido a jefaturas se les solicita acatamiento de los lineamientos obligatorios para fiscalizar el sistema de control de asistencia…</w:t>
      </w:r>
    </w:p>
    <w:p w:rsidR="00232A5A" w:rsidRDefault="00232A5A" w:rsidP="00232A5A">
      <w:pPr>
        <w:jc w:val="both"/>
        <w:rPr>
          <w:sz w:val="22"/>
          <w:szCs w:val="22"/>
        </w:rPr>
      </w:pPr>
    </w:p>
    <w:p w:rsidR="00232A5A" w:rsidRPr="00D85B23" w:rsidRDefault="00D85B23" w:rsidP="00232A5A">
      <w:pPr>
        <w:jc w:val="both"/>
      </w:pPr>
      <w:r w:rsidRPr="00D85B23">
        <w:t xml:space="preserve">Asimismo, </w:t>
      </w:r>
      <w:r w:rsidR="00232A5A" w:rsidRPr="00D85B23">
        <w:t>mediante circular IDP-DE-013-2016 relacionada al seguimiento del sistema de control de asistencia, la cual se encuentra dirigida a la Jefe del Departamento de Gestión Administrativa y Financiera del IDP, indica:</w:t>
      </w:r>
    </w:p>
    <w:p w:rsidR="00232A5A" w:rsidRDefault="00232A5A" w:rsidP="00232A5A">
      <w:pPr>
        <w:jc w:val="both"/>
        <w:rPr>
          <w:sz w:val="22"/>
          <w:szCs w:val="22"/>
        </w:rPr>
      </w:pPr>
    </w:p>
    <w:p w:rsidR="00232A5A" w:rsidRPr="00D85B23" w:rsidRDefault="00232A5A" w:rsidP="0090385A">
      <w:pPr>
        <w:ind w:left="567"/>
        <w:jc w:val="both"/>
        <w:rPr>
          <w:i/>
          <w:sz w:val="22"/>
          <w:szCs w:val="22"/>
        </w:rPr>
      </w:pPr>
      <w:r w:rsidRPr="00D85B23">
        <w:rPr>
          <w:i/>
          <w:sz w:val="22"/>
          <w:szCs w:val="22"/>
        </w:rPr>
        <w:t xml:space="preserve">…Le reitero acatar los lineamientos obligatorios emanados en los documentos señalados y fiscalizar las acciones al control de registro de ingreso y salida de la jornada laboral y justificaciones de incidencias en que incurran los funcionarios del IDPUGS. </w:t>
      </w:r>
    </w:p>
    <w:p w:rsidR="00232A5A" w:rsidRDefault="00232A5A" w:rsidP="00232A5A">
      <w:pPr>
        <w:jc w:val="both"/>
        <w:rPr>
          <w:sz w:val="22"/>
          <w:szCs w:val="22"/>
        </w:rPr>
      </w:pPr>
    </w:p>
    <w:p w:rsidR="00232A5A" w:rsidRPr="00D85B23" w:rsidRDefault="00232A5A" w:rsidP="00232A5A">
      <w:pPr>
        <w:jc w:val="both"/>
      </w:pPr>
      <w:r w:rsidRPr="00D85B23">
        <w:t>Como complemento al tema del control de marcas, el Director del IDP emitió la circular IDP-DE-011-2017 dirigida a las jefaturas de los distintos departamentos que conforman esa dependencia</w:t>
      </w:r>
      <w:r w:rsidR="00D85B23" w:rsidRPr="00D85B23">
        <w:t>,</w:t>
      </w:r>
      <w:r w:rsidRPr="00D85B23">
        <w:t xml:space="preserve"> con el fin de girar instrucciones relacionadas a la fiscalización del sistema de marcas.</w:t>
      </w:r>
    </w:p>
    <w:p w:rsidR="00232A5A" w:rsidRPr="00D85B23" w:rsidRDefault="00232A5A" w:rsidP="00232A5A">
      <w:pPr>
        <w:jc w:val="both"/>
      </w:pPr>
    </w:p>
    <w:p w:rsidR="00232A5A" w:rsidRDefault="00232A5A" w:rsidP="00232A5A">
      <w:pPr>
        <w:jc w:val="both"/>
        <w:rPr>
          <w:sz w:val="22"/>
          <w:szCs w:val="22"/>
        </w:rPr>
      </w:pPr>
      <w:r w:rsidRPr="00D85B23">
        <w:t>Cabe destacar que, se ingresó al sistema de marcas para verificar el control estricto y oportuno de los registros de asistencia de los funcionarios del Instituto de Desarrollo Profesional, el cual abarcó del mes de enero a junio de 2018, en el cual se constata el cumplimiento del horario de los funcionarios consultados.</w:t>
      </w:r>
      <w:r w:rsidR="004943F3" w:rsidRPr="00D85B23">
        <w:t xml:space="preserve"> </w:t>
      </w:r>
      <w:r w:rsidRPr="00D85B23">
        <w:t>Por lo anterior expuesto, se concluye que dicha recomendación se encuentra cumplida</w:t>
      </w:r>
      <w:r>
        <w:rPr>
          <w:sz w:val="22"/>
          <w:szCs w:val="22"/>
        </w:rPr>
        <w:t>.</w:t>
      </w:r>
    </w:p>
    <w:p w:rsidR="00232A5A" w:rsidRDefault="00232A5A" w:rsidP="00232A5A">
      <w:pPr>
        <w:jc w:val="both"/>
        <w:rPr>
          <w:color w:val="FF0000"/>
          <w:sz w:val="22"/>
          <w:szCs w:val="22"/>
        </w:rPr>
      </w:pPr>
    </w:p>
    <w:p w:rsidR="004943F3" w:rsidRDefault="004943F3" w:rsidP="00232A5A">
      <w:pPr>
        <w:jc w:val="both"/>
        <w:rPr>
          <w:color w:val="FF0000"/>
          <w:sz w:val="22"/>
          <w:szCs w:val="22"/>
        </w:rPr>
      </w:pPr>
    </w:p>
    <w:p w:rsidR="00232A5A" w:rsidRDefault="00232A5A" w:rsidP="0090385A">
      <w:pPr>
        <w:ind w:left="567"/>
        <w:jc w:val="both"/>
        <w:rPr>
          <w:i/>
          <w:sz w:val="22"/>
          <w:szCs w:val="22"/>
        </w:rPr>
      </w:pPr>
      <w:r w:rsidRPr="0037208C">
        <w:rPr>
          <w:b/>
          <w:i/>
          <w:sz w:val="22"/>
          <w:szCs w:val="22"/>
        </w:rPr>
        <w:lastRenderedPageBreak/>
        <w:t>4.2</w:t>
      </w:r>
      <w:r w:rsidRPr="00151341">
        <w:rPr>
          <w:i/>
          <w:sz w:val="22"/>
          <w:szCs w:val="22"/>
        </w:rPr>
        <w:t xml:space="preserve"> </w:t>
      </w:r>
      <w:r w:rsidRPr="002222FC">
        <w:rPr>
          <w:i/>
          <w:sz w:val="22"/>
          <w:szCs w:val="22"/>
        </w:rPr>
        <w:t>Cumplir con lo establecido en el Decreto 5771-E Reglamento Autónomo de Servicios del Ministerio de Educación, en relación al control de asistencia, así como las circulares emitidas por la DRH relacionadas con esa materia.</w:t>
      </w:r>
    </w:p>
    <w:p w:rsidR="00232A5A" w:rsidRDefault="00232A5A" w:rsidP="00232A5A">
      <w:pPr>
        <w:jc w:val="both"/>
        <w:rPr>
          <w:sz w:val="22"/>
          <w:szCs w:val="22"/>
        </w:rPr>
      </w:pPr>
    </w:p>
    <w:p w:rsidR="00232A5A" w:rsidRPr="00D85B23" w:rsidRDefault="00232A5A" w:rsidP="00232A5A">
      <w:pPr>
        <w:jc w:val="both"/>
        <w:rPr>
          <w:noProof/>
        </w:rPr>
      </w:pPr>
      <w:r w:rsidRPr="00D85B23">
        <w:rPr>
          <w:noProof/>
        </w:rPr>
        <w:t>Mediante oficio IDP-DE-416-2017, se adjuntó la circular IDP-DE-024-2016, dirigida a la Jefe del Departamento de Gestión Administrativa y Financiera, con el fin de girar instrucciones para fiscalizar el seguimiento del control de asistencia, dicha circular indica:</w:t>
      </w:r>
    </w:p>
    <w:p w:rsidR="00232A5A" w:rsidRDefault="00232A5A" w:rsidP="00232A5A">
      <w:pPr>
        <w:jc w:val="both"/>
        <w:rPr>
          <w:noProof/>
          <w:sz w:val="22"/>
          <w:szCs w:val="22"/>
        </w:rPr>
      </w:pPr>
    </w:p>
    <w:p w:rsidR="00232A5A" w:rsidRPr="00D85B23" w:rsidRDefault="00232A5A" w:rsidP="00C84350">
      <w:pPr>
        <w:ind w:left="567"/>
        <w:jc w:val="both"/>
        <w:rPr>
          <w:i/>
          <w:noProof/>
          <w:sz w:val="22"/>
          <w:szCs w:val="22"/>
        </w:rPr>
      </w:pPr>
      <w:r w:rsidRPr="00D85B23">
        <w:rPr>
          <w:i/>
          <w:noProof/>
          <w:sz w:val="22"/>
          <w:szCs w:val="22"/>
        </w:rPr>
        <w:t>…le instruyo para que se proceda de inmediato acatar y fiscalizar la siguiente directriz a fin de hacer cumplir lo solicitadi por Auditoría Interna.</w:t>
      </w:r>
    </w:p>
    <w:p w:rsidR="00232A5A" w:rsidRPr="00D85B23" w:rsidRDefault="00232A5A" w:rsidP="00232A5A">
      <w:pPr>
        <w:ind w:left="708"/>
        <w:jc w:val="both"/>
        <w:rPr>
          <w:i/>
          <w:noProof/>
          <w:sz w:val="22"/>
          <w:szCs w:val="22"/>
        </w:rPr>
      </w:pPr>
    </w:p>
    <w:p w:rsidR="00232A5A" w:rsidRPr="00D85B23" w:rsidRDefault="00232A5A" w:rsidP="00C84350">
      <w:pPr>
        <w:ind w:left="567"/>
        <w:jc w:val="both"/>
        <w:rPr>
          <w:i/>
          <w:noProof/>
          <w:sz w:val="22"/>
          <w:szCs w:val="22"/>
        </w:rPr>
      </w:pPr>
      <w:r w:rsidRPr="00D85B23">
        <w:rPr>
          <w:i/>
          <w:noProof/>
          <w:sz w:val="22"/>
          <w:szCs w:val="22"/>
        </w:rPr>
        <w:t>1.Velar por el cumplimiento en forma y tiempo de las responsabilidades del Administrador del Sistema de Control de Asistencia.</w:t>
      </w:r>
    </w:p>
    <w:p w:rsidR="00232A5A" w:rsidRPr="00D85B23" w:rsidRDefault="00232A5A" w:rsidP="00C84350">
      <w:pPr>
        <w:ind w:left="567"/>
        <w:jc w:val="both"/>
        <w:rPr>
          <w:i/>
          <w:noProof/>
          <w:sz w:val="22"/>
          <w:szCs w:val="22"/>
        </w:rPr>
      </w:pPr>
      <w:r w:rsidRPr="00D85B23">
        <w:rPr>
          <w:i/>
          <w:noProof/>
          <w:sz w:val="22"/>
          <w:szCs w:val="22"/>
        </w:rPr>
        <w:t>2.Girar instrucciones al Administrador del Sistema de Control de Asistencia para que actualice y mantenga al día los registros de omisiones de marcas cumpliendo con los tiempos establecidos en la normativa vigente e informando a los funcionarios.</w:t>
      </w:r>
    </w:p>
    <w:p w:rsidR="00232A5A" w:rsidRPr="00D85B23" w:rsidRDefault="00232A5A" w:rsidP="00C84350">
      <w:pPr>
        <w:ind w:left="567"/>
        <w:jc w:val="both"/>
        <w:rPr>
          <w:i/>
          <w:noProof/>
          <w:sz w:val="22"/>
          <w:szCs w:val="22"/>
        </w:rPr>
      </w:pPr>
      <w:r w:rsidRPr="00D85B23">
        <w:rPr>
          <w:i/>
          <w:noProof/>
          <w:sz w:val="22"/>
          <w:szCs w:val="22"/>
        </w:rPr>
        <w:t>3.Girar instrucciones al Administrador del Sistema de Control de Asistencia con el fin de remitir los reportes de inconsistencias actualizados del mes anterior, a las Jefaturas con copia a la Dirección Ejecutiva.</w:t>
      </w:r>
    </w:p>
    <w:p w:rsidR="00232A5A" w:rsidRPr="00D85B23" w:rsidRDefault="00232A5A" w:rsidP="00C84350">
      <w:pPr>
        <w:ind w:left="567"/>
        <w:jc w:val="both"/>
        <w:rPr>
          <w:i/>
          <w:noProof/>
          <w:sz w:val="22"/>
          <w:szCs w:val="22"/>
        </w:rPr>
      </w:pPr>
      <w:r w:rsidRPr="00D85B23">
        <w:rPr>
          <w:i/>
          <w:noProof/>
          <w:sz w:val="22"/>
          <w:szCs w:val="22"/>
        </w:rPr>
        <w:t xml:space="preserve">4.Girar instrucciones al Administrador del Sistema de Control de Asistencia para comunicar e informar a las jefaturas correspondientes sobre los servidores que omitieron justificaciones a fin de tramitar ante la Dirección de Recursos Humanos los procesos disciplinarioa que corresponda;… </w:t>
      </w:r>
    </w:p>
    <w:p w:rsidR="00232A5A" w:rsidRDefault="00232A5A" w:rsidP="00232A5A">
      <w:pPr>
        <w:jc w:val="both"/>
        <w:rPr>
          <w:noProof/>
          <w:sz w:val="22"/>
          <w:szCs w:val="22"/>
        </w:rPr>
      </w:pPr>
    </w:p>
    <w:p w:rsidR="00232A5A" w:rsidRPr="00D85B23" w:rsidRDefault="00232A5A" w:rsidP="00232A5A">
      <w:pPr>
        <w:jc w:val="both"/>
        <w:rPr>
          <w:noProof/>
        </w:rPr>
      </w:pPr>
      <w:r w:rsidRPr="00D85B23">
        <w:rPr>
          <w:noProof/>
        </w:rPr>
        <w:t>Po</w:t>
      </w:r>
      <w:r w:rsidR="00D85B23">
        <w:rPr>
          <w:noProof/>
        </w:rPr>
        <w:t>r</w:t>
      </w:r>
      <w:r w:rsidRPr="00D85B23">
        <w:rPr>
          <w:noProof/>
        </w:rPr>
        <w:t xml:space="preserve"> lo anterior se considera cumplida la recomendación.</w:t>
      </w:r>
    </w:p>
    <w:p w:rsidR="00232A5A" w:rsidRPr="00151341" w:rsidRDefault="00232A5A" w:rsidP="00232A5A">
      <w:pPr>
        <w:ind w:left="708"/>
        <w:jc w:val="both"/>
        <w:rPr>
          <w:b/>
          <w:i/>
          <w:sz w:val="22"/>
          <w:szCs w:val="22"/>
        </w:rPr>
      </w:pPr>
    </w:p>
    <w:p w:rsidR="00232A5A" w:rsidRPr="00405778" w:rsidRDefault="00232A5A" w:rsidP="00C84350">
      <w:pPr>
        <w:ind w:left="567"/>
        <w:jc w:val="both"/>
        <w:rPr>
          <w:i/>
          <w:sz w:val="22"/>
          <w:szCs w:val="22"/>
        </w:rPr>
      </w:pPr>
      <w:r w:rsidRPr="00151341">
        <w:rPr>
          <w:b/>
          <w:i/>
          <w:sz w:val="22"/>
          <w:szCs w:val="22"/>
        </w:rPr>
        <w:t xml:space="preserve">4.3 </w:t>
      </w:r>
      <w:r w:rsidRPr="002222FC">
        <w:rPr>
          <w:i/>
          <w:sz w:val="22"/>
          <w:szCs w:val="22"/>
        </w:rPr>
        <w:t>Dar cumplimiento a la Circular DM-051-08-2016, Lineamientos para la implementación del Teletrabajo en el Ministerio de Educación Pública.</w:t>
      </w:r>
    </w:p>
    <w:p w:rsidR="00232A5A" w:rsidRDefault="00232A5A" w:rsidP="00232A5A">
      <w:pPr>
        <w:jc w:val="both"/>
        <w:rPr>
          <w:sz w:val="22"/>
          <w:szCs w:val="22"/>
        </w:rPr>
      </w:pPr>
      <w:r>
        <w:rPr>
          <w:sz w:val="22"/>
          <w:szCs w:val="22"/>
        </w:rPr>
        <w:t xml:space="preserve"> </w:t>
      </w:r>
    </w:p>
    <w:p w:rsidR="00232A5A" w:rsidRPr="00D85B23" w:rsidRDefault="00232A5A" w:rsidP="00232A5A">
      <w:pPr>
        <w:jc w:val="both"/>
      </w:pPr>
      <w:r w:rsidRPr="00D85B23">
        <w:t>Mediante oficio IDP-DE-416-2017, el Director del IDP, adjuntó circular IDP-DE-026-2016,  dirigida a las Jefaturas mediante el cual gira las instrucciones con el fin de acatar los lineamientos para la implementación del teletrabajo.</w:t>
      </w:r>
    </w:p>
    <w:p w:rsidR="00232A5A" w:rsidRPr="00D85B23" w:rsidRDefault="00232A5A" w:rsidP="00232A5A">
      <w:pPr>
        <w:jc w:val="both"/>
      </w:pPr>
    </w:p>
    <w:p w:rsidR="00232A5A" w:rsidRPr="00D85B23" w:rsidRDefault="00232A5A" w:rsidP="00232A5A">
      <w:pPr>
        <w:jc w:val="both"/>
      </w:pPr>
      <w:r w:rsidRPr="00D85B23">
        <w:t>Adicionalmente, mediante la circular IDP-DE-023-2017, dirigida a las jefaturas del IDP sobre las modalidades laborales en la cual les solicitó a las jefaturas lo siguiente:</w:t>
      </w:r>
    </w:p>
    <w:p w:rsidR="00232A5A" w:rsidRPr="00D85B23" w:rsidRDefault="00232A5A" w:rsidP="00232A5A">
      <w:pPr>
        <w:jc w:val="both"/>
      </w:pPr>
    </w:p>
    <w:p w:rsidR="00232A5A" w:rsidRPr="00D85B23" w:rsidRDefault="00232A5A" w:rsidP="00C84350">
      <w:pPr>
        <w:ind w:left="567"/>
        <w:jc w:val="both"/>
        <w:rPr>
          <w:i/>
          <w:sz w:val="22"/>
          <w:szCs w:val="22"/>
        </w:rPr>
      </w:pPr>
      <w:r w:rsidRPr="00D85B23">
        <w:rPr>
          <w:i/>
          <w:sz w:val="22"/>
          <w:szCs w:val="22"/>
        </w:rPr>
        <w:t xml:space="preserve"> …realizar una valoración general de los casos de funcionarios que tienen aprobado la modalidad de teletrabajo, el horario escalonado o la jornada acumulativa voluntaria…</w:t>
      </w:r>
    </w:p>
    <w:p w:rsidR="00232A5A" w:rsidRPr="00D85B23" w:rsidRDefault="00232A5A" w:rsidP="00232A5A">
      <w:pPr>
        <w:ind w:left="708"/>
        <w:jc w:val="both"/>
        <w:rPr>
          <w:i/>
          <w:sz w:val="22"/>
          <w:szCs w:val="22"/>
        </w:rPr>
      </w:pPr>
    </w:p>
    <w:p w:rsidR="00232A5A" w:rsidRPr="00D85B23" w:rsidRDefault="00232A5A" w:rsidP="00C84350">
      <w:pPr>
        <w:ind w:left="567"/>
        <w:jc w:val="both"/>
        <w:rPr>
          <w:i/>
          <w:noProof/>
          <w:sz w:val="22"/>
          <w:szCs w:val="22"/>
        </w:rPr>
      </w:pPr>
      <w:r w:rsidRPr="00D85B23">
        <w:rPr>
          <w:i/>
          <w:sz w:val="22"/>
          <w:szCs w:val="22"/>
        </w:rPr>
        <w:t xml:space="preserve">…Finalmente, se comunica que a partir de esta fecha todas las solicitudes generadas a lo interno de sus departamentos, para optar por alguna de las modalidades de trabajo debidamente avaladas por el Ministerio de Educación Pública, deberán contar con la autorización de la Dirección Ejecutiva.  </w:t>
      </w:r>
    </w:p>
    <w:p w:rsidR="00232A5A" w:rsidRDefault="00232A5A" w:rsidP="00232A5A">
      <w:pPr>
        <w:jc w:val="both"/>
        <w:rPr>
          <w:noProof/>
          <w:sz w:val="22"/>
          <w:szCs w:val="22"/>
        </w:rPr>
      </w:pPr>
    </w:p>
    <w:p w:rsidR="00232A5A" w:rsidRPr="00D85B23" w:rsidRDefault="00232A5A" w:rsidP="00232A5A">
      <w:pPr>
        <w:jc w:val="both"/>
        <w:rPr>
          <w:noProof/>
        </w:rPr>
      </w:pPr>
      <w:r w:rsidRPr="00D85B23">
        <w:rPr>
          <w:noProof/>
        </w:rPr>
        <w:t>Dado lo anterior se considera cumplida la recomendación.</w:t>
      </w:r>
    </w:p>
    <w:p w:rsidR="00453D12" w:rsidRDefault="00453D12" w:rsidP="00453D12">
      <w:pPr>
        <w:jc w:val="both"/>
      </w:pPr>
    </w:p>
    <w:p w:rsidR="006A4EC0" w:rsidRDefault="006A4EC0" w:rsidP="00453D12">
      <w:pPr>
        <w:jc w:val="both"/>
      </w:pPr>
    </w:p>
    <w:p w:rsidR="006A4EC0" w:rsidRDefault="006A4EC0" w:rsidP="00453D12">
      <w:pPr>
        <w:jc w:val="both"/>
      </w:pPr>
    </w:p>
    <w:p w:rsidR="006A4EC0" w:rsidRPr="00A622EE" w:rsidRDefault="006A4EC0" w:rsidP="00453D12">
      <w:pPr>
        <w:jc w:val="both"/>
      </w:pPr>
    </w:p>
    <w:p w:rsidR="00453D12" w:rsidRPr="00232A5A" w:rsidRDefault="00453D12" w:rsidP="00232A5A">
      <w:pPr>
        <w:pStyle w:val="Ttulo1"/>
        <w:rPr>
          <w:rFonts w:ascii="Times New Roman" w:hAnsi="Times New Roman" w:cs="Times New Roman"/>
          <w:b/>
          <w:color w:val="auto"/>
          <w:sz w:val="24"/>
          <w:szCs w:val="24"/>
        </w:rPr>
      </w:pPr>
      <w:bookmarkStart w:id="5" w:name="_Toc530391087"/>
      <w:r w:rsidRPr="00232A5A">
        <w:rPr>
          <w:rFonts w:ascii="Times New Roman" w:hAnsi="Times New Roman" w:cs="Times New Roman"/>
          <w:b/>
          <w:color w:val="auto"/>
          <w:sz w:val="24"/>
          <w:szCs w:val="24"/>
        </w:rPr>
        <w:lastRenderedPageBreak/>
        <w:t>3. CONCLUSIONES</w:t>
      </w:r>
      <w:bookmarkEnd w:id="5"/>
    </w:p>
    <w:p w:rsidR="00453D12" w:rsidRPr="00A622EE" w:rsidRDefault="00453D12" w:rsidP="00453D12">
      <w:pPr>
        <w:jc w:val="both"/>
        <w:rPr>
          <w:rFonts w:eastAsia="SimSun"/>
          <w:lang w:eastAsia="es-ES"/>
        </w:rPr>
      </w:pPr>
    </w:p>
    <w:p w:rsidR="003D3B5F" w:rsidRPr="00D85B23" w:rsidRDefault="003D3B5F" w:rsidP="003D3B5F">
      <w:pPr>
        <w:jc w:val="both"/>
        <w:rPr>
          <w:b/>
        </w:rPr>
      </w:pPr>
      <w:r w:rsidRPr="00D85B23">
        <w:t xml:space="preserve">Mediante el informe 94-16 </w:t>
      </w:r>
      <w:r w:rsidRPr="00D85B23">
        <w:rPr>
          <w:i/>
        </w:rPr>
        <w:t>Control de Asistencia Instituto de Desarrollo Profesional U.G.S.</w:t>
      </w:r>
      <w:r w:rsidRPr="00D85B23">
        <w:t>, se vierten tres recomendaciones giradas al Director del Instituto de Desarrollo Profesional; por lo que se realizó el respectivo estudio para definir el estado actual de cada una.</w:t>
      </w:r>
    </w:p>
    <w:p w:rsidR="003D3B5F" w:rsidRDefault="003D3B5F" w:rsidP="003D3B5F">
      <w:pPr>
        <w:jc w:val="both"/>
        <w:rPr>
          <w:sz w:val="22"/>
          <w:szCs w:val="22"/>
        </w:rPr>
      </w:pPr>
    </w:p>
    <w:p w:rsidR="003D3B5F" w:rsidRPr="00D85B23" w:rsidRDefault="003D3B5F" w:rsidP="003D3B5F">
      <w:pPr>
        <w:jc w:val="both"/>
      </w:pPr>
      <w:r w:rsidRPr="00D85B23">
        <w:t>Es por lo anterior, que se puede concluir que las tres recomendaciones se encuentran razonablemente cumplidas.</w:t>
      </w:r>
      <w:bookmarkStart w:id="6" w:name="_Toc414969787"/>
      <w:bookmarkStart w:id="7" w:name="_Toc414970104"/>
      <w:bookmarkEnd w:id="6"/>
      <w:bookmarkEnd w:id="7"/>
    </w:p>
    <w:p w:rsidR="00453D12" w:rsidRPr="00232A5A" w:rsidRDefault="00453D12" w:rsidP="00232A5A">
      <w:pPr>
        <w:pStyle w:val="Ttulo1"/>
        <w:rPr>
          <w:rFonts w:ascii="Times New Roman" w:hAnsi="Times New Roman" w:cs="Times New Roman"/>
          <w:b/>
          <w:color w:val="auto"/>
          <w:sz w:val="24"/>
          <w:szCs w:val="24"/>
        </w:rPr>
      </w:pPr>
      <w:bookmarkStart w:id="8" w:name="_Toc530391088"/>
      <w:r w:rsidRPr="00232A5A">
        <w:rPr>
          <w:rFonts w:ascii="Times New Roman" w:hAnsi="Times New Roman" w:cs="Times New Roman"/>
          <w:b/>
          <w:color w:val="auto"/>
          <w:sz w:val="24"/>
          <w:szCs w:val="24"/>
        </w:rPr>
        <w:t>4. PUNTOS ESPECÍFICOS</w:t>
      </w:r>
      <w:bookmarkEnd w:id="8"/>
    </w:p>
    <w:p w:rsidR="00453D12" w:rsidRPr="00C84350" w:rsidRDefault="00453D12" w:rsidP="00232A5A">
      <w:pPr>
        <w:pStyle w:val="Ttulo2"/>
        <w:rPr>
          <w:sz w:val="24"/>
          <w:szCs w:val="24"/>
        </w:rPr>
      </w:pPr>
      <w:bookmarkStart w:id="9" w:name="_Toc530391089"/>
      <w:r w:rsidRPr="00C84350">
        <w:rPr>
          <w:sz w:val="24"/>
          <w:szCs w:val="24"/>
        </w:rPr>
        <w:t>4.1 Origen</w:t>
      </w:r>
      <w:bookmarkEnd w:id="9"/>
    </w:p>
    <w:p w:rsidR="00453D12" w:rsidRPr="00C84350" w:rsidRDefault="00453D12" w:rsidP="00453D12">
      <w:pPr>
        <w:jc w:val="both"/>
      </w:pPr>
      <w:r w:rsidRPr="00C84350">
        <w:t>El presente estudio tiene su origen en el Plan de Trabajo de la Dirección de Aud</w:t>
      </w:r>
      <w:r w:rsidR="00CD444B" w:rsidRPr="00C84350">
        <w:t xml:space="preserve">itoría Interna </w:t>
      </w:r>
      <w:r w:rsidRPr="00C84350">
        <w:t>L</w:t>
      </w:r>
      <w:r w:rsidR="00CD444B" w:rsidRPr="00C84350">
        <w:t xml:space="preserve">a potestad para su realización </w:t>
      </w:r>
      <w:r w:rsidRPr="00C84350">
        <w:t>y solicitar la posterior impleme</w:t>
      </w:r>
      <w:r w:rsidR="00CD444B" w:rsidRPr="00C84350">
        <w:t xml:space="preserve">ntación de sus recomendaciones </w:t>
      </w:r>
      <w:r w:rsidRPr="00C84350">
        <w:t>emana del artículo 22 de la Ley General de Control Interno, en el que se confiere a las Auditorías Internas la atribución de realizar evaluaciones de procesos y recursos sujetos a su competencia institucional.</w:t>
      </w:r>
    </w:p>
    <w:p w:rsidR="00453D12" w:rsidRPr="00C84350" w:rsidRDefault="00453D12" w:rsidP="00232A5A">
      <w:pPr>
        <w:pStyle w:val="Ttulo2"/>
        <w:rPr>
          <w:sz w:val="24"/>
          <w:szCs w:val="24"/>
        </w:rPr>
      </w:pPr>
      <w:bookmarkStart w:id="10" w:name="_Toc530391090"/>
      <w:r w:rsidRPr="00C84350">
        <w:rPr>
          <w:sz w:val="24"/>
          <w:szCs w:val="24"/>
        </w:rPr>
        <w:t>4.2 Normativa Aplicable</w:t>
      </w:r>
      <w:bookmarkEnd w:id="10"/>
      <w:r w:rsidRPr="00C84350">
        <w:rPr>
          <w:sz w:val="24"/>
          <w:szCs w:val="24"/>
        </w:rPr>
        <w:t xml:space="preserve"> </w:t>
      </w:r>
    </w:p>
    <w:p w:rsidR="00453D12" w:rsidRPr="00C84350" w:rsidRDefault="00453D12" w:rsidP="00453D12">
      <w:pPr>
        <w:jc w:val="both"/>
      </w:pPr>
      <w:r w:rsidRPr="00C84350">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A622EE" w:rsidRDefault="00453D12" w:rsidP="00453D12">
      <w:pPr>
        <w:jc w:val="both"/>
      </w:pPr>
    </w:p>
    <w:p w:rsidR="00453D12" w:rsidRDefault="00453D12" w:rsidP="00232A5A">
      <w:pPr>
        <w:pStyle w:val="Ttulo1"/>
        <w:rPr>
          <w:rFonts w:ascii="Times New Roman" w:hAnsi="Times New Roman" w:cs="Times New Roman"/>
          <w:b/>
          <w:color w:val="auto"/>
          <w:sz w:val="24"/>
          <w:szCs w:val="24"/>
        </w:rPr>
      </w:pPr>
      <w:bookmarkStart w:id="11" w:name="_Toc530391091"/>
      <w:r w:rsidRPr="00232A5A">
        <w:rPr>
          <w:rFonts w:ascii="Times New Roman" w:hAnsi="Times New Roman" w:cs="Times New Roman"/>
          <w:b/>
          <w:color w:val="auto"/>
          <w:sz w:val="24"/>
          <w:szCs w:val="24"/>
        </w:rPr>
        <w:t>5. NOMBRES Y FIRMAS</w:t>
      </w:r>
      <w:bookmarkEnd w:id="11"/>
      <w:r w:rsidRPr="00232A5A">
        <w:rPr>
          <w:rFonts w:ascii="Times New Roman" w:hAnsi="Times New Roman" w:cs="Times New Roman"/>
          <w:b/>
          <w:color w:val="auto"/>
          <w:sz w:val="24"/>
          <w:szCs w:val="24"/>
        </w:rPr>
        <w:t xml:space="preserve"> </w:t>
      </w:r>
    </w:p>
    <w:p w:rsidR="00B4230C" w:rsidRPr="00B4230C" w:rsidRDefault="00B4230C" w:rsidP="00B4230C"/>
    <w:tbl>
      <w:tblPr>
        <w:tblW w:w="8980" w:type="dxa"/>
        <w:tblLook w:val="04A0" w:firstRow="1" w:lastRow="0" w:firstColumn="1" w:lastColumn="0" w:noHBand="0" w:noVBand="1"/>
      </w:tblPr>
      <w:tblGrid>
        <w:gridCol w:w="284"/>
        <w:gridCol w:w="3118"/>
        <w:gridCol w:w="709"/>
        <w:gridCol w:w="851"/>
        <w:gridCol w:w="4018"/>
      </w:tblGrid>
      <w:tr w:rsidR="003D3B5F" w:rsidRPr="00A622EE" w:rsidTr="00E51F91">
        <w:tc>
          <w:tcPr>
            <w:tcW w:w="3402" w:type="dxa"/>
            <w:gridSpan w:val="2"/>
          </w:tcPr>
          <w:p w:rsidR="003D3B5F" w:rsidRDefault="003D3B5F" w:rsidP="00C84350">
            <w:pPr>
              <w:rPr>
                <w:lang w:eastAsia="es-ES"/>
              </w:rPr>
            </w:pPr>
          </w:p>
          <w:p w:rsidR="003D3B5F" w:rsidRPr="00A622EE" w:rsidRDefault="003D3B5F" w:rsidP="002A037E">
            <w:pPr>
              <w:pBdr>
                <w:bottom w:val="single" w:sz="12" w:space="1" w:color="auto"/>
              </w:pBdr>
              <w:jc w:val="center"/>
              <w:rPr>
                <w:lang w:eastAsia="es-ES"/>
              </w:rPr>
            </w:pPr>
          </w:p>
          <w:p w:rsidR="003D3B5F" w:rsidRPr="00A622EE" w:rsidRDefault="003D3B5F" w:rsidP="00CD444B">
            <w:pPr>
              <w:rPr>
                <w:lang w:eastAsia="es-ES"/>
              </w:rPr>
            </w:pPr>
            <w:r w:rsidRPr="00A622EE">
              <w:rPr>
                <w:lang w:eastAsia="es-ES"/>
              </w:rPr>
              <w:t>Lic</w:t>
            </w:r>
            <w:r w:rsidR="00E51F91">
              <w:rPr>
                <w:lang w:eastAsia="es-ES"/>
              </w:rPr>
              <w:t>da</w:t>
            </w:r>
            <w:r w:rsidRPr="00A622EE">
              <w:rPr>
                <w:lang w:eastAsia="es-ES"/>
              </w:rPr>
              <w:t>.</w:t>
            </w:r>
            <w:r w:rsidR="00E51F91">
              <w:rPr>
                <w:lang w:eastAsia="es-ES"/>
              </w:rPr>
              <w:t xml:space="preserve"> Sandra Pacheco Carmona</w:t>
            </w:r>
          </w:p>
          <w:p w:rsidR="003D3B5F" w:rsidRPr="00A622EE" w:rsidRDefault="003D3B5F" w:rsidP="00CD444B">
            <w:pPr>
              <w:rPr>
                <w:lang w:eastAsia="es-ES"/>
              </w:rPr>
            </w:pPr>
            <w:r w:rsidRPr="00A622EE">
              <w:rPr>
                <w:lang w:eastAsia="es-ES"/>
              </w:rPr>
              <w:t>Auditor</w:t>
            </w:r>
            <w:r w:rsidR="00E51F91">
              <w:rPr>
                <w:lang w:eastAsia="es-ES"/>
              </w:rPr>
              <w:t>a Encargada</w:t>
            </w:r>
          </w:p>
        </w:tc>
        <w:tc>
          <w:tcPr>
            <w:tcW w:w="1560" w:type="dxa"/>
            <w:gridSpan w:val="2"/>
          </w:tcPr>
          <w:p w:rsidR="003D3B5F" w:rsidRDefault="003D3B5F" w:rsidP="002A037E">
            <w:pPr>
              <w:jc w:val="center"/>
              <w:rPr>
                <w:lang w:eastAsia="es-ES"/>
              </w:rPr>
            </w:pPr>
          </w:p>
        </w:tc>
        <w:tc>
          <w:tcPr>
            <w:tcW w:w="4018" w:type="dxa"/>
          </w:tcPr>
          <w:p w:rsidR="003D3B5F" w:rsidRDefault="003D3B5F" w:rsidP="00C84350">
            <w:pPr>
              <w:rPr>
                <w:lang w:eastAsia="es-ES"/>
              </w:rPr>
            </w:pPr>
          </w:p>
          <w:p w:rsidR="003D3B5F" w:rsidRPr="00A622EE" w:rsidRDefault="003D3B5F" w:rsidP="002A037E">
            <w:pPr>
              <w:pBdr>
                <w:bottom w:val="single" w:sz="12" w:space="1" w:color="auto"/>
              </w:pBdr>
              <w:jc w:val="center"/>
              <w:rPr>
                <w:lang w:eastAsia="es-ES"/>
              </w:rPr>
            </w:pPr>
          </w:p>
          <w:p w:rsidR="003D3B5F" w:rsidRPr="00A622EE" w:rsidRDefault="003D3B5F" w:rsidP="00CD444B">
            <w:pPr>
              <w:rPr>
                <w:lang w:eastAsia="es-ES"/>
              </w:rPr>
            </w:pPr>
            <w:r>
              <w:rPr>
                <w:lang w:eastAsia="es-ES"/>
              </w:rPr>
              <w:t>Lic</w:t>
            </w:r>
            <w:r w:rsidR="00E51F91">
              <w:rPr>
                <w:lang w:eastAsia="es-ES"/>
              </w:rPr>
              <w:t>da</w:t>
            </w:r>
            <w:r w:rsidRPr="00A622EE">
              <w:rPr>
                <w:lang w:eastAsia="es-ES"/>
              </w:rPr>
              <w:t>.</w:t>
            </w:r>
            <w:r w:rsidR="00E51F91">
              <w:rPr>
                <w:lang w:eastAsia="es-ES"/>
              </w:rPr>
              <w:t xml:space="preserve"> </w:t>
            </w:r>
            <w:proofErr w:type="spellStart"/>
            <w:r w:rsidR="00E51F91">
              <w:rPr>
                <w:lang w:eastAsia="es-ES"/>
              </w:rPr>
              <w:t>Katerin</w:t>
            </w:r>
            <w:proofErr w:type="spellEnd"/>
            <w:r w:rsidR="00E51F91">
              <w:rPr>
                <w:lang w:eastAsia="es-ES"/>
              </w:rPr>
              <w:t xml:space="preserve"> Hidalgo </w:t>
            </w:r>
            <w:proofErr w:type="spellStart"/>
            <w:r w:rsidR="00E51F91">
              <w:rPr>
                <w:lang w:eastAsia="es-ES"/>
              </w:rPr>
              <w:t>Leitón</w:t>
            </w:r>
            <w:proofErr w:type="spellEnd"/>
            <w:r w:rsidR="00E51F91">
              <w:rPr>
                <w:lang w:eastAsia="es-ES"/>
              </w:rPr>
              <w:t xml:space="preserve"> </w:t>
            </w:r>
            <w:r w:rsidRPr="00A622EE">
              <w:rPr>
                <w:lang w:eastAsia="es-ES"/>
              </w:rPr>
              <w:t xml:space="preserve"> </w:t>
            </w:r>
          </w:p>
          <w:p w:rsidR="003D3B5F" w:rsidRPr="00A622EE" w:rsidRDefault="00E51F91" w:rsidP="00CD444B">
            <w:pPr>
              <w:rPr>
                <w:lang w:eastAsia="es-ES"/>
              </w:rPr>
            </w:pPr>
            <w:r>
              <w:rPr>
                <w:lang w:eastAsia="es-ES"/>
              </w:rPr>
              <w:t xml:space="preserve"> </w:t>
            </w:r>
            <w:r w:rsidR="003D3B5F">
              <w:rPr>
                <w:lang w:eastAsia="es-ES"/>
              </w:rPr>
              <w:t xml:space="preserve"> Auditor</w:t>
            </w:r>
            <w:r>
              <w:rPr>
                <w:lang w:eastAsia="es-ES"/>
              </w:rPr>
              <w:t>a</w:t>
            </w:r>
            <w:r w:rsidR="003D3B5F">
              <w:rPr>
                <w:lang w:eastAsia="es-ES"/>
              </w:rPr>
              <w:t xml:space="preserve"> Colaborador</w:t>
            </w:r>
            <w:r>
              <w:rPr>
                <w:lang w:eastAsia="es-ES"/>
              </w:rPr>
              <w:t>a</w:t>
            </w:r>
          </w:p>
        </w:tc>
      </w:tr>
      <w:tr w:rsidR="003D3B5F" w:rsidRPr="00A622EE" w:rsidTr="00E51F91">
        <w:tc>
          <w:tcPr>
            <w:tcW w:w="4111" w:type="dxa"/>
            <w:gridSpan w:val="3"/>
          </w:tcPr>
          <w:p w:rsidR="003D3B5F" w:rsidRPr="00A622EE" w:rsidRDefault="003D3B5F" w:rsidP="002A037E">
            <w:pPr>
              <w:jc w:val="center"/>
              <w:rPr>
                <w:lang w:eastAsia="es-ES"/>
              </w:rPr>
            </w:pPr>
          </w:p>
          <w:p w:rsidR="00E51F91" w:rsidRDefault="00E51F91" w:rsidP="00C84350">
            <w:pPr>
              <w:pBdr>
                <w:bottom w:val="single" w:sz="12" w:space="1" w:color="auto"/>
              </w:pBdr>
              <w:rPr>
                <w:lang w:eastAsia="es-ES"/>
              </w:rPr>
            </w:pPr>
          </w:p>
          <w:p w:rsidR="00E51F91" w:rsidRPr="00A622EE" w:rsidRDefault="00E51F91" w:rsidP="00E51F91">
            <w:pPr>
              <w:pBdr>
                <w:bottom w:val="single" w:sz="12" w:space="1" w:color="auto"/>
              </w:pBdr>
              <w:jc w:val="center"/>
              <w:rPr>
                <w:lang w:eastAsia="es-ES"/>
              </w:rPr>
            </w:pPr>
          </w:p>
          <w:p w:rsidR="00E51F91" w:rsidRDefault="00E51F91" w:rsidP="00E51F91">
            <w:pPr>
              <w:rPr>
                <w:lang w:eastAsia="es-ES"/>
              </w:rPr>
            </w:pPr>
            <w:r>
              <w:rPr>
                <w:lang w:eastAsia="es-ES"/>
              </w:rPr>
              <w:t>Licda. Alba Virginia Camacho De la O</w:t>
            </w:r>
          </w:p>
          <w:p w:rsidR="00E51F91" w:rsidRPr="00A622EE" w:rsidRDefault="00E51F91" w:rsidP="00E51F91">
            <w:pPr>
              <w:rPr>
                <w:lang w:eastAsia="es-ES"/>
              </w:rPr>
            </w:pPr>
            <w:r w:rsidRPr="00A622EE">
              <w:rPr>
                <w:lang w:eastAsia="es-ES"/>
              </w:rPr>
              <w:t xml:space="preserve">Jefe Departamento </w:t>
            </w:r>
            <w:r>
              <w:rPr>
                <w:lang w:eastAsia="es-ES"/>
              </w:rPr>
              <w:t>de Auditoría de Evaluación y Cumplimiento</w:t>
            </w:r>
          </w:p>
          <w:p w:rsidR="003D3B5F" w:rsidRDefault="003D3B5F" w:rsidP="002A037E">
            <w:pPr>
              <w:jc w:val="center"/>
              <w:rPr>
                <w:lang w:eastAsia="es-ES"/>
              </w:rPr>
            </w:pPr>
          </w:p>
          <w:p w:rsidR="003D3B5F" w:rsidRPr="00A622EE" w:rsidRDefault="003D3B5F" w:rsidP="00CD444B">
            <w:pPr>
              <w:rPr>
                <w:lang w:eastAsia="es-ES"/>
              </w:rPr>
            </w:pPr>
          </w:p>
        </w:tc>
        <w:tc>
          <w:tcPr>
            <w:tcW w:w="851" w:type="dxa"/>
          </w:tcPr>
          <w:p w:rsidR="003D3B5F" w:rsidRPr="00A622EE" w:rsidRDefault="003D3B5F" w:rsidP="002A037E">
            <w:pPr>
              <w:jc w:val="center"/>
              <w:rPr>
                <w:lang w:eastAsia="es-ES"/>
              </w:rPr>
            </w:pPr>
          </w:p>
        </w:tc>
        <w:tc>
          <w:tcPr>
            <w:tcW w:w="4018" w:type="dxa"/>
          </w:tcPr>
          <w:p w:rsidR="003D3B5F" w:rsidRPr="00A622EE" w:rsidRDefault="003D3B5F" w:rsidP="002A037E">
            <w:pPr>
              <w:jc w:val="center"/>
              <w:rPr>
                <w:lang w:eastAsia="es-ES"/>
              </w:rPr>
            </w:pPr>
          </w:p>
          <w:p w:rsidR="00E51F91" w:rsidRDefault="00E51F91" w:rsidP="00C84350">
            <w:pPr>
              <w:pBdr>
                <w:bottom w:val="single" w:sz="12" w:space="1" w:color="auto"/>
              </w:pBdr>
              <w:rPr>
                <w:lang w:eastAsia="es-ES"/>
              </w:rPr>
            </w:pPr>
          </w:p>
          <w:p w:rsidR="00E51F91" w:rsidRDefault="00E51F91" w:rsidP="002A037E">
            <w:pPr>
              <w:pBdr>
                <w:bottom w:val="single" w:sz="12" w:space="1" w:color="auto"/>
              </w:pBdr>
              <w:jc w:val="center"/>
              <w:rPr>
                <w:lang w:eastAsia="es-ES"/>
              </w:rPr>
            </w:pPr>
          </w:p>
          <w:p w:rsidR="00E51F91" w:rsidRDefault="00E51F91" w:rsidP="00E51F91">
            <w:pPr>
              <w:rPr>
                <w:lang w:eastAsia="es-ES"/>
              </w:rPr>
            </w:pPr>
            <w:r>
              <w:rPr>
                <w:lang w:eastAsia="es-ES"/>
              </w:rPr>
              <w:t>MBA.  Sarita Pérez Umaña</w:t>
            </w:r>
          </w:p>
          <w:p w:rsidR="00E51F91" w:rsidRPr="00A622EE" w:rsidRDefault="006A4EC0" w:rsidP="006A4EC0">
            <w:pPr>
              <w:rPr>
                <w:lang w:eastAsia="es-ES"/>
              </w:rPr>
            </w:pPr>
            <w:proofErr w:type="spellStart"/>
            <w:r>
              <w:rPr>
                <w:lang w:eastAsia="es-ES"/>
              </w:rPr>
              <w:t>Subauditora</w:t>
            </w:r>
            <w:proofErr w:type="spellEnd"/>
            <w:r>
              <w:rPr>
                <w:lang w:eastAsia="es-ES"/>
              </w:rPr>
              <w:t xml:space="preserve"> Interna </w:t>
            </w:r>
            <w:proofErr w:type="spellStart"/>
            <w:r>
              <w:rPr>
                <w:lang w:eastAsia="es-ES"/>
              </w:rPr>
              <w:t>a.i.</w:t>
            </w:r>
            <w:proofErr w:type="spellEnd"/>
            <w:r>
              <w:rPr>
                <w:lang w:eastAsia="es-ES"/>
              </w:rPr>
              <w:t xml:space="preserve">                                  </w:t>
            </w:r>
          </w:p>
        </w:tc>
      </w:tr>
      <w:tr w:rsidR="003D3B5F" w:rsidRPr="00A622EE" w:rsidTr="00E51F91">
        <w:tc>
          <w:tcPr>
            <w:tcW w:w="284" w:type="dxa"/>
          </w:tcPr>
          <w:p w:rsidR="003D3B5F" w:rsidRDefault="003D3B5F" w:rsidP="002A037E">
            <w:pPr>
              <w:jc w:val="center"/>
              <w:rPr>
                <w:lang w:eastAsia="es-ES"/>
              </w:rPr>
            </w:pPr>
          </w:p>
        </w:tc>
        <w:tc>
          <w:tcPr>
            <w:tcW w:w="8696" w:type="dxa"/>
            <w:gridSpan w:val="4"/>
          </w:tcPr>
          <w:p w:rsidR="003D3B5F" w:rsidRPr="00A622EE" w:rsidRDefault="003D3B5F" w:rsidP="002A037E">
            <w:pPr>
              <w:rPr>
                <w:lang w:eastAsia="es-ES"/>
              </w:rPr>
            </w:pPr>
          </w:p>
          <w:p w:rsidR="003D3B5F" w:rsidRDefault="003D3B5F" w:rsidP="00E51F91">
            <w:pPr>
              <w:jc w:val="center"/>
              <w:rPr>
                <w:lang w:eastAsia="es-ES"/>
              </w:rPr>
            </w:pPr>
            <w:r w:rsidRPr="00A622EE">
              <w:rPr>
                <w:lang w:eastAsia="es-ES"/>
              </w:rPr>
              <w:t>____________________________</w:t>
            </w:r>
          </w:p>
          <w:p w:rsidR="003D3B5F" w:rsidRPr="00A622EE" w:rsidRDefault="003D3B5F" w:rsidP="00E51F91">
            <w:pPr>
              <w:jc w:val="center"/>
              <w:rPr>
                <w:lang w:eastAsia="es-ES"/>
              </w:rPr>
            </w:pPr>
            <w:r w:rsidRPr="00A622EE">
              <w:rPr>
                <w:lang w:eastAsia="es-ES"/>
              </w:rPr>
              <w:t>MBA. Edier Navarro Esquivel</w:t>
            </w:r>
          </w:p>
          <w:p w:rsidR="003D3B5F" w:rsidRPr="00A622EE" w:rsidRDefault="006A4EC0" w:rsidP="00E51F91">
            <w:pPr>
              <w:jc w:val="center"/>
              <w:rPr>
                <w:lang w:eastAsia="es-ES"/>
              </w:rPr>
            </w:pPr>
            <w:r>
              <w:rPr>
                <w:lang w:eastAsia="es-ES"/>
              </w:rPr>
              <w:t>Auditor Interno</w:t>
            </w:r>
          </w:p>
          <w:p w:rsidR="003D3B5F" w:rsidRPr="00A622EE" w:rsidRDefault="003D3B5F" w:rsidP="00CD444B">
            <w:pPr>
              <w:rPr>
                <w:lang w:eastAsia="es-ES"/>
              </w:rPr>
            </w:pPr>
          </w:p>
        </w:tc>
      </w:tr>
    </w:tbl>
    <w:p w:rsidR="00802328" w:rsidRPr="00232A5A" w:rsidRDefault="00232A5A" w:rsidP="00C84350">
      <w:pPr>
        <w:pStyle w:val="Sinespaciado"/>
        <w:jc w:val="right"/>
        <w:rPr>
          <w:b/>
          <w:lang w:val="es-CR" w:eastAsia="es-ES"/>
        </w:rPr>
      </w:pPr>
      <w:r w:rsidRPr="00232A5A">
        <w:rPr>
          <w:b/>
          <w:lang w:val="es-CR" w:eastAsia="es-ES"/>
        </w:rPr>
        <w:t xml:space="preserve">Estudio </w:t>
      </w:r>
      <w:r w:rsidR="003D3B5F">
        <w:rPr>
          <w:b/>
          <w:lang w:val="es-CR" w:eastAsia="es-ES"/>
        </w:rPr>
        <w:t>02-2015</w:t>
      </w:r>
    </w:p>
    <w:sectPr w:rsidR="00802328" w:rsidRPr="00232A5A" w:rsidSect="003002FB">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F95" w:rsidRDefault="00291F95" w:rsidP="006E3FF9">
      <w:r>
        <w:separator/>
      </w:r>
    </w:p>
  </w:endnote>
  <w:endnote w:type="continuationSeparator" w:id="0">
    <w:p w:rsidR="00291F95" w:rsidRDefault="00291F95"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817" w:rsidRDefault="009D68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711B95">
      <w:rPr>
        <w:b/>
        <w:bCs/>
        <w:noProof/>
        <w:lang w:eastAsia="es-ES"/>
      </w:rPr>
      <w:t>5</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711B95">
      <w:rPr>
        <w:b/>
        <w:bCs/>
        <w:noProof/>
        <w:lang w:eastAsia="es-ES"/>
      </w:rPr>
      <w:t>5</w:t>
    </w:r>
    <w:r w:rsidRPr="003A0E55">
      <w:rPr>
        <w:b/>
        <w:bCs/>
        <w:lang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F95" w:rsidRDefault="00291F95" w:rsidP="006E3FF9">
      <w:r>
        <w:separator/>
      </w:r>
    </w:p>
  </w:footnote>
  <w:footnote w:type="continuationSeparator" w:id="0">
    <w:p w:rsidR="00291F95" w:rsidRDefault="00291F95"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817" w:rsidRDefault="009D68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B4230C" w:rsidRDefault="00683943" w:rsidP="00B4230C">
    <w:pPr>
      <w:pStyle w:val="Encabezado"/>
      <w:pBdr>
        <w:bottom w:val="single" w:sz="4" w:space="1" w:color="auto"/>
      </w:pBdr>
      <w:tabs>
        <w:tab w:val="clear" w:pos="4320"/>
        <w:tab w:val="clear" w:pos="8640"/>
        <w:tab w:val="center" w:pos="4252"/>
        <w:tab w:val="right" w:pos="8504"/>
      </w:tabs>
      <w:suppressAutoHyphens w:val="0"/>
      <w:rPr>
        <w:rFonts w:ascii="Times New Roman" w:hAnsi="Times New Roman"/>
        <w:b/>
        <w:szCs w:val="24"/>
        <w:lang w:val="es-ES" w:eastAsia="es-ES"/>
      </w:rPr>
    </w:pPr>
    <w:r w:rsidRPr="00B4230C">
      <w:rPr>
        <w:rFonts w:ascii="Times New Roman" w:hAnsi="Times New Roman"/>
        <w:b/>
        <w:szCs w:val="24"/>
        <w:lang w:eastAsia="es-ES"/>
      </w:rPr>
      <w:t xml:space="preserve">INFORME 69-18 </w:t>
    </w:r>
    <w:r w:rsidRPr="00B4230C">
      <w:rPr>
        <w:rFonts w:ascii="Times New Roman" w:hAnsi="Times New Roman"/>
        <w:b/>
        <w:szCs w:val="24"/>
        <w:lang w:val="es-ES" w:eastAsia="es-ES"/>
      </w:rPr>
      <w:t>SEG. INF. 94-16 CONTROL DE ASISTENCIA IDP</w:t>
    </w:r>
  </w:p>
  <w:p w:rsidR="006A4EC0" w:rsidRPr="0005389D" w:rsidRDefault="006A4EC0" w:rsidP="006A4EC0">
    <w:pPr>
      <w:pStyle w:val="Encabezado"/>
      <w:pBdr>
        <w:bottom w:val="single" w:sz="4" w:space="1" w:color="auto"/>
      </w:pBdr>
      <w:tabs>
        <w:tab w:val="clear" w:pos="4320"/>
        <w:tab w:val="clear" w:pos="8640"/>
        <w:tab w:val="center" w:pos="4252"/>
        <w:tab w:val="right" w:pos="8504"/>
      </w:tabs>
      <w:suppressAutoHyphens w:val="0"/>
      <w:jc w:val="right"/>
      <w:rPr>
        <w:rFonts w:ascii="Times New Roman" w:hAnsi="Times New Roman"/>
        <w:b/>
        <w:sz w:val="28"/>
        <w:szCs w:val="28"/>
        <w:lang w:val="es-ES" w:eastAsia="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3A0E55"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posOffset>1967865</wp:posOffset>
              </wp:positionH>
              <wp:positionV relativeFrom="paragraph">
                <wp:posOffset>455947</wp:posOffset>
              </wp:positionV>
              <wp:extent cx="3643699" cy="66726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99" cy="66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9B4113" w:rsidRDefault="009B4113" w:rsidP="0005389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B4113">
                            <w:rPr>
                              <w:rFonts w:ascii="Times New Roman" w:hAnsi="Times New Roman"/>
                              <w:b/>
                              <w:szCs w:val="24"/>
                              <w:lang w:val="es-ES" w:eastAsia="es-ES"/>
                            </w:rPr>
                            <w:t xml:space="preserve">INFORME </w:t>
                          </w:r>
                          <w:r w:rsidR="00B4230C">
                            <w:rPr>
                              <w:rFonts w:ascii="Times New Roman" w:hAnsi="Times New Roman"/>
                              <w:b/>
                              <w:szCs w:val="24"/>
                              <w:lang w:val="es-ES" w:eastAsia="es-ES"/>
                            </w:rPr>
                            <w:t>69</w:t>
                          </w:r>
                          <w:r w:rsidRPr="009B4113">
                            <w:rPr>
                              <w:rFonts w:ascii="Times New Roman" w:hAnsi="Times New Roman"/>
                              <w:b/>
                              <w:szCs w:val="24"/>
                              <w:lang w:val="es-ES" w:eastAsia="es-ES"/>
                            </w:rPr>
                            <w:t>-18</w:t>
                          </w:r>
                        </w:p>
                        <w:p w:rsidR="003A0E55" w:rsidRPr="009B4113" w:rsidRDefault="009B4113" w:rsidP="0005389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B4113">
                            <w:rPr>
                              <w:rFonts w:ascii="Times New Roman" w:hAnsi="Times New Roman"/>
                              <w:b/>
                              <w:szCs w:val="24"/>
                              <w:lang w:val="es-ES" w:eastAsia="es-ES"/>
                            </w:rPr>
                            <w:t>SEG. INF. 94-16 CONTROL DE ASISTENCIA</w:t>
                          </w:r>
                          <w:bookmarkStart w:id="12" w:name="_GoBack"/>
                          <w:bookmarkEnd w:id="12"/>
                          <w:r w:rsidR="009D6817">
                            <w:rPr>
                              <w:rFonts w:ascii="Times New Roman" w:hAnsi="Times New Roman"/>
                              <w:b/>
                              <w:szCs w:val="24"/>
                              <w:lang w:val="es-ES" w:eastAsia="es-ES"/>
                            </w:rPr>
                            <w:t xml:space="preserve"> </w:t>
                          </w:r>
                          <w:r w:rsidRPr="009B4113">
                            <w:rPr>
                              <w:rFonts w:ascii="Times New Roman" w:hAnsi="Times New Roman"/>
                              <w:b/>
                              <w:szCs w:val="24"/>
                              <w:lang w:val="es-ES" w:eastAsia="es-ES"/>
                            </w:rPr>
                            <w:t>IDP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54.95pt;margin-top:35.9pt;width:286.9pt;height:5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" stroked="f">
              <v:textbox>
                <w:txbxContent>
                  <w:p w:rsidR="003A0E55" w:rsidRPr="009B4113" w:rsidRDefault="009B4113" w:rsidP="0005389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B4113">
                      <w:rPr>
                        <w:rFonts w:ascii="Times New Roman" w:hAnsi="Times New Roman"/>
                        <w:b/>
                        <w:szCs w:val="24"/>
                        <w:lang w:val="es-ES" w:eastAsia="es-ES"/>
                      </w:rPr>
                      <w:t xml:space="preserve">INFORME </w:t>
                    </w:r>
                    <w:r w:rsidR="00B4230C">
                      <w:rPr>
                        <w:rFonts w:ascii="Times New Roman" w:hAnsi="Times New Roman"/>
                        <w:b/>
                        <w:szCs w:val="24"/>
                        <w:lang w:val="es-ES" w:eastAsia="es-ES"/>
                      </w:rPr>
                      <w:t>69</w:t>
                    </w:r>
                    <w:r w:rsidRPr="009B4113">
                      <w:rPr>
                        <w:rFonts w:ascii="Times New Roman" w:hAnsi="Times New Roman"/>
                        <w:b/>
                        <w:szCs w:val="24"/>
                        <w:lang w:val="es-ES" w:eastAsia="es-ES"/>
                      </w:rPr>
                      <w:t>-18</w:t>
                    </w:r>
                  </w:p>
                  <w:p w:rsidR="003A0E55" w:rsidRPr="009B4113" w:rsidRDefault="009B4113" w:rsidP="0005389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B4113">
                      <w:rPr>
                        <w:rFonts w:ascii="Times New Roman" w:hAnsi="Times New Roman"/>
                        <w:b/>
                        <w:szCs w:val="24"/>
                        <w:lang w:val="es-ES" w:eastAsia="es-ES"/>
                      </w:rPr>
                      <w:t>SEG. INF. 94-16 CONTROL DE ASISTENCIA</w:t>
                    </w:r>
                    <w:bookmarkStart w:id="13" w:name="_GoBack"/>
                    <w:bookmarkEnd w:id="13"/>
                    <w:r w:rsidR="009D6817">
                      <w:rPr>
                        <w:rFonts w:ascii="Times New Roman" w:hAnsi="Times New Roman"/>
                        <w:b/>
                        <w:szCs w:val="24"/>
                        <w:lang w:val="es-ES" w:eastAsia="es-ES"/>
                      </w:rPr>
                      <w:t xml:space="preserve"> </w:t>
                    </w:r>
                    <w:r w:rsidRPr="009B4113">
                      <w:rPr>
                        <w:rFonts w:ascii="Times New Roman" w:hAnsi="Times New Roman"/>
                        <w:b/>
                        <w:szCs w:val="24"/>
                        <w:lang w:val="es-ES" w:eastAsia="es-ES"/>
                      </w:rPr>
                      <w:t>IDP</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6A4EC0" w:rsidRDefault="006A4EC0"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89D"/>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600"/>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1F95"/>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6D5"/>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505"/>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3B5F"/>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8D4"/>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3F3"/>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3F54"/>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3F94"/>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943"/>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4EC0"/>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0CAE"/>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1B95"/>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85A"/>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AE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113"/>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17"/>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39F9"/>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30C"/>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1B9"/>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0"/>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5B23"/>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1F91"/>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B2E"/>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32A5A"/>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9CC52-F42D-4D21-9325-FF8AED70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1517</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5</cp:revision>
  <cp:lastPrinted>2016-05-16T14:14:00Z</cp:lastPrinted>
  <dcterms:created xsi:type="dcterms:W3CDTF">2018-12-03T14:04:00Z</dcterms:created>
  <dcterms:modified xsi:type="dcterms:W3CDTF">2018-12-03T14:05:00Z</dcterms:modified>
</cp:coreProperties>
</file>