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A5A" w:rsidRPr="00CB184A" w:rsidRDefault="00232A5A" w:rsidP="004E16F4">
      <w:pPr>
        <w:pStyle w:val="TDC1"/>
        <w:jc w:val="both"/>
        <w:rPr>
          <w:rStyle w:val="Hipervnculo"/>
          <w:b/>
          <w:color w:val="auto"/>
          <w:sz w:val="24"/>
          <w:szCs w:val="24"/>
        </w:rPr>
      </w:pPr>
    </w:p>
    <w:p w:rsidR="00232A5A" w:rsidRPr="00CB184A" w:rsidRDefault="00232A5A" w:rsidP="004E16F4">
      <w:pPr>
        <w:pStyle w:val="TDC1"/>
        <w:jc w:val="both"/>
        <w:rPr>
          <w:rStyle w:val="Hipervnculo"/>
          <w:b/>
          <w:color w:val="auto"/>
          <w:sz w:val="24"/>
          <w:szCs w:val="24"/>
        </w:rPr>
      </w:pPr>
    </w:p>
    <w:p w:rsidR="00232A5A" w:rsidRPr="00CB184A" w:rsidRDefault="00232A5A" w:rsidP="004E16F4">
      <w:pPr>
        <w:pStyle w:val="TDC1"/>
        <w:jc w:val="both"/>
        <w:rPr>
          <w:rStyle w:val="Hipervnculo"/>
          <w:b/>
          <w:color w:val="auto"/>
          <w:sz w:val="24"/>
          <w:szCs w:val="24"/>
        </w:rPr>
      </w:pPr>
    </w:p>
    <w:p w:rsidR="00C561FA" w:rsidRPr="00CB184A" w:rsidRDefault="00C561FA" w:rsidP="004E16F4">
      <w:pPr>
        <w:pStyle w:val="TDC1"/>
        <w:jc w:val="both"/>
        <w:rPr>
          <w:rStyle w:val="Hipervnculo"/>
          <w:b/>
          <w:color w:val="auto"/>
          <w:sz w:val="24"/>
          <w:szCs w:val="24"/>
        </w:rPr>
      </w:pPr>
      <w:r w:rsidRPr="00CB184A">
        <w:rPr>
          <w:rStyle w:val="Hipervnculo"/>
          <w:b/>
          <w:color w:val="auto"/>
          <w:sz w:val="24"/>
          <w:szCs w:val="24"/>
        </w:rPr>
        <w:t>Tabla de contenidos</w:t>
      </w:r>
    </w:p>
    <w:p w:rsidR="00DC7704" w:rsidRPr="00CB184A" w:rsidRDefault="00DC7704" w:rsidP="004E16F4">
      <w:pPr>
        <w:suppressAutoHyphens w:val="0"/>
        <w:ind w:left="708"/>
        <w:jc w:val="both"/>
        <w:rPr>
          <w:i/>
          <w:color w:val="000000"/>
          <w:lang w:val="es-CR" w:eastAsia="es-CR"/>
        </w:rPr>
      </w:pPr>
    </w:p>
    <w:p w:rsidR="0014644F" w:rsidRPr="00CB184A" w:rsidRDefault="0014644F" w:rsidP="004E16F4">
      <w:pPr>
        <w:pStyle w:val="Textoindependiente"/>
        <w:widowControl w:val="0"/>
        <w:autoSpaceDE w:val="0"/>
        <w:autoSpaceDN w:val="0"/>
        <w:adjustRightInd w:val="0"/>
        <w:contextualSpacing/>
        <w:rPr>
          <w:rFonts w:ascii="Times New Roman" w:hAnsi="Times New Roman"/>
          <w:b/>
          <w:szCs w:val="24"/>
          <w:lang w:val="es-ES"/>
        </w:rPr>
      </w:pPr>
    </w:p>
    <w:sdt>
      <w:sdtPr>
        <w:rPr>
          <w:rFonts w:ascii="Times New Roman" w:eastAsia="Times New Roman" w:hAnsi="Times New Roman" w:cs="Times New Roman"/>
          <w:b w:val="0"/>
          <w:bCs w:val="0"/>
          <w:color w:val="auto"/>
          <w:sz w:val="24"/>
          <w:szCs w:val="24"/>
          <w:lang w:val="es-ES" w:eastAsia="ar-SA"/>
        </w:rPr>
        <w:id w:val="-1090930832"/>
        <w:docPartObj>
          <w:docPartGallery w:val="Table of Contents"/>
          <w:docPartUnique/>
        </w:docPartObj>
      </w:sdtPr>
      <w:sdtEndPr/>
      <w:sdtContent>
        <w:p w:rsidR="00232A5A" w:rsidRPr="00CB184A" w:rsidRDefault="00232A5A" w:rsidP="004E16F4">
          <w:pPr>
            <w:pStyle w:val="TtulodeTDC"/>
            <w:jc w:val="both"/>
            <w:rPr>
              <w:rFonts w:ascii="Times New Roman" w:hAnsi="Times New Roman" w:cs="Times New Roman"/>
              <w:color w:val="auto"/>
              <w:sz w:val="24"/>
              <w:szCs w:val="24"/>
            </w:rPr>
          </w:pPr>
          <w:r w:rsidRPr="00CB184A">
            <w:rPr>
              <w:rFonts w:ascii="Times New Roman" w:hAnsi="Times New Roman" w:cs="Times New Roman"/>
              <w:color w:val="auto"/>
              <w:sz w:val="24"/>
              <w:szCs w:val="24"/>
              <w:lang w:val="es-ES"/>
            </w:rPr>
            <w:t>Contenido</w:t>
          </w:r>
        </w:p>
        <w:p w:rsidR="00595CDD" w:rsidRPr="00F206F4" w:rsidRDefault="00232A5A" w:rsidP="004E16F4">
          <w:pPr>
            <w:pStyle w:val="TDC1"/>
            <w:jc w:val="both"/>
            <w:rPr>
              <w:rFonts w:eastAsiaTheme="minorEastAsia"/>
              <w:noProof/>
              <w:color w:val="auto"/>
              <w:sz w:val="24"/>
              <w:szCs w:val="24"/>
              <w:lang w:eastAsia="es-CR"/>
            </w:rPr>
          </w:pPr>
          <w:r w:rsidRPr="00CB184A">
            <w:rPr>
              <w:b/>
              <w:bCs/>
              <w:color w:val="auto"/>
              <w:sz w:val="24"/>
              <w:szCs w:val="24"/>
              <w:lang w:val="es-ES"/>
            </w:rPr>
            <w:fldChar w:fldCharType="begin"/>
          </w:r>
          <w:r w:rsidRPr="00CB184A">
            <w:rPr>
              <w:b/>
              <w:bCs/>
              <w:color w:val="auto"/>
              <w:sz w:val="24"/>
              <w:szCs w:val="24"/>
              <w:lang w:val="es-ES"/>
            </w:rPr>
            <w:instrText xml:space="preserve"> TOC \o "1-3" \h \z \u </w:instrText>
          </w:r>
          <w:r w:rsidRPr="00CB184A">
            <w:rPr>
              <w:b/>
              <w:bCs/>
              <w:color w:val="auto"/>
              <w:sz w:val="24"/>
              <w:szCs w:val="24"/>
              <w:lang w:val="es-ES"/>
            </w:rPr>
            <w:fldChar w:fldCharType="separate"/>
          </w:r>
          <w:hyperlink w:anchor="_Toc530392694" w:history="1">
            <w:r w:rsidR="00595CDD" w:rsidRPr="00F206F4">
              <w:rPr>
                <w:rStyle w:val="Hipervnculo"/>
                <w:b/>
                <w:noProof/>
                <w:color w:val="auto"/>
                <w:sz w:val="24"/>
                <w:szCs w:val="24"/>
              </w:rPr>
              <w:t>1. INTRODUCCIÓN</w:t>
            </w:r>
            <w:r w:rsidR="00595CDD" w:rsidRPr="00F206F4">
              <w:rPr>
                <w:noProof/>
                <w:webHidden/>
                <w:color w:val="auto"/>
                <w:sz w:val="24"/>
                <w:szCs w:val="24"/>
              </w:rPr>
              <w:tab/>
            </w:r>
            <w:r w:rsidR="00595CDD" w:rsidRPr="00F206F4">
              <w:rPr>
                <w:noProof/>
                <w:webHidden/>
                <w:color w:val="auto"/>
                <w:sz w:val="24"/>
                <w:szCs w:val="24"/>
              </w:rPr>
              <w:fldChar w:fldCharType="begin"/>
            </w:r>
            <w:r w:rsidR="00595CDD" w:rsidRPr="00F206F4">
              <w:rPr>
                <w:noProof/>
                <w:webHidden/>
                <w:color w:val="auto"/>
                <w:sz w:val="24"/>
                <w:szCs w:val="24"/>
              </w:rPr>
              <w:instrText xml:space="preserve"> PAGEREF _Toc530392694 \h </w:instrText>
            </w:r>
            <w:r w:rsidR="00595CDD" w:rsidRPr="00F206F4">
              <w:rPr>
                <w:noProof/>
                <w:webHidden/>
                <w:color w:val="auto"/>
                <w:sz w:val="24"/>
                <w:szCs w:val="24"/>
              </w:rPr>
            </w:r>
            <w:r w:rsidR="00595CDD" w:rsidRPr="00F206F4">
              <w:rPr>
                <w:noProof/>
                <w:webHidden/>
                <w:color w:val="auto"/>
                <w:sz w:val="24"/>
                <w:szCs w:val="24"/>
              </w:rPr>
              <w:fldChar w:fldCharType="separate"/>
            </w:r>
            <w:r w:rsidR="00595CDD" w:rsidRPr="00F206F4">
              <w:rPr>
                <w:noProof/>
                <w:webHidden/>
                <w:color w:val="auto"/>
                <w:sz w:val="24"/>
                <w:szCs w:val="24"/>
              </w:rPr>
              <w:t>2</w:t>
            </w:r>
            <w:r w:rsidR="00595CDD" w:rsidRPr="00F206F4">
              <w:rPr>
                <w:noProof/>
                <w:webHidden/>
                <w:color w:val="auto"/>
                <w:sz w:val="24"/>
                <w:szCs w:val="24"/>
              </w:rPr>
              <w:fldChar w:fldCharType="end"/>
            </w:r>
          </w:hyperlink>
        </w:p>
        <w:p w:rsidR="00595CDD" w:rsidRPr="00F206F4" w:rsidRDefault="00271007" w:rsidP="004E16F4">
          <w:pPr>
            <w:pStyle w:val="TDC2"/>
            <w:tabs>
              <w:tab w:val="right" w:leader="dot" w:pos="8828"/>
            </w:tabs>
            <w:jc w:val="both"/>
            <w:rPr>
              <w:rFonts w:eastAsiaTheme="minorEastAsia"/>
              <w:smallCaps w:val="0"/>
              <w:noProof/>
              <w:sz w:val="24"/>
              <w:szCs w:val="24"/>
              <w:lang w:val="es-CR" w:eastAsia="es-CR"/>
            </w:rPr>
          </w:pPr>
          <w:hyperlink w:anchor="_Toc530392695" w:history="1">
            <w:r w:rsidR="00595CDD" w:rsidRPr="00F206F4">
              <w:rPr>
                <w:rStyle w:val="Hipervnculo"/>
                <w:noProof/>
                <w:color w:val="auto"/>
                <w:sz w:val="24"/>
                <w:szCs w:val="24"/>
              </w:rPr>
              <w:t>1.1 Objetivo General</w:t>
            </w:r>
            <w:r w:rsidR="00595CDD" w:rsidRPr="00F206F4">
              <w:rPr>
                <w:noProof/>
                <w:webHidden/>
                <w:sz w:val="24"/>
                <w:szCs w:val="24"/>
              </w:rPr>
              <w:tab/>
            </w:r>
            <w:r w:rsidR="00595CDD" w:rsidRPr="00F206F4">
              <w:rPr>
                <w:noProof/>
                <w:webHidden/>
                <w:sz w:val="24"/>
                <w:szCs w:val="24"/>
              </w:rPr>
              <w:fldChar w:fldCharType="begin"/>
            </w:r>
            <w:r w:rsidR="00595CDD" w:rsidRPr="00F206F4">
              <w:rPr>
                <w:noProof/>
                <w:webHidden/>
                <w:sz w:val="24"/>
                <w:szCs w:val="24"/>
              </w:rPr>
              <w:instrText xml:space="preserve"> PAGEREF _Toc530392695 \h </w:instrText>
            </w:r>
            <w:r w:rsidR="00595CDD" w:rsidRPr="00F206F4">
              <w:rPr>
                <w:noProof/>
                <w:webHidden/>
                <w:sz w:val="24"/>
                <w:szCs w:val="24"/>
              </w:rPr>
            </w:r>
            <w:r w:rsidR="00595CDD" w:rsidRPr="00F206F4">
              <w:rPr>
                <w:noProof/>
                <w:webHidden/>
                <w:sz w:val="24"/>
                <w:szCs w:val="24"/>
              </w:rPr>
              <w:fldChar w:fldCharType="separate"/>
            </w:r>
            <w:r w:rsidR="00595CDD" w:rsidRPr="00F206F4">
              <w:rPr>
                <w:noProof/>
                <w:webHidden/>
                <w:sz w:val="24"/>
                <w:szCs w:val="24"/>
              </w:rPr>
              <w:t>2</w:t>
            </w:r>
            <w:r w:rsidR="00595CDD" w:rsidRPr="00F206F4">
              <w:rPr>
                <w:noProof/>
                <w:webHidden/>
                <w:sz w:val="24"/>
                <w:szCs w:val="24"/>
              </w:rPr>
              <w:fldChar w:fldCharType="end"/>
            </w:r>
          </w:hyperlink>
        </w:p>
        <w:p w:rsidR="00595CDD" w:rsidRPr="00F206F4" w:rsidRDefault="00271007" w:rsidP="004E16F4">
          <w:pPr>
            <w:pStyle w:val="TDC2"/>
            <w:tabs>
              <w:tab w:val="right" w:leader="dot" w:pos="8828"/>
            </w:tabs>
            <w:jc w:val="both"/>
            <w:rPr>
              <w:rFonts w:eastAsiaTheme="minorEastAsia"/>
              <w:smallCaps w:val="0"/>
              <w:noProof/>
              <w:sz w:val="24"/>
              <w:szCs w:val="24"/>
              <w:lang w:val="es-CR" w:eastAsia="es-CR"/>
            </w:rPr>
          </w:pPr>
          <w:hyperlink w:anchor="_Toc530392696" w:history="1">
            <w:r w:rsidR="00595CDD" w:rsidRPr="00F206F4">
              <w:rPr>
                <w:rStyle w:val="Hipervnculo"/>
                <w:noProof/>
                <w:color w:val="auto"/>
                <w:sz w:val="24"/>
                <w:szCs w:val="24"/>
              </w:rPr>
              <w:t>1.2 Alcance</w:t>
            </w:r>
            <w:r w:rsidR="00595CDD" w:rsidRPr="00F206F4">
              <w:rPr>
                <w:noProof/>
                <w:webHidden/>
                <w:sz w:val="24"/>
                <w:szCs w:val="24"/>
              </w:rPr>
              <w:tab/>
            </w:r>
            <w:r w:rsidR="00595CDD" w:rsidRPr="00F206F4">
              <w:rPr>
                <w:noProof/>
                <w:webHidden/>
                <w:sz w:val="24"/>
                <w:szCs w:val="24"/>
              </w:rPr>
              <w:fldChar w:fldCharType="begin"/>
            </w:r>
            <w:r w:rsidR="00595CDD" w:rsidRPr="00F206F4">
              <w:rPr>
                <w:noProof/>
                <w:webHidden/>
                <w:sz w:val="24"/>
                <w:szCs w:val="24"/>
              </w:rPr>
              <w:instrText xml:space="preserve"> PAGEREF _Toc530392696 \h </w:instrText>
            </w:r>
            <w:r w:rsidR="00595CDD" w:rsidRPr="00F206F4">
              <w:rPr>
                <w:noProof/>
                <w:webHidden/>
                <w:sz w:val="24"/>
                <w:szCs w:val="24"/>
              </w:rPr>
            </w:r>
            <w:r w:rsidR="00595CDD" w:rsidRPr="00F206F4">
              <w:rPr>
                <w:noProof/>
                <w:webHidden/>
                <w:sz w:val="24"/>
                <w:szCs w:val="24"/>
              </w:rPr>
              <w:fldChar w:fldCharType="separate"/>
            </w:r>
            <w:r w:rsidR="00595CDD" w:rsidRPr="00F206F4">
              <w:rPr>
                <w:noProof/>
                <w:webHidden/>
                <w:sz w:val="24"/>
                <w:szCs w:val="24"/>
              </w:rPr>
              <w:t>2</w:t>
            </w:r>
            <w:r w:rsidR="00595CDD" w:rsidRPr="00F206F4">
              <w:rPr>
                <w:noProof/>
                <w:webHidden/>
                <w:sz w:val="24"/>
                <w:szCs w:val="24"/>
              </w:rPr>
              <w:fldChar w:fldCharType="end"/>
            </w:r>
          </w:hyperlink>
        </w:p>
        <w:p w:rsidR="00595CDD" w:rsidRPr="00F206F4" w:rsidRDefault="00271007" w:rsidP="004E16F4">
          <w:pPr>
            <w:pStyle w:val="TDC2"/>
            <w:tabs>
              <w:tab w:val="right" w:leader="dot" w:pos="8828"/>
            </w:tabs>
            <w:jc w:val="both"/>
            <w:rPr>
              <w:rFonts w:eastAsiaTheme="minorEastAsia"/>
              <w:smallCaps w:val="0"/>
              <w:noProof/>
              <w:sz w:val="24"/>
              <w:szCs w:val="24"/>
              <w:lang w:val="es-CR" w:eastAsia="es-CR"/>
            </w:rPr>
          </w:pPr>
          <w:hyperlink w:anchor="_Toc530392697" w:history="1">
            <w:r w:rsidR="00595CDD" w:rsidRPr="00F206F4">
              <w:rPr>
                <w:rStyle w:val="Hipervnculo"/>
                <w:noProof/>
                <w:color w:val="auto"/>
                <w:sz w:val="24"/>
                <w:szCs w:val="24"/>
              </w:rPr>
              <w:t>1.3 Antecedentes</w:t>
            </w:r>
            <w:r w:rsidR="00595CDD" w:rsidRPr="00F206F4">
              <w:rPr>
                <w:noProof/>
                <w:webHidden/>
                <w:sz w:val="24"/>
                <w:szCs w:val="24"/>
              </w:rPr>
              <w:tab/>
            </w:r>
            <w:r w:rsidR="00595CDD" w:rsidRPr="00F206F4">
              <w:rPr>
                <w:noProof/>
                <w:webHidden/>
                <w:sz w:val="24"/>
                <w:szCs w:val="24"/>
              </w:rPr>
              <w:fldChar w:fldCharType="begin"/>
            </w:r>
            <w:r w:rsidR="00595CDD" w:rsidRPr="00F206F4">
              <w:rPr>
                <w:noProof/>
                <w:webHidden/>
                <w:sz w:val="24"/>
                <w:szCs w:val="24"/>
              </w:rPr>
              <w:instrText xml:space="preserve"> PAGEREF _Toc530392697 \h </w:instrText>
            </w:r>
            <w:r w:rsidR="00595CDD" w:rsidRPr="00F206F4">
              <w:rPr>
                <w:noProof/>
                <w:webHidden/>
                <w:sz w:val="24"/>
                <w:szCs w:val="24"/>
              </w:rPr>
            </w:r>
            <w:r w:rsidR="00595CDD" w:rsidRPr="00F206F4">
              <w:rPr>
                <w:noProof/>
                <w:webHidden/>
                <w:sz w:val="24"/>
                <w:szCs w:val="24"/>
              </w:rPr>
              <w:fldChar w:fldCharType="separate"/>
            </w:r>
            <w:r w:rsidR="00595CDD" w:rsidRPr="00F206F4">
              <w:rPr>
                <w:noProof/>
                <w:webHidden/>
                <w:sz w:val="24"/>
                <w:szCs w:val="24"/>
              </w:rPr>
              <w:t>2</w:t>
            </w:r>
            <w:r w:rsidR="00595CDD" w:rsidRPr="00F206F4">
              <w:rPr>
                <w:noProof/>
                <w:webHidden/>
                <w:sz w:val="24"/>
                <w:szCs w:val="24"/>
              </w:rPr>
              <w:fldChar w:fldCharType="end"/>
            </w:r>
          </w:hyperlink>
        </w:p>
        <w:p w:rsidR="00595CDD" w:rsidRPr="00F206F4" w:rsidRDefault="00271007" w:rsidP="004E16F4">
          <w:pPr>
            <w:pStyle w:val="TDC1"/>
            <w:jc w:val="both"/>
            <w:rPr>
              <w:rFonts w:eastAsiaTheme="minorEastAsia"/>
              <w:noProof/>
              <w:color w:val="auto"/>
              <w:sz w:val="24"/>
              <w:szCs w:val="24"/>
              <w:lang w:eastAsia="es-CR"/>
            </w:rPr>
          </w:pPr>
          <w:hyperlink w:anchor="_Toc530392698" w:history="1">
            <w:r w:rsidR="00595CDD" w:rsidRPr="00F206F4">
              <w:rPr>
                <w:rStyle w:val="Hipervnculo"/>
                <w:b/>
                <w:noProof/>
                <w:color w:val="auto"/>
                <w:sz w:val="24"/>
                <w:szCs w:val="24"/>
              </w:rPr>
              <w:t>2. HALLAZGOS Y RECOMENDACIONES</w:t>
            </w:r>
            <w:r w:rsidR="00595CDD" w:rsidRPr="00F206F4">
              <w:rPr>
                <w:noProof/>
                <w:webHidden/>
                <w:color w:val="auto"/>
                <w:sz w:val="24"/>
                <w:szCs w:val="24"/>
              </w:rPr>
              <w:tab/>
            </w:r>
            <w:r w:rsidR="00595CDD" w:rsidRPr="00F206F4">
              <w:rPr>
                <w:noProof/>
                <w:webHidden/>
                <w:color w:val="auto"/>
                <w:sz w:val="24"/>
                <w:szCs w:val="24"/>
              </w:rPr>
              <w:fldChar w:fldCharType="begin"/>
            </w:r>
            <w:r w:rsidR="00595CDD" w:rsidRPr="00F206F4">
              <w:rPr>
                <w:noProof/>
                <w:webHidden/>
                <w:color w:val="auto"/>
                <w:sz w:val="24"/>
                <w:szCs w:val="24"/>
              </w:rPr>
              <w:instrText xml:space="preserve"> PAGEREF _Toc530392698 \h </w:instrText>
            </w:r>
            <w:r w:rsidR="00595CDD" w:rsidRPr="00F206F4">
              <w:rPr>
                <w:noProof/>
                <w:webHidden/>
                <w:color w:val="auto"/>
                <w:sz w:val="24"/>
                <w:szCs w:val="24"/>
              </w:rPr>
            </w:r>
            <w:r w:rsidR="00595CDD" w:rsidRPr="00F206F4">
              <w:rPr>
                <w:noProof/>
                <w:webHidden/>
                <w:color w:val="auto"/>
                <w:sz w:val="24"/>
                <w:szCs w:val="24"/>
              </w:rPr>
              <w:fldChar w:fldCharType="separate"/>
            </w:r>
            <w:r w:rsidR="00595CDD" w:rsidRPr="00F206F4">
              <w:rPr>
                <w:noProof/>
                <w:webHidden/>
                <w:color w:val="auto"/>
                <w:sz w:val="24"/>
                <w:szCs w:val="24"/>
              </w:rPr>
              <w:t>2</w:t>
            </w:r>
            <w:r w:rsidR="00595CDD" w:rsidRPr="00F206F4">
              <w:rPr>
                <w:noProof/>
                <w:webHidden/>
                <w:color w:val="auto"/>
                <w:sz w:val="24"/>
                <w:szCs w:val="24"/>
              </w:rPr>
              <w:fldChar w:fldCharType="end"/>
            </w:r>
          </w:hyperlink>
        </w:p>
        <w:p w:rsidR="00595CDD" w:rsidRPr="00F206F4" w:rsidRDefault="00271007" w:rsidP="004E16F4">
          <w:pPr>
            <w:pStyle w:val="TDC1"/>
            <w:jc w:val="both"/>
            <w:rPr>
              <w:rFonts w:eastAsiaTheme="minorEastAsia"/>
              <w:noProof/>
              <w:color w:val="auto"/>
              <w:sz w:val="24"/>
              <w:szCs w:val="24"/>
              <w:lang w:eastAsia="es-CR"/>
            </w:rPr>
          </w:pPr>
          <w:hyperlink w:anchor="_Toc530392699" w:history="1">
            <w:r w:rsidR="00595CDD" w:rsidRPr="00F206F4">
              <w:rPr>
                <w:rStyle w:val="Hipervnculo"/>
                <w:b/>
                <w:noProof/>
                <w:color w:val="auto"/>
                <w:sz w:val="24"/>
                <w:szCs w:val="24"/>
              </w:rPr>
              <w:t>3. CONCLUSIONES</w:t>
            </w:r>
            <w:r w:rsidR="00595CDD" w:rsidRPr="00F206F4">
              <w:rPr>
                <w:noProof/>
                <w:webHidden/>
                <w:color w:val="auto"/>
                <w:sz w:val="24"/>
                <w:szCs w:val="24"/>
              </w:rPr>
              <w:tab/>
            </w:r>
            <w:r w:rsidR="00595CDD" w:rsidRPr="00F206F4">
              <w:rPr>
                <w:noProof/>
                <w:webHidden/>
                <w:color w:val="auto"/>
                <w:sz w:val="24"/>
                <w:szCs w:val="24"/>
              </w:rPr>
              <w:fldChar w:fldCharType="begin"/>
            </w:r>
            <w:r w:rsidR="00595CDD" w:rsidRPr="00F206F4">
              <w:rPr>
                <w:noProof/>
                <w:webHidden/>
                <w:color w:val="auto"/>
                <w:sz w:val="24"/>
                <w:szCs w:val="24"/>
              </w:rPr>
              <w:instrText xml:space="preserve"> PAGEREF _Toc530392699 \h </w:instrText>
            </w:r>
            <w:r w:rsidR="00595CDD" w:rsidRPr="00F206F4">
              <w:rPr>
                <w:noProof/>
                <w:webHidden/>
                <w:color w:val="auto"/>
                <w:sz w:val="24"/>
                <w:szCs w:val="24"/>
              </w:rPr>
            </w:r>
            <w:r w:rsidR="00595CDD" w:rsidRPr="00F206F4">
              <w:rPr>
                <w:noProof/>
                <w:webHidden/>
                <w:color w:val="auto"/>
                <w:sz w:val="24"/>
                <w:szCs w:val="24"/>
              </w:rPr>
              <w:fldChar w:fldCharType="separate"/>
            </w:r>
            <w:r w:rsidR="00595CDD" w:rsidRPr="00F206F4">
              <w:rPr>
                <w:noProof/>
                <w:webHidden/>
                <w:color w:val="auto"/>
                <w:sz w:val="24"/>
                <w:szCs w:val="24"/>
              </w:rPr>
              <w:t>2</w:t>
            </w:r>
            <w:r w:rsidR="00595CDD" w:rsidRPr="00F206F4">
              <w:rPr>
                <w:noProof/>
                <w:webHidden/>
                <w:color w:val="auto"/>
                <w:sz w:val="24"/>
                <w:szCs w:val="24"/>
              </w:rPr>
              <w:fldChar w:fldCharType="end"/>
            </w:r>
          </w:hyperlink>
        </w:p>
        <w:p w:rsidR="00595CDD" w:rsidRPr="00F206F4" w:rsidRDefault="00271007" w:rsidP="004E16F4">
          <w:pPr>
            <w:pStyle w:val="TDC1"/>
            <w:jc w:val="both"/>
            <w:rPr>
              <w:rFonts w:eastAsiaTheme="minorEastAsia"/>
              <w:noProof/>
              <w:color w:val="auto"/>
              <w:sz w:val="24"/>
              <w:szCs w:val="24"/>
              <w:lang w:eastAsia="es-CR"/>
            </w:rPr>
          </w:pPr>
          <w:hyperlink w:anchor="_Toc530392700" w:history="1">
            <w:r w:rsidR="00595CDD" w:rsidRPr="00F206F4">
              <w:rPr>
                <w:rStyle w:val="Hipervnculo"/>
                <w:b/>
                <w:noProof/>
                <w:color w:val="auto"/>
                <w:sz w:val="24"/>
                <w:szCs w:val="24"/>
              </w:rPr>
              <w:t>4. PUNTOS ESPECÍFICOS</w:t>
            </w:r>
            <w:r w:rsidR="00595CDD" w:rsidRPr="00F206F4">
              <w:rPr>
                <w:noProof/>
                <w:webHidden/>
                <w:color w:val="auto"/>
                <w:sz w:val="24"/>
                <w:szCs w:val="24"/>
              </w:rPr>
              <w:tab/>
            </w:r>
            <w:r w:rsidR="00595CDD" w:rsidRPr="00F206F4">
              <w:rPr>
                <w:noProof/>
                <w:webHidden/>
                <w:color w:val="auto"/>
                <w:sz w:val="24"/>
                <w:szCs w:val="24"/>
              </w:rPr>
              <w:fldChar w:fldCharType="begin"/>
            </w:r>
            <w:r w:rsidR="00595CDD" w:rsidRPr="00F206F4">
              <w:rPr>
                <w:noProof/>
                <w:webHidden/>
                <w:color w:val="auto"/>
                <w:sz w:val="24"/>
                <w:szCs w:val="24"/>
              </w:rPr>
              <w:instrText xml:space="preserve"> PAGEREF _Toc530392700 \h </w:instrText>
            </w:r>
            <w:r w:rsidR="00595CDD" w:rsidRPr="00F206F4">
              <w:rPr>
                <w:noProof/>
                <w:webHidden/>
                <w:color w:val="auto"/>
                <w:sz w:val="24"/>
                <w:szCs w:val="24"/>
              </w:rPr>
            </w:r>
            <w:r w:rsidR="00595CDD" w:rsidRPr="00F206F4">
              <w:rPr>
                <w:noProof/>
                <w:webHidden/>
                <w:color w:val="auto"/>
                <w:sz w:val="24"/>
                <w:szCs w:val="24"/>
              </w:rPr>
              <w:fldChar w:fldCharType="separate"/>
            </w:r>
            <w:r w:rsidR="00595CDD" w:rsidRPr="00F206F4">
              <w:rPr>
                <w:noProof/>
                <w:webHidden/>
                <w:color w:val="auto"/>
                <w:sz w:val="24"/>
                <w:szCs w:val="24"/>
              </w:rPr>
              <w:t>2</w:t>
            </w:r>
            <w:r w:rsidR="00595CDD" w:rsidRPr="00F206F4">
              <w:rPr>
                <w:noProof/>
                <w:webHidden/>
                <w:color w:val="auto"/>
                <w:sz w:val="24"/>
                <w:szCs w:val="24"/>
              </w:rPr>
              <w:fldChar w:fldCharType="end"/>
            </w:r>
          </w:hyperlink>
        </w:p>
        <w:p w:rsidR="00595CDD" w:rsidRPr="00F206F4" w:rsidRDefault="00271007" w:rsidP="004E16F4">
          <w:pPr>
            <w:pStyle w:val="TDC2"/>
            <w:tabs>
              <w:tab w:val="right" w:leader="dot" w:pos="8828"/>
            </w:tabs>
            <w:jc w:val="both"/>
            <w:rPr>
              <w:rFonts w:eastAsiaTheme="minorEastAsia"/>
              <w:smallCaps w:val="0"/>
              <w:noProof/>
              <w:sz w:val="24"/>
              <w:szCs w:val="24"/>
              <w:lang w:val="es-CR" w:eastAsia="es-CR"/>
            </w:rPr>
          </w:pPr>
          <w:hyperlink w:anchor="_Toc530392701" w:history="1">
            <w:r w:rsidR="00595CDD" w:rsidRPr="00F206F4">
              <w:rPr>
                <w:rStyle w:val="Hipervnculo"/>
                <w:noProof/>
                <w:color w:val="auto"/>
                <w:sz w:val="24"/>
                <w:szCs w:val="24"/>
              </w:rPr>
              <w:t>4.1 Origen</w:t>
            </w:r>
            <w:r w:rsidR="00595CDD" w:rsidRPr="00F206F4">
              <w:rPr>
                <w:noProof/>
                <w:webHidden/>
                <w:sz w:val="24"/>
                <w:szCs w:val="24"/>
              </w:rPr>
              <w:tab/>
            </w:r>
            <w:r w:rsidR="00595CDD" w:rsidRPr="00F206F4">
              <w:rPr>
                <w:noProof/>
                <w:webHidden/>
                <w:sz w:val="24"/>
                <w:szCs w:val="24"/>
              </w:rPr>
              <w:fldChar w:fldCharType="begin"/>
            </w:r>
            <w:r w:rsidR="00595CDD" w:rsidRPr="00F206F4">
              <w:rPr>
                <w:noProof/>
                <w:webHidden/>
                <w:sz w:val="24"/>
                <w:szCs w:val="24"/>
              </w:rPr>
              <w:instrText xml:space="preserve"> PAGEREF _Toc530392701 \h </w:instrText>
            </w:r>
            <w:r w:rsidR="00595CDD" w:rsidRPr="00F206F4">
              <w:rPr>
                <w:noProof/>
                <w:webHidden/>
                <w:sz w:val="24"/>
                <w:szCs w:val="24"/>
              </w:rPr>
            </w:r>
            <w:r w:rsidR="00595CDD" w:rsidRPr="00F206F4">
              <w:rPr>
                <w:noProof/>
                <w:webHidden/>
                <w:sz w:val="24"/>
                <w:szCs w:val="24"/>
              </w:rPr>
              <w:fldChar w:fldCharType="separate"/>
            </w:r>
            <w:r w:rsidR="00595CDD" w:rsidRPr="00F206F4">
              <w:rPr>
                <w:noProof/>
                <w:webHidden/>
                <w:sz w:val="24"/>
                <w:szCs w:val="24"/>
              </w:rPr>
              <w:t>2</w:t>
            </w:r>
            <w:r w:rsidR="00595CDD" w:rsidRPr="00F206F4">
              <w:rPr>
                <w:noProof/>
                <w:webHidden/>
                <w:sz w:val="24"/>
                <w:szCs w:val="24"/>
              </w:rPr>
              <w:fldChar w:fldCharType="end"/>
            </w:r>
          </w:hyperlink>
        </w:p>
        <w:p w:rsidR="00595CDD" w:rsidRPr="00F206F4" w:rsidRDefault="00271007" w:rsidP="004E16F4">
          <w:pPr>
            <w:pStyle w:val="TDC2"/>
            <w:tabs>
              <w:tab w:val="right" w:leader="dot" w:pos="8828"/>
            </w:tabs>
            <w:jc w:val="both"/>
            <w:rPr>
              <w:rFonts w:eastAsiaTheme="minorEastAsia"/>
              <w:smallCaps w:val="0"/>
              <w:noProof/>
              <w:sz w:val="24"/>
              <w:szCs w:val="24"/>
              <w:lang w:val="es-CR" w:eastAsia="es-CR"/>
            </w:rPr>
          </w:pPr>
          <w:hyperlink w:anchor="_Toc530392702" w:history="1">
            <w:r w:rsidR="00595CDD" w:rsidRPr="00F206F4">
              <w:rPr>
                <w:rStyle w:val="Hipervnculo"/>
                <w:noProof/>
                <w:color w:val="auto"/>
                <w:sz w:val="24"/>
                <w:szCs w:val="24"/>
              </w:rPr>
              <w:t>4.2 Normativa Aplicable</w:t>
            </w:r>
            <w:r w:rsidR="00595CDD" w:rsidRPr="00F206F4">
              <w:rPr>
                <w:noProof/>
                <w:webHidden/>
                <w:sz w:val="24"/>
                <w:szCs w:val="24"/>
              </w:rPr>
              <w:tab/>
            </w:r>
            <w:r w:rsidR="00595CDD" w:rsidRPr="00F206F4">
              <w:rPr>
                <w:noProof/>
                <w:webHidden/>
                <w:sz w:val="24"/>
                <w:szCs w:val="24"/>
              </w:rPr>
              <w:fldChar w:fldCharType="begin"/>
            </w:r>
            <w:r w:rsidR="00595CDD" w:rsidRPr="00F206F4">
              <w:rPr>
                <w:noProof/>
                <w:webHidden/>
                <w:sz w:val="24"/>
                <w:szCs w:val="24"/>
              </w:rPr>
              <w:instrText xml:space="preserve"> PAGEREF _Toc530392702 \h </w:instrText>
            </w:r>
            <w:r w:rsidR="00595CDD" w:rsidRPr="00F206F4">
              <w:rPr>
                <w:noProof/>
                <w:webHidden/>
                <w:sz w:val="24"/>
                <w:szCs w:val="24"/>
              </w:rPr>
            </w:r>
            <w:r w:rsidR="00595CDD" w:rsidRPr="00F206F4">
              <w:rPr>
                <w:noProof/>
                <w:webHidden/>
                <w:sz w:val="24"/>
                <w:szCs w:val="24"/>
              </w:rPr>
              <w:fldChar w:fldCharType="separate"/>
            </w:r>
            <w:r w:rsidR="00595CDD" w:rsidRPr="00F206F4">
              <w:rPr>
                <w:noProof/>
                <w:webHidden/>
                <w:sz w:val="24"/>
                <w:szCs w:val="24"/>
              </w:rPr>
              <w:t>3</w:t>
            </w:r>
            <w:r w:rsidR="00595CDD" w:rsidRPr="00F206F4">
              <w:rPr>
                <w:noProof/>
                <w:webHidden/>
                <w:sz w:val="24"/>
                <w:szCs w:val="24"/>
              </w:rPr>
              <w:fldChar w:fldCharType="end"/>
            </w:r>
          </w:hyperlink>
        </w:p>
        <w:p w:rsidR="00595CDD" w:rsidRPr="00F206F4" w:rsidRDefault="00271007" w:rsidP="004E16F4">
          <w:pPr>
            <w:pStyle w:val="TDC1"/>
            <w:jc w:val="both"/>
            <w:rPr>
              <w:rFonts w:eastAsiaTheme="minorEastAsia"/>
              <w:noProof/>
              <w:color w:val="auto"/>
              <w:sz w:val="24"/>
              <w:szCs w:val="24"/>
              <w:lang w:eastAsia="es-CR"/>
            </w:rPr>
          </w:pPr>
          <w:hyperlink w:anchor="_Toc530392703" w:history="1">
            <w:r w:rsidR="00595CDD" w:rsidRPr="00F206F4">
              <w:rPr>
                <w:rStyle w:val="Hipervnculo"/>
                <w:b/>
                <w:noProof/>
                <w:color w:val="auto"/>
                <w:sz w:val="24"/>
                <w:szCs w:val="24"/>
              </w:rPr>
              <w:t>5. NOMBRES Y FIRMAS</w:t>
            </w:r>
            <w:r w:rsidR="00595CDD" w:rsidRPr="00F206F4">
              <w:rPr>
                <w:noProof/>
                <w:webHidden/>
                <w:color w:val="auto"/>
                <w:sz w:val="24"/>
                <w:szCs w:val="24"/>
              </w:rPr>
              <w:tab/>
            </w:r>
            <w:r w:rsidR="00595CDD" w:rsidRPr="00F206F4">
              <w:rPr>
                <w:noProof/>
                <w:webHidden/>
                <w:color w:val="auto"/>
                <w:sz w:val="24"/>
                <w:szCs w:val="24"/>
              </w:rPr>
              <w:fldChar w:fldCharType="begin"/>
            </w:r>
            <w:r w:rsidR="00595CDD" w:rsidRPr="00F206F4">
              <w:rPr>
                <w:noProof/>
                <w:webHidden/>
                <w:color w:val="auto"/>
                <w:sz w:val="24"/>
                <w:szCs w:val="24"/>
              </w:rPr>
              <w:instrText xml:space="preserve"> PAGEREF _Toc530392703 \h </w:instrText>
            </w:r>
            <w:r w:rsidR="00595CDD" w:rsidRPr="00F206F4">
              <w:rPr>
                <w:noProof/>
                <w:webHidden/>
                <w:color w:val="auto"/>
                <w:sz w:val="24"/>
                <w:szCs w:val="24"/>
              </w:rPr>
            </w:r>
            <w:r w:rsidR="00595CDD" w:rsidRPr="00F206F4">
              <w:rPr>
                <w:noProof/>
                <w:webHidden/>
                <w:color w:val="auto"/>
                <w:sz w:val="24"/>
                <w:szCs w:val="24"/>
              </w:rPr>
              <w:fldChar w:fldCharType="separate"/>
            </w:r>
            <w:r w:rsidR="00595CDD" w:rsidRPr="00F206F4">
              <w:rPr>
                <w:noProof/>
                <w:webHidden/>
                <w:color w:val="auto"/>
                <w:sz w:val="24"/>
                <w:szCs w:val="24"/>
              </w:rPr>
              <w:t>3</w:t>
            </w:r>
            <w:r w:rsidR="00595CDD" w:rsidRPr="00F206F4">
              <w:rPr>
                <w:noProof/>
                <w:webHidden/>
                <w:color w:val="auto"/>
                <w:sz w:val="24"/>
                <w:szCs w:val="24"/>
              </w:rPr>
              <w:fldChar w:fldCharType="end"/>
            </w:r>
          </w:hyperlink>
        </w:p>
        <w:p w:rsidR="00232A5A" w:rsidRPr="00CB184A" w:rsidRDefault="00232A5A" w:rsidP="004E16F4">
          <w:pPr>
            <w:jc w:val="both"/>
          </w:pPr>
          <w:r w:rsidRPr="00CB184A">
            <w:rPr>
              <w:b/>
              <w:bCs/>
            </w:rPr>
            <w:fldChar w:fldCharType="end"/>
          </w:r>
        </w:p>
      </w:sdtContent>
    </w:sdt>
    <w:p w:rsidR="00172B3E" w:rsidRPr="00CB184A" w:rsidRDefault="00172B3E" w:rsidP="004E16F4">
      <w:pPr>
        <w:pStyle w:val="Textoindependiente"/>
        <w:widowControl w:val="0"/>
        <w:autoSpaceDE w:val="0"/>
        <w:autoSpaceDN w:val="0"/>
        <w:adjustRightInd w:val="0"/>
        <w:contextualSpacing/>
        <w:rPr>
          <w:rFonts w:ascii="Times New Roman" w:hAnsi="Times New Roman"/>
          <w:b/>
          <w:szCs w:val="24"/>
          <w:lang w:val="es-ES"/>
        </w:rPr>
      </w:pPr>
    </w:p>
    <w:p w:rsidR="00C561FA" w:rsidRPr="00CB184A" w:rsidRDefault="00C561FA" w:rsidP="004E16F4">
      <w:pPr>
        <w:pStyle w:val="Textoindependiente"/>
        <w:widowControl w:val="0"/>
        <w:autoSpaceDE w:val="0"/>
        <w:autoSpaceDN w:val="0"/>
        <w:adjustRightInd w:val="0"/>
        <w:contextualSpacing/>
        <w:rPr>
          <w:rFonts w:ascii="Times New Roman" w:hAnsi="Times New Roman"/>
          <w:b/>
          <w:szCs w:val="24"/>
          <w:lang w:val="es-ES"/>
        </w:rPr>
      </w:pPr>
    </w:p>
    <w:p w:rsidR="00C561FA" w:rsidRPr="00CB184A" w:rsidRDefault="00C561FA" w:rsidP="004E16F4">
      <w:pPr>
        <w:pStyle w:val="Textoindependiente"/>
        <w:widowControl w:val="0"/>
        <w:autoSpaceDE w:val="0"/>
        <w:autoSpaceDN w:val="0"/>
        <w:adjustRightInd w:val="0"/>
        <w:contextualSpacing/>
        <w:rPr>
          <w:rFonts w:ascii="Times New Roman" w:hAnsi="Times New Roman"/>
          <w:b/>
          <w:szCs w:val="24"/>
          <w:lang w:val="es-ES"/>
        </w:rPr>
      </w:pPr>
    </w:p>
    <w:p w:rsidR="00C561FA" w:rsidRPr="00CB184A" w:rsidRDefault="00C561FA" w:rsidP="004E16F4">
      <w:pPr>
        <w:pStyle w:val="Textoindependiente"/>
        <w:widowControl w:val="0"/>
        <w:autoSpaceDE w:val="0"/>
        <w:autoSpaceDN w:val="0"/>
        <w:adjustRightInd w:val="0"/>
        <w:contextualSpacing/>
        <w:rPr>
          <w:rFonts w:ascii="Times New Roman" w:hAnsi="Times New Roman"/>
          <w:b/>
          <w:szCs w:val="24"/>
          <w:lang w:val="es-ES"/>
        </w:rPr>
      </w:pPr>
    </w:p>
    <w:p w:rsidR="00C561FA" w:rsidRPr="00CB184A" w:rsidRDefault="00C561FA" w:rsidP="004E16F4">
      <w:pPr>
        <w:pStyle w:val="Textoindependiente"/>
        <w:widowControl w:val="0"/>
        <w:autoSpaceDE w:val="0"/>
        <w:autoSpaceDN w:val="0"/>
        <w:adjustRightInd w:val="0"/>
        <w:contextualSpacing/>
        <w:rPr>
          <w:rFonts w:ascii="Times New Roman" w:hAnsi="Times New Roman"/>
          <w:b/>
          <w:szCs w:val="24"/>
          <w:lang w:val="es-ES"/>
        </w:rPr>
      </w:pPr>
    </w:p>
    <w:p w:rsidR="00C561FA" w:rsidRPr="00CB184A" w:rsidRDefault="00C561FA" w:rsidP="004E16F4">
      <w:pPr>
        <w:pStyle w:val="Textoindependiente"/>
        <w:widowControl w:val="0"/>
        <w:autoSpaceDE w:val="0"/>
        <w:autoSpaceDN w:val="0"/>
        <w:adjustRightInd w:val="0"/>
        <w:contextualSpacing/>
        <w:rPr>
          <w:rFonts w:ascii="Times New Roman" w:hAnsi="Times New Roman"/>
          <w:b/>
          <w:szCs w:val="24"/>
          <w:lang w:val="es-ES"/>
        </w:rPr>
      </w:pPr>
    </w:p>
    <w:p w:rsidR="003A0E55" w:rsidRPr="00CB184A" w:rsidRDefault="003A0E55" w:rsidP="004E16F4">
      <w:pPr>
        <w:pStyle w:val="Textoindependiente"/>
        <w:widowControl w:val="0"/>
        <w:autoSpaceDE w:val="0"/>
        <w:autoSpaceDN w:val="0"/>
        <w:adjustRightInd w:val="0"/>
        <w:contextualSpacing/>
        <w:rPr>
          <w:rFonts w:ascii="Times New Roman" w:hAnsi="Times New Roman"/>
          <w:b/>
          <w:szCs w:val="24"/>
          <w:lang w:val="es-ES"/>
        </w:rPr>
      </w:pPr>
    </w:p>
    <w:p w:rsidR="003A0E55" w:rsidRPr="00CB184A" w:rsidRDefault="003A0E55" w:rsidP="004E16F4">
      <w:pPr>
        <w:pStyle w:val="Textoindependiente"/>
        <w:widowControl w:val="0"/>
        <w:autoSpaceDE w:val="0"/>
        <w:autoSpaceDN w:val="0"/>
        <w:adjustRightInd w:val="0"/>
        <w:contextualSpacing/>
        <w:rPr>
          <w:rFonts w:ascii="Times New Roman" w:hAnsi="Times New Roman"/>
          <w:b/>
          <w:szCs w:val="24"/>
          <w:lang w:val="es-ES"/>
        </w:rPr>
      </w:pPr>
    </w:p>
    <w:p w:rsidR="003A0E55" w:rsidRPr="00CB184A" w:rsidRDefault="003A0E55" w:rsidP="004E16F4">
      <w:pPr>
        <w:pStyle w:val="Textoindependiente"/>
        <w:widowControl w:val="0"/>
        <w:autoSpaceDE w:val="0"/>
        <w:autoSpaceDN w:val="0"/>
        <w:adjustRightInd w:val="0"/>
        <w:contextualSpacing/>
        <w:rPr>
          <w:rFonts w:ascii="Times New Roman" w:hAnsi="Times New Roman"/>
          <w:b/>
          <w:szCs w:val="24"/>
          <w:lang w:val="es-ES"/>
        </w:rPr>
      </w:pPr>
    </w:p>
    <w:p w:rsidR="003A0E55" w:rsidRPr="00CB184A" w:rsidRDefault="003A0E55" w:rsidP="004E16F4">
      <w:pPr>
        <w:pStyle w:val="Textoindependiente"/>
        <w:widowControl w:val="0"/>
        <w:autoSpaceDE w:val="0"/>
        <w:autoSpaceDN w:val="0"/>
        <w:adjustRightInd w:val="0"/>
        <w:contextualSpacing/>
        <w:rPr>
          <w:rFonts w:ascii="Times New Roman" w:hAnsi="Times New Roman"/>
          <w:b/>
          <w:szCs w:val="24"/>
          <w:lang w:val="es-ES"/>
        </w:rPr>
      </w:pPr>
    </w:p>
    <w:p w:rsidR="00C561FA" w:rsidRPr="00CB184A" w:rsidRDefault="00C561FA" w:rsidP="004E16F4">
      <w:pPr>
        <w:pStyle w:val="Textoindependiente"/>
        <w:widowControl w:val="0"/>
        <w:autoSpaceDE w:val="0"/>
        <w:autoSpaceDN w:val="0"/>
        <w:adjustRightInd w:val="0"/>
        <w:contextualSpacing/>
        <w:rPr>
          <w:rFonts w:ascii="Times New Roman" w:hAnsi="Times New Roman"/>
          <w:b/>
          <w:szCs w:val="24"/>
          <w:lang w:val="es-ES"/>
        </w:rPr>
      </w:pPr>
    </w:p>
    <w:p w:rsidR="00C561FA" w:rsidRPr="00CB184A" w:rsidRDefault="00C561FA" w:rsidP="004E16F4">
      <w:pPr>
        <w:pStyle w:val="Textoindependiente"/>
        <w:widowControl w:val="0"/>
        <w:autoSpaceDE w:val="0"/>
        <w:autoSpaceDN w:val="0"/>
        <w:adjustRightInd w:val="0"/>
        <w:contextualSpacing/>
        <w:rPr>
          <w:rFonts w:ascii="Times New Roman" w:hAnsi="Times New Roman"/>
          <w:b/>
          <w:szCs w:val="24"/>
          <w:lang w:val="es-ES"/>
        </w:rPr>
      </w:pPr>
    </w:p>
    <w:p w:rsidR="00C561FA" w:rsidRPr="00CB184A" w:rsidRDefault="00C561FA" w:rsidP="004E16F4">
      <w:pPr>
        <w:pStyle w:val="Textoindependiente"/>
        <w:widowControl w:val="0"/>
        <w:autoSpaceDE w:val="0"/>
        <w:autoSpaceDN w:val="0"/>
        <w:adjustRightInd w:val="0"/>
        <w:contextualSpacing/>
        <w:rPr>
          <w:rFonts w:ascii="Times New Roman" w:hAnsi="Times New Roman"/>
          <w:b/>
          <w:szCs w:val="24"/>
          <w:lang w:val="es-ES"/>
        </w:rPr>
      </w:pPr>
    </w:p>
    <w:p w:rsidR="00C561FA" w:rsidRPr="00CB184A" w:rsidRDefault="00C561FA" w:rsidP="004E16F4">
      <w:pPr>
        <w:pStyle w:val="Textoindependiente"/>
        <w:widowControl w:val="0"/>
        <w:autoSpaceDE w:val="0"/>
        <w:autoSpaceDN w:val="0"/>
        <w:adjustRightInd w:val="0"/>
        <w:contextualSpacing/>
        <w:rPr>
          <w:rFonts w:ascii="Times New Roman" w:hAnsi="Times New Roman"/>
          <w:b/>
          <w:szCs w:val="24"/>
          <w:lang w:val="es-ES"/>
        </w:rPr>
      </w:pPr>
    </w:p>
    <w:p w:rsidR="00C561FA" w:rsidRPr="00CB184A" w:rsidRDefault="00C561FA" w:rsidP="004E16F4">
      <w:pPr>
        <w:pStyle w:val="Textoindependiente"/>
        <w:widowControl w:val="0"/>
        <w:autoSpaceDE w:val="0"/>
        <w:autoSpaceDN w:val="0"/>
        <w:adjustRightInd w:val="0"/>
        <w:contextualSpacing/>
        <w:rPr>
          <w:rFonts w:ascii="Times New Roman" w:hAnsi="Times New Roman"/>
          <w:b/>
          <w:szCs w:val="24"/>
          <w:lang w:val="es-ES"/>
        </w:rPr>
      </w:pPr>
    </w:p>
    <w:p w:rsidR="00C561FA" w:rsidRPr="00CB184A" w:rsidRDefault="00C561FA" w:rsidP="004E16F4">
      <w:pPr>
        <w:pStyle w:val="Textoindependiente"/>
        <w:widowControl w:val="0"/>
        <w:autoSpaceDE w:val="0"/>
        <w:autoSpaceDN w:val="0"/>
        <w:adjustRightInd w:val="0"/>
        <w:contextualSpacing/>
        <w:rPr>
          <w:rFonts w:ascii="Times New Roman" w:hAnsi="Times New Roman"/>
          <w:b/>
          <w:szCs w:val="24"/>
          <w:lang w:val="es-ES"/>
        </w:rPr>
      </w:pPr>
    </w:p>
    <w:p w:rsidR="00C561FA" w:rsidRPr="00CB184A" w:rsidRDefault="00C561FA" w:rsidP="004E16F4">
      <w:pPr>
        <w:pStyle w:val="Textoindependiente"/>
        <w:widowControl w:val="0"/>
        <w:autoSpaceDE w:val="0"/>
        <w:autoSpaceDN w:val="0"/>
        <w:adjustRightInd w:val="0"/>
        <w:contextualSpacing/>
        <w:rPr>
          <w:rFonts w:ascii="Times New Roman" w:hAnsi="Times New Roman"/>
          <w:b/>
          <w:szCs w:val="24"/>
          <w:lang w:val="es-ES"/>
        </w:rPr>
      </w:pPr>
    </w:p>
    <w:p w:rsidR="00C561FA" w:rsidRPr="00CB184A" w:rsidRDefault="00C561FA" w:rsidP="004E16F4">
      <w:pPr>
        <w:pStyle w:val="Textoindependiente"/>
        <w:widowControl w:val="0"/>
        <w:autoSpaceDE w:val="0"/>
        <w:autoSpaceDN w:val="0"/>
        <w:adjustRightInd w:val="0"/>
        <w:contextualSpacing/>
        <w:rPr>
          <w:rFonts w:ascii="Times New Roman" w:hAnsi="Times New Roman"/>
          <w:b/>
          <w:szCs w:val="24"/>
          <w:lang w:val="es-ES"/>
        </w:rPr>
      </w:pPr>
    </w:p>
    <w:p w:rsidR="00C561FA" w:rsidRPr="00CB184A" w:rsidRDefault="00C561FA" w:rsidP="004E16F4">
      <w:pPr>
        <w:pStyle w:val="Textoindependiente"/>
        <w:widowControl w:val="0"/>
        <w:autoSpaceDE w:val="0"/>
        <w:autoSpaceDN w:val="0"/>
        <w:adjustRightInd w:val="0"/>
        <w:contextualSpacing/>
        <w:rPr>
          <w:rFonts w:ascii="Times New Roman" w:hAnsi="Times New Roman"/>
          <w:b/>
          <w:szCs w:val="24"/>
          <w:lang w:val="es-ES"/>
        </w:rPr>
      </w:pPr>
    </w:p>
    <w:p w:rsidR="00C561FA" w:rsidRPr="00CB184A" w:rsidRDefault="00C561FA" w:rsidP="004E16F4">
      <w:pPr>
        <w:pStyle w:val="Textoindependiente"/>
        <w:widowControl w:val="0"/>
        <w:autoSpaceDE w:val="0"/>
        <w:autoSpaceDN w:val="0"/>
        <w:adjustRightInd w:val="0"/>
        <w:contextualSpacing/>
        <w:rPr>
          <w:rFonts w:ascii="Times New Roman" w:hAnsi="Times New Roman"/>
          <w:b/>
          <w:szCs w:val="24"/>
          <w:lang w:val="es-ES"/>
        </w:rPr>
      </w:pPr>
    </w:p>
    <w:p w:rsidR="00C561FA" w:rsidRPr="00CB184A" w:rsidRDefault="00C561FA" w:rsidP="004E16F4">
      <w:pPr>
        <w:pStyle w:val="Textoindependiente"/>
        <w:widowControl w:val="0"/>
        <w:autoSpaceDE w:val="0"/>
        <w:autoSpaceDN w:val="0"/>
        <w:adjustRightInd w:val="0"/>
        <w:contextualSpacing/>
        <w:rPr>
          <w:rFonts w:ascii="Times New Roman" w:hAnsi="Times New Roman"/>
          <w:b/>
          <w:szCs w:val="24"/>
          <w:lang w:val="es-ES"/>
        </w:rPr>
      </w:pPr>
    </w:p>
    <w:p w:rsidR="00C561FA" w:rsidRPr="00CB184A" w:rsidRDefault="00C561FA" w:rsidP="004E16F4">
      <w:pPr>
        <w:pStyle w:val="Textoindependiente"/>
        <w:widowControl w:val="0"/>
        <w:autoSpaceDE w:val="0"/>
        <w:autoSpaceDN w:val="0"/>
        <w:adjustRightInd w:val="0"/>
        <w:contextualSpacing/>
        <w:rPr>
          <w:rFonts w:ascii="Times New Roman" w:hAnsi="Times New Roman"/>
          <w:b/>
          <w:szCs w:val="24"/>
          <w:lang w:val="es-ES"/>
        </w:rPr>
      </w:pPr>
    </w:p>
    <w:p w:rsidR="00C561FA" w:rsidRPr="00CB184A" w:rsidRDefault="00C561FA" w:rsidP="004E16F4">
      <w:pPr>
        <w:pStyle w:val="Textoindependiente"/>
        <w:widowControl w:val="0"/>
        <w:autoSpaceDE w:val="0"/>
        <w:autoSpaceDN w:val="0"/>
        <w:adjustRightInd w:val="0"/>
        <w:contextualSpacing/>
        <w:rPr>
          <w:rFonts w:ascii="Times New Roman" w:hAnsi="Times New Roman"/>
          <w:b/>
          <w:szCs w:val="24"/>
          <w:lang w:val="es-ES"/>
        </w:rPr>
      </w:pPr>
    </w:p>
    <w:p w:rsidR="00453D12" w:rsidRPr="00CB184A" w:rsidRDefault="00453D12" w:rsidP="004E16F4">
      <w:pPr>
        <w:pStyle w:val="Ttulo1"/>
        <w:jc w:val="both"/>
        <w:rPr>
          <w:rFonts w:ascii="Times New Roman" w:hAnsi="Times New Roman" w:cs="Times New Roman"/>
          <w:b/>
          <w:color w:val="auto"/>
          <w:sz w:val="24"/>
          <w:szCs w:val="24"/>
        </w:rPr>
      </w:pPr>
      <w:bookmarkStart w:id="0" w:name="_Toc530392694"/>
      <w:r w:rsidRPr="00CB184A">
        <w:rPr>
          <w:rFonts w:ascii="Times New Roman" w:hAnsi="Times New Roman" w:cs="Times New Roman"/>
          <w:b/>
          <w:color w:val="auto"/>
          <w:sz w:val="24"/>
          <w:szCs w:val="24"/>
        </w:rPr>
        <w:lastRenderedPageBreak/>
        <w:t>1. INTRODUCCIÓN</w:t>
      </w:r>
      <w:bookmarkEnd w:id="0"/>
    </w:p>
    <w:p w:rsidR="00453D12" w:rsidRPr="00CB184A" w:rsidRDefault="00453D12" w:rsidP="004E16F4">
      <w:pPr>
        <w:tabs>
          <w:tab w:val="left" w:pos="3433"/>
        </w:tabs>
        <w:jc w:val="both"/>
      </w:pPr>
      <w:r w:rsidRPr="00CB184A">
        <w:rPr>
          <w:b/>
        </w:rPr>
        <w:tab/>
      </w:r>
    </w:p>
    <w:p w:rsidR="00453D12" w:rsidRPr="00CB184A" w:rsidRDefault="00453D12" w:rsidP="004E16F4">
      <w:pPr>
        <w:pStyle w:val="Ttulo2"/>
        <w:numPr>
          <w:ilvl w:val="1"/>
          <w:numId w:val="3"/>
        </w:numPr>
        <w:jc w:val="both"/>
        <w:rPr>
          <w:sz w:val="24"/>
          <w:szCs w:val="24"/>
        </w:rPr>
      </w:pPr>
      <w:bookmarkStart w:id="1" w:name="_Toc530392695"/>
      <w:r w:rsidRPr="00CB184A">
        <w:rPr>
          <w:sz w:val="24"/>
          <w:szCs w:val="24"/>
        </w:rPr>
        <w:t>Objetivo General</w:t>
      </w:r>
      <w:bookmarkEnd w:id="1"/>
    </w:p>
    <w:p w:rsidR="00CB184A" w:rsidRPr="00CB184A" w:rsidRDefault="00CB184A" w:rsidP="004E16F4">
      <w:pPr>
        <w:jc w:val="both"/>
      </w:pPr>
      <w:r w:rsidRPr="00CB184A">
        <w:t>Determinar el grado de cumplimiento de las recomendaciones emitidas, por esta Dirección de Auditoría Interna, mediante el Informe 33-17 Control de Asistencia Dirección de Proveeduría Institucional.</w:t>
      </w:r>
    </w:p>
    <w:p w:rsidR="00CB184A" w:rsidRPr="00CB184A" w:rsidRDefault="00CB184A" w:rsidP="004E16F4">
      <w:pPr>
        <w:jc w:val="both"/>
      </w:pPr>
    </w:p>
    <w:p w:rsidR="00453D12" w:rsidRPr="00CB184A" w:rsidRDefault="00453D12" w:rsidP="004E16F4">
      <w:pPr>
        <w:pStyle w:val="Ttulo2"/>
        <w:jc w:val="both"/>
        <w:rPr>
          <w:sz w:val="24"/>
          <w:szCs w:val="24"/>
        </w:rPr>
      </w:pPr>
      <w:bookmarkStart w:id="2" w:name="_Toc530392696"/>
      <w:r w:rsidRPr="00CB184A">
        <w:rPr>
          <w:sz w:val="24"/>
          <w:szCs w:val="24"/>
        </w:rPr>
        <w:t>1.2 Alcance</w:t>
      </w:r>
      <w:bookmarkEnd w:id="2"/>
      <w:r w:rsidRPr="00CB184A">
        <w:rPr>
          <w:sz w:val="24"/>
          <w:szCs w:val="24"/>
        </w:rPr>
        <w:t xml:space="preserve"> </w:t>
      </w:r>
    </w:p>
    <w:p w:rsidR="00CB184A" w:rsidRPr="00CB184A" w:rsidRDefault="00CB184A" w:rsidP="004E16F4">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CB184A">
        <w:t xml:space="preserve">Este estudio comprendió la verificación de la puesta en práctica de las recomendaciones vertidas en el Informe 33-17 </w:t>
      </w:r>
      <w:r w:rsidRPr="00CB184A">
        <w:rPr>
          <w:i/>
        </w:rPr>
        <w:t>Control de Asistencia Dirección de Proveeduría Institucional,</w:t>
      </w:r>
      <w:r w:rsidRPr="00CB184A">
        <w:t xml:space="preserve"> por medio de análisis documental y de campo cuando fue requerido.</w:t>
      </w:r>
    </w:p>
    <w:p w:rsidR="00CB184A" w:rsidRPr="00CB184A" w:rsidRDefault="00CB184A" w:rsidP="004E16F4">
      <w:pPr>
        <w:pStyle w:val="Textoindependiente"/>
        <w:tabs>
          <w:tab w:val="left" w:pos="540"/>
        </w:tabs>
        <w:rPr>
          <w:rFonts w:ascii="Times New Roman" w:hAnsi="Times New Roman"/>
          <w:szCs w:val="24"/>
        </w:rPr>
      </w:pPr>
    </w:p>
    <w:p w:rsidR="00CB184A" w:rsidRPr="00CB184A" w:rsidRDefault="00CB184A" w:rsidP="004E16F4">
      <w:pPr>
        <w:jc w:val="both"/>
      </w:pPr>
      <w:r w:rsidRPr="00CB184A">
        <w:t>Asimismo, el seguimiento de las recomendaciones fue realizado por la Licda. Sandra Pacheco Carmona, con la colaboración de la Licda. Katerin Hidalgo Leitón, bajo la Dirección de la Licda. Alba Virginia Camacho De la O, Jefe del Departamento de Auditoría de Evaluación y Cumplimiento.</w:t>
      </w:r>
    </w:p>
    <w:p w:rsidR="00453D12" w:rsidRPr="00CB184A" w:rsidRDefault="00453D12" w:rsidP="004E16F4">
      <w:pPr>
        <w:jc w:val="both"/>
      </w:pPr>
    </w:p>
    <w:p w:rsidR="00453D12" w:rsidRPr="00CB184A" w:rsidRDefault="00453D12" w:rsidP="004E16F4">
      <w:pPr>
        <w:pStyle w:val="Ttulo2"/>
        <w:numPr>
          <w:ilvl w:val="1"/>
          <w:numId w:val="3"/>
        </w:numPr>
        <w:jc w:val="both"/>
        <w:rPr>
          <w:sz w:val="24"/>
          <w:szCs w:val="24"/>
        </w:rPr>
      </w:pPr>
      <w:bookmarkStart w:id="3" w:name="_Toc530392697"/>
      <w:r w:rsidRPr="00CB184A">
        <w:rPr>
          <w:sz w:val="24"/>
          <w:szCs w:val="24"/>
        </w:rPr>
        <w:t>Antecedentes</w:t>
      </w:r>
      <w:bookmarkEnd w:id="3"/>
      <w:r w:rsidRPr="00CB184A">
        <w:rPr>
          <w:sz w:val="24"/>
          <w:szCs w:val="24"/>
        </w:rPr>
        <w:t xml:space="preserve"> </w:t>
      </w:r>
    </w:p>
    <w:p w:rsidR="00CB184A" w:rsidRDefault="00CB184A" w:rsidP="004E16F4">
      <w:pPr>
        <w:jc w:val="both"/>
      </w:pPr>
      <w:r w:rsidRPr="00CB184A">
        <w:t xml:space="preserve">Luego del estudio realizado sobre el control de marcas de asistencia en la Dirección de </w:t>
      </w:r>
      <w:r w:rsidR="00B96719">
        <w:t xml:space="preserve">Proveeduría Institucional </w:t>
      </w:r>
      <w:r w:rsidRPr="00CB184A">
        <w:t>se concluye que:</w:t>
      </w:r>
    </w:p>
    <w:p w:rsidR="00B96719" w:rsidRPr="00CB184A" w:rsidRDefault="00B96719" w:rsidP="004E16F4">
      <w:pPr>
        <w:jc w:val="both"/>
      </w:pPr>
    </w:p>
    <w:p w:rsidR="00CB184A" w:rsidRPr="00B96719" w:rsidRDefault="00CB184A" w:rsidP="004E16F4">
      <w:pPr>
        <w:autoSpaceDE w:val="0"/>
        <w:autoSpaceDN w:val="0"/>
        <w:adjustRightInd w:val="0"/>
        <w:ind w:left="567"/>
        <w:jc w:val="both"/>
        <w:rPr>
          <w:i/>
          <w:color w:val="000000"/>
          <w:sz w:val="22"/>
          <w:szCs w:val="22"/>
        </w:rPr>
      </w:pPr>
      <w:r w:rsidRPr="00B96719">
        <w:rPr>
          <w:i/>
          <w:color w:val="000000"/>
          <w:sz w:val="22"/>
          <w:szCs w:val="22"/>
        </w:rPr>
        <w:t xml:space="preserve">El no realizar las revisiones exhaustivas del control de asistencia, deviene en abusos por parte de algunos funcionarios que en forma reincidente presentan tardías, las cuales siempre registran la misma justificación. De igual forma las constantes ausencias de marcas ya sean a la hora de entrada, salida o ambas sin las correspondientes justificaciones en los casos que lo ameritan. Además, por el poco control que se lleva, no se puede obtener información oportuna para que la Dirección pueda establecer las respectivas sanciones, de acuerdo a lo establecido en el Reglamento Autónomo del Ministerio. </w:t>
      </w:r>
    </w:p>
    <w:p w:rsidR="00CB184A" w:rsidRPr="00B96719" w:rsidRDefault="00CB184A" w:rsidP="004E16F4">
      <w:pPr>
        <w:autoSpaceDE w:val="0"/>
        <w:autoSpaceDN w:val="0"/>
        <w:adjustRightInd w:val="0"/>
        <w:ind w:left="567"/>
        <w:jc w:val="both"/>
        <w:rPr>
          <w:i/>
          <w:color w:val="000000"/>
          <w:sz w:val="22"/>
          <w:szCs w:val="22"/>
        </w:rPr>
      </w:pPr>
    </w:p>
    <w:p w:rsidR="00CB184A" w:rsidRPr="00B96719" w:rsidRDefault="00CB184A" w:rsidP="004E16F4">
      <w:pPr>
        <w:autoSpaceDE w:val="0"/>
        <w:autoSpaceDN w:val="0"/>
        <w:adjustRightInd w:val="0"/>
        <w:ind w:left="567"/>
        <w:jc w:val="both"/>
        <w:rPr>
          <w:i/>
          <w:color w:val="000000"/>
          <w:sz w:val="22"/>
          <w:szCs w:val="22"/>
        </w:rPr>
      </w:pPr>
      <w:r w:rsidRPr="00B96719">
        <w:rPr>
          <w:i/>
          <w:color w:val="000000"/>
          <w:sz w:val="22"/>
          <w:szCs w:val="22"/>
        </w:rPr>
        <w:t>Por lo tanto, esta situación se vuelve permisible y violenta el componente del Ambiente de Control Interno, que en su esencia relaciona los factores del ambiente organizacional que deben establecer sus miembros, para permitir el desarrollo de una actitud positiva y de apoyo al control interno y para una administración precisa y confiable.</w:t>
      </w:r>
    </w:p>
    <w:p w:rsidR="00CB184A" w:rsidRPr="00B96719" w:rsidRDefault="00CB184A" w:rsidP="004E16F4">
      <w:pPr>
        <w:autoSpaceDE w:val="0"/>
        <w:autoSpaceDN w:val="0"/>
        <w:adjustRightInd w:val="0"/>
        <w:ind w:left="567"/>
        <w:jc w:val="both"/>
        <w:rPr>
          <w:i/>
          <w:color w:val="000000"/>
          <w:sz w:val="22"/>
          <w:szCs w:val="22"/>
        </w:rPr>
      </w:pPr>
    </w:p>
    <w:p w:rsidR="00CB184A" w:rsidRPr="00B96719" w:rsidRDefault="00CB184A" w:rsidP="004E16F4">
      <w:pPr>
        <w:autoSpaceDE w:val="0"/>
        <w:autoSpaceDN w:val="0"/>
        <w:adjustRightInd w:val="0"/>
        <w:ind w:left="567"/>
        <w:jc w:val="both"/>
        <w:rPr>
          <w:i/>
          <w:color w:val="000000"/>
          <w:sz w:val="22"/>
          <w:szCs w:val="22"/>
        </w:rPr>
      </w:pPr>
      <w:r w:rsidRPr="00B96719">
        <w:rPr>
          <w:i/>
          <w:color w:val="000000"/>
          <w:sz w:val="22"/>
          <w:szCs w:val="22"/>
        </w:rPr>
        <w:t>La revisión efectuada al registro de asistencia, refleja una inobservancia a los controles establecidos y más bien son percibidos como de poca importancia, cuando en realidad este mecanismo de control, constituye la base para hacer el pago a los funcionarios.</w:t>
      </w:r>
    </w:p>
    <w:p w:rsidR="00B96719" w:rsidRDefault="00B96719" w:rsidP="004E16F4">
      <w:pPr>
        <w:jc w:val="both"/>
      </w:pPr>
    </w:p>
    <w:p w:rsidR="00453D12" w:rsidRPr="00CB184A" w:rsidRDefault="00CB184A" w:rsidP="004E16F4">
      <w:pPr>
        <w:jc w:val="both"/>
      </w:pPr>
      <w:r w:rsidRPr="00CB184A">
        <w:t xml:space="preserve">De esta conclusión de derivan 4 recomendaciones las cuales fueron dirigidas a la Directora de la Dirección de </w:t>
      </w:r>
      <w:r w:rsidR="00B96719">
        <w:t>Proveeduría Institucional</w:t>
      </w:r>
      <w:r w:rsidRPr="00CB184A">
        <w:t>; se procede a establecer el resultado del estudio de la implementación de dichas recomendaciones.</w:t>
      </w:r>
    </w:p>
    <w:p w:rsidR="00453D12" w:rsidRPr="00CB184A" w:rsidRDefault="00453D12" w:rsidP="004E16F4">
      <w:pPr>
        <w:pStyle w:val="Ttulo1"/>
        <w:jc w:val="both"/>
        <w:rPr>
          <w:rFonts w:ascii="Times New Roman" w:hAnsi="Times New Roman" w:cs="Times New Roman"/>
          <w:b/>
          <w:color w:val="auto"/>
          <w:sz w:val="24"/>
          <w:szCs w:val="24"/>
        </w:rPr>
      </w:pPr>
      <w:bookmarkStart w:id="4" w:name="_Toc530392698"/>
      <w:r w:rsidRPr="00CB184A">
        <w:rPr>
          <w:rFonts w:ascii="Times New Roman" w:hAnsi="Times New Roman" w:cs="Times New Roman"/>
          <w:b/>
          <w:color w:val="auto"/>
          <w:sz w:val="24"/>
          <w:szCs w:val="24"/>
        </w:rPr>
        <w:lastRenderedPageBreak/>
        <w:t>2. HALLAZGOS Y RECOMENDACIONES</w:t>
      </w:r>
      <w:bookmarkEnd w:id="4"/>
      <w:r w:rsidRPr="00CB184A">
        <w:rPr>
          <w:rFonts w:ascii="Times New Roman" w:hAnsi="Times New Roman" w:cs="Times New Roman"/>
          <w:b/>
          <w:color w:val="auto"/>
          <w:sz w:val="24"/>
          <w:szCs w:val="24"/>
        </w:rPr>
        <w:t xml:space="preserve"> </w:t>
      </w:r>
    </w:p>
    <w:p w:rsidR="00232A5A" w:rsidRPr="00CB184A" w:rsidRDefault="00232A5A" w:rsidP="004E16F4">
      <w:pPr>
        <w:jc w:val="both"/>
        <w:rPr>
          <w:bCs/>
        </w:rPr>
      </w:pPr>
    </w:p>
    <w:p w:rsidR="00CB184A" w:rsidRPr="00CB184A" w:rsidRDefault="00CB184A" w:rsidP="004E16F4">
      <w:pPr>
        <w:jc w:val="both"/>
        <w:rPr>
          <w:bCs/>
        </w:rPr>
      </w:pPr>
      <w:r w:rsidRPr="00CB184A">
        <w:rPr>
          <w:bCs/>
        </w:rPr>
        <w:t>A continuación, se presenta la transcripción de cada una de las recomendaciones del informe que fueron objeto de seguimiento; de la misma forma, se consignan las actividades realizadas para su cumplimiento.</w:t>
      </w:r>
    </w:p>
    <w:p w:rsidR="00CB184A" w:rsidRPr="00CB184A" w:rsidRDefault="00CB184A" w:rsidP="004E16F4">
      <w:pPr>
        <w:jc w:val="both"/>
      </w:pPr>
    </w:p>
    <w:p w:rsidR="00CB184A" w:rsidRPr="00B96719" w:rsidRDefault="00CB184A" w:rsidP="004E16F4">
      <w:pPr>
        <w:ind w:left="567"/>
        <w:jc w:val="both"/>
        <w:rPr>
          <w:b/>
          <w:i/>
          <w:sz w:val="22"/>
          <w:szCs w:val="22"/>
        </w:rPr>
      </w:pPr>
      <w:r w:rsidRPr="00B96719">
        <w:rPr>
          <w:b/>
          <w:i/>
          <w:sz w:val="22"/>
          <w:szCs w:val="22"/>
        </w:rPr>
        <w:t>A la Directora de Proveeduría Institucional</w:t>
      </w:r>
    </w:p>
    <w:p w:rsidR="00CB184A" w:rsidRPr="00CB184A" w:rsidRDefault="00CB184A" w:rsidP="004E16F4">
      <w:pPr>
        <w:ind w:left="567"/>
        <w:jc w:val="both"/>
        <w:rPr>
          <w:b/>
        </w:rPr>
      </w:pPr>
    </w:p>
    <w:p w:rsidR="00CB184A" w:rsidRPr="00AF0B00" w:rsidRDefault="00CB184A" w:rsidP="004E16F4">
      <w:pPr>
        <w:ind w:left="567"/>
        <w:jc w:val="both"/>
        <w:rPr>
          <w:b/>
          <w:sz w:val="22"/>
          <w:szCs w:val="22"/>
        </w:rPr>
      </w:pPr>
      <w:r w:rsidRPr="00AF0B00">
        <w:rPr>
          <w:b/>
          <w:sz w:val="22"/>
          <w:szCs w:val="22"/>
        </w:rPr>
        <w:t xml:space="preserve">1. </w:t>
      </w:r>
      <w:r w:rsidRPr="00AF0B00">
        <w:rPr>
          <w:i/>
          <w:sz w:val="22"/>
          <w:szCs w:val="22"/>
        </w:rPr>
        <w:t>Instruir por escrito, al Administrador de marcas para que lleve un control estricto y oportuno de los registros de marca de los funcionarios, mediante la presentación de informes del control de asistencia de los funcionarios y remitírselo a las jefaturas respectivas tomando en cuenta lo que establece el Reglamento Autónomo del Ministerio de Educación Pública en cuanto a la prescripción</w:t>
      </w:r>
      <w:r w:rsidR="00433BE6">
        <w:rPr>
          <w:i/>
          <w:sz w:val="22"/>
          <w:szCs w:val="22"/>
        </w:rPr>
        <w:t xml:space="preserve"> </w:t>
      </w:r>
      <w:r w:rsidRPr="00AF0B00">
        <w:rPr>
          <w:i/>
          <w:sz w:val="22"/>
          <w:szCs w:val="22"/>
        </w:rPr>
        <w:t>de la sanción sobre los incumplimientos a los horarios de trabajo.</w:t>
      </w:r>
    </w:p>
    <w:p w:rsidR="00CB184A" w:rsidRPr="00CB184A" w:rsidRDefault="00CB184A" w:rsidP="004E16F4">
      <w:pPr>
        <w:jc w:val="both"/>
        <w:rPr>
          <w:b/>
        </w:rPr>
      </w:pPr>
    </w:p>
    <w:p w:rsidR="00CB184A" w:rsidRPr="00CB184A" w:rsidRDefault="00CB184A" w:rsidP="004E16F4">
      <w:pPr>
        <w:jc w:val="both"/>
      </w:pPr>
      <w:r w:rsidRPr="00CB184A">
        <w:t>Mediante correo electrónico la Directora de Proveeduría Institucional, dirigido al encargado del sistema de marcas</w:t>
      </w:r>
      <w:r w:rsidR="00433BE6">
        <w:t xml:space="preserve"> </w:t>
      </w:r>
      <w:r w:rsidRPr="00CB184A">
        <w:t>y dos funcionarias de brindar apoyo logístico en éste tema, les indica que les corresponderá:</w:t>
      </w:r>
    </w:p>
    <w:p w:rsidR="00CB184A" w:rsidRPr="00CB184A" w:rsidRDefault="00CB184A" w:rsidP="004E16F4">
      <w:pPr>
        <w:jc w:val="both"/>
        <w:rPr>
          <w:i/>
        </w:rPr>
      </w:pPr>
    </w:p>
    <w:p w:rsidR="00CB184A" w:rsidRPr="00AF0B00" w:rsidRDefault="00CB184A" w:rsidP="004E16F4">
      <w:pPr>
        <w:pStyle w:val="Prrafodelista"/>
        <w:numPr>
          <w:ilvl w:val="0"/>
          <w:numId w:val="4"/>
        </w:numPr>
        <w:spacing w:after="0" w:line="240" w:lineRule="auto"/>
        <w:ind w:left="1080"/>
        <w:contextualSpacing w:val="0"/>
        <w:jc w:val="both"/>
        <w:rPr>
          <w:rFonts w:ascii="Times New Roman" w:hAnsi="Times New Roman" w:cs="Times New Roman"/>
          <w:i/>
        </w:rPr>
      </w:pPr>
      <w:r w:rsidRPr="00AF0B00">
        <w:rPr>
          <w:rFonts w:ascii="Times New Roman" w:hAnsi="Times New Roman" w:cs="Times New Roman"/>
          <w:i/>
        </w:rPr>
        <w:t>Registrar las justificaciones de los funcionarios Dirección.</w:t>
      </w:r>
    </w:p>
    <w:p w:rsidR="00CB184A" w:rsidRPr="00AF0B00" w:rsidRDefault="00CB184A" w:rsidP="004E16F4">
      <w:pPr>
        <w:pStyle w:val="Prrafodelista"/>
        <w:numPr>
          <w:ilvl w:val="0"/>
          <w:numId w:val="4"/>
        </w:numPr>
        <w:spacing w:after="0" w:line="240" w:lineRule="auto"/>
        <w:ind w:left="1080"/>
        <w:contextualSpacing w:val="0"/>
        <w:jc w:val="both"/>
        <w:rPr>
          <w:rFonts w:ascii="Times New Roman" w:hAnsi="Times New Roman" w:cs="Times New Roman"/>
          <w:i/>
        </w:rPr>
      </w:pPr>
      <w:r w:rsidRPr="00AF0B00">
        <w:rPr>
          <w:rFonts w:ascii="Times New Roman" w:hAnsi="Times New Roman" w:cs="Times New Roman"/>
          <w:i/>
        </w:rPr>
        <w:t>Actualizar datos de todos los colaboradores de la Dirección de Proveeduría.</w:t>
      </w:r>
    </w:p>
    <w:p w:rsidR="00CB184A" w:rsidRPr="00AF0B00" w:rsidRDefault="00CB184A" w:rsidP="004E16F4">
      <w:pPr>
        <w:pStyle w:val="Prrafodelista"/>
        <w:numPr>
          <w:ilvl w:val="0"/>
          <w:numId w:val="4"/>
        </w:numPr>
        <w:spacing w:after="0" w:line="240" w:lineRule="auto"/>
        <w:ind w:left="1080"/>
        <w:contextualSpacing w:val="0"/>
        <w:jc w:val="both"/>
        <w:rPr>
          <w:rFonts w:ascii="Times New Roman" w:hAnsi="Times New Roman" w:cs="Times New Roman"/>
          <w:i/>
        </w:rPr>
      </w:pPr>
      <w:r w:rsidRPr="00AF0B00">
        <w:rPr>
          <w:rFonts w:ascii="Times New Roman" w:hAnsi="Times New Roman" w:cs="Times New Roman"/>
          <w:i/>
        </w:rPr>
        <w:t>Registrar las incapacidades de todos los funcionarios.</w:t>
      </w:r>
    </w:p>
    <w:p w:rsidR="00CB184A" w:rsidRPr="00AF0B00" w:rsidRDefault="00CB184A" w:rsidP="004E16F4">
      <w:pPr>
        <w:pStyle w:val="Prrafodelista"/>
        <w:numPr>
          <w:ilvl w:val="0"/>
          <w:numId w:val="4"/>
        </w:numPr>
        <w:spacing w:after="0" w:line="240" w:lineRule="auto"/>
        <w:ind w:left="1080"/>
        <w:contextualSpacing w:val="0"/>
        <w:jc w:val="both"/>
        <w:rPr>
          <w:rFonts w:ascii="Times New Roman" w:hAnsi="Times New Roman" w:cs="Times New Roman"/>
          <w:i/>
        </w:rPr>
      </w:pPr>
      <w:r w:rsidRPr="00AF0B00">
        <w:rPr>
          <w:rFonts w:ascii="Times New Roman" w:hAnsi="Times New Roman" w:cs="Times New Roman"/>
          <w:i/>
        </w:rPr>
        <w:t>Registro de cambios de horario, contratos de teletrabajo y cualquier situación o tarea adicional competencia del administrador del sistema.</w:t>
      </w:r>
    </w:p>
    <w:p w:rsidR="00CB184A" w:rsidRPr="00AF0B00" w:rsidRDefault="00CB184A" w:rsidP="004E16F4">
      <w:pPr>
        <w:pStyle w:val="Prrafodelista"/>
        <w:numPr>
          <w:ilvl w:val="0"/>
          <w:numId w:val="4"/>
        </w:numPr>
        <w:spacing w:after="0" w:line="240" w:lineRule="auto"/>
        <w:ind w:left="1080"/>
        <w:contextualSpacing w:val="0"/>
        <w:jc w:val="both"/>
        <w:rPr>
          <w:rFonts w:ascii="Times New Roman" w:hAnsi="Times New Roman" w:cs="Times New Roman"/>
          <w:i/>
        </w:rPr>
      </w:pPr>
      <w:r w:rsidRPr="00AF0B00">
        <w:rPr>
          <w:rFonts w:ascii="Times New Roman" w:hAnsi="Times New Roman" w:cs="Times New Roman"/>
          <w:i/>
        </w:rPr>
        <w:t>Emitir reportes los días 15 y 30 (31) de cada mes con el fin de dar seguimiento a los registros actualizados.</w:t>
      </w:r>
    </w:p>
    <w:p w:rsidR="00CB184A" w:rsidRPr="00AF0B00" w:rsidRDefault="00CB184A" w:rsidP="004E16F4">
      <w:pPr>
        <w:pStyle w:val="Prrafodelista"/>
        <w:numPr>
          <w:ilvl w:val="0"/>
          <w:numId w:val="4"/>
        </w:numPr>
        <w:spacing w:after="0" w:line="240" w:lineRule="auto"/>
        <w:ind w:left="1080"/>
        <w:contextualSpacing w:val="0"/>
        <w:jc w:val="both"/>
        <w:rPr>
          <w:rFonts w:ascii="Times New Roman" w:hAnsi="Times New Roman" w:cs="Times New Roman"/>
          <w:i/>
        </w:rPr>
      </w:pPr>
      <w:r w:rsidRPr="00AF0B00">
        <w:rPr>
          <w:rFonts w:ascii="Times New Roman" w:hAnsi="Times New Roman" w:cs="Times New Roman"/>
          <w:i/>
        </w:rPr>
        <w:t xml:space="preserve">Emitir y enviar a cada jefatura informes de la asistencia del mes anterior por dependencia, dentro de los 05 días hábiles de cada mes. </w:t>
      </w:r>
    </w:p>
    <w:p w:rsidR="00CB184A" w:rsidRPr="00CB184A" w:rsidRDefault="00CB184A" w:rsidP="004E16F4">
      <w:pPr>
        <w:jc w:val="both"/>
      </w:pPr>
    </w:p>
    <w:p w:rsidR="00CB184A" w:rsidRPr="00CB184A" w:rsidRDefault="00CB184A" w:rsidP="004E16F4">
      <w:pPr>
        <w:jc w:val="both"/>
      </w:pPr>
      <w:r w:rsidRPr="00CB184A">
        <w:t>Cabe destacar que, se ingresó al sistema de marcas para verificar el control estricto y oportuno de los registros de asistencia de los funcionarios de la Dirección de Proveeduría Institucional, el cual abarcó del mes de enero a junio de 2018, en el cual se constata el cumplimiento del horario de los funcionarios consultados.</w:t>
      </w:r>
      <w:r w:rsidR="004E16F4">
        <w:t xml:space="preserve"> </w:t>
      </w:r>
      <w:r w:rsidRPr="00CB184A">
        <w:t>Por lo anterior se considera cumplida la recomendación.</w:t>
      </w:r>
    </w:p>
    <w:p w:rsidR="00CB184A" w:rsidRPr="00CB184A" w:rsidRDefault="00CB184A" w:rsidP="004E16F4">
      <w:pPr>
        <w:jc w:val="both"/>
        <w:rPr>
          <w:b/>
        </w:rPr>
      </w:pPr>
    </w:p>
    <w:p w:rsidR="00CB184A" w:rsidRPr="00AF0B00" w:rsidRDefault="00CB184A" w:rsidP="004E16F4">
      <w:pPr>
        <w:ind w:left="708"/>
        <w:jc w:val="both"/>
        <w:rPr>
          <w:i/>
          <w:sz w:val="22"/>
          <w:szCs w:val="22"/>
        </w:rPr>
      </w:pPr>
      <w:r w:rsidRPr="00AF0B00">
        <w:rPr>
          <w:b/>
          <w:sz w:val="22"/>
          <w:szCs w:val="22"/>
        </w:rPr>
        <w:t xml:space="preserve">2. </w:t>
      </w:r>
      <w:r w:rsidRPr="00AF0B00">
        <w:rPr>
          <w:i/>
          <w:sz w:val="22"/>
          <w:szCs w:val="22"/>
        </w:rPr>
        <w:t>Instruir por escrito a las Jefaturas de los departamentos de esa Dirección, para que cumplan con lo establecido en el Decreto 5771-E Reglamento Autónomo de Servicios del Ministerio de Educación en relación al control de asistencia, así como las circulares emitidas por la DRH con esa materia.</w:t>
      </w:r>
    </w:p>
    <w:p w:rsidR="00CB184A" w:rsidRPr="00AF0B00" w:rsidRDefault="00CB184A" w:rsidP="004E16F4">
      <w:pPr>
        <w:ind w:left="708"/>
        <w:jc w:val="both"/>
        <w:rPr>
          <w:b/>
          <w:sz w:val="22"/>
          <w:szCs w:val="22"/>
        </w:rPr>
      </w:pPr>
    </w:p>
    <w:p w:rsidR="00CB184A" w:rsidRPr="00AF0B00" w:rsidRDefault="00CB184A" w:rsidP="004E16F4">
      <w:pPr>
        <w:ind w:left="708"/>
        <w:jc w:val="both"/>
        <w:rPr>
          <w:b/>
          <w:sz w:val="22"/>
          <w:szCs w:val="22"/>
        </w:rPr>
      </w:pPr>
      <w:r w:rsidRPr="00AF0B00">
        <w:rPr>
          <w:b/>
          <w:sz w:val="22"/>
          <w:szCs w:val="22"/>
        </w:rPr>
        <w:t xml:space="preserve">3. </w:t>
      </w:r>
      <w:r w:rsidRPr="00AF0B00">
        <w:rPr>
          <w:i/>
          <w:sz w:val="22"/>
          <w:szCs w:val="22"/>
        </w:rPr>
        <w:t>Eliminar la práctica de compensar tiempo ordinario con extraordinario laborado, en aras de cumplir con la normativa que regula la materia.</w:t>
      </w:r>
    </w:p>
    <w:p w:rsidR="00CB184A" w:rsidRPr="00CB184A" w:rsidRDefault="00CB184A" w:rsidP="004E16F4">
      <w:pPr>
        <w:jc w:val="both"/>
      </w:pPr>
    </w:p>
    <w:p w:rsidR="00CB184A" w:rsidRPr="00CB184A" w:rsidRDefault="00CB184A" w:rsidP="004E16F4">
      <w:pPr>
        <w:jc w:val="both"/>
      </w:pPr>
      <w:r w:rsidRPr="00CB184A">
        <w:t>Mediante oficio D.PROV.I (Interno)-0181-2017, se adjuntó circular D.PROV.I (Interno)-0001-2017, dirigida a las jefaturas de los diferentes departamentos que conforman la Dirección de la Proveeduría Institucional, relacionada con los Lineamientos respecto al control de asistencia, el cual establece:</w:t>
      </w:r>
    </w:p>
    <w:p w:rsidR="00CB184A" w:rsidRDefault="00CB184A" w:rsidP="004E16F4">
      <w:pPr>
        <w:jc w:val="both"/>
      </w:pPr>
    </w:p>
    <w:p w:rsidR="00BB385B" w:rsidRPr="00CB184A" w:rsidRDefault="00BB385B" w:rsidP="004E16F4">
      <w:pPr>
        <w:jc w:val="both"/>
      </w:pPr>
    </w:p>
    <w:p w:rsidR="00CB184A" w:rsidRPr="00AF0B00" w:rsidRDefault="00CB184A" w:rsidP="004E16F4">
      <w:pPr>
        <w:ind w:left="708"/>
        <w:jc w:val="both"/>
        <w:rPr>
          <w:b/>
          <w:i/>
          <w:sz w:val="22"/>
          <w:szCs w:val="22"/>
          <w:u w:val="single"/>
        </w:rPr>
      </w:pPr>
      <w:r w:rsidRPr="00AF0B00">
        <w:rPr>
          <w:i/>
          <w:sz w:val="22"/>
          <w:szCs w:val="22"/>
        </w:rPr>
        <w:lastRenderedPageBreak/>
        <w:t xml:space="preserve">…6 </w:t>
      </w:r>
      <w:r w:rsidRPr="00AF0B00">
        <w:rPr>
          <w:b/>
          <w:i/>
          <w:sz w:val="22"/>
          <w:szCs w:val="22"/>
          <w:u w:val="single"/>
        </w:rPr>
        <w:t>Sobre el control de asistencia</w:t>
      </w:r>
    </w:p>
    <w:p w:rsidR="00CB184A" w:rsidRPr="00AF0B00" w:rsidRDefault="00CB184A" w:rsidP="004E16F4">
      <w:pPr>
        <w:ind w:left="708"/>
        <w:jc w:val="both"/>
        <w:rPr>
          <w:b/>
          <w:i/>
          <w:sz w:val="22"/>
          <w:szCs w:val="22"/>
          <w:u w:val="single"/>
        </w:rPr>
      </w:pPr>
    </w:p>
    <w:p w:rsidR="00CB184A" w:rsidRDefault="00CB184A" w:rsidP="004E16F4">
      <w:pPr>
        <w:ind w:left="708"/>
        <w:jc w:val="both"/>
        <w:rPr>
          <w:b/>
          <w:i/>
          <w:sz w:val="22"/>
          <w:szCs w:val="22"/>
          <w:u w:val="single"/>
        </w:rPr>
      </w:pPr>
      <w:r w:rsidRPr="00AF0B00">
        <w:rPr>
          <w:i/>
          <w:sz w:val="22"/>
          <w:szCs w:val="22"/>
        </w:rPr>
        <w:t xml:space="preserve">…6.3 Es responsabilidad de cada uno de los funcionarios realizar el trámite en tiempo y forma de las justificaciones de marca, para lo cual se contará </w:t>
      </w:r>
      <w:r w:rsidRPr="00AF0B00">
        <w:rPr>
          <w:b/>
          <w:i/>
          <w:sz w:val="22"/>
          <w:szCs w:val="22"/>
          <w:u w:val="single"/>
        </w:rPr>
        <w:t xml:space="preserve">con 3 días hábiles </w:t>
      </w:r>
      <w:r w:rsidRPr="00AF0B00">
        <w:rPr>
          <w:i/>
          <w:sz w:val="22"/>
          <w:szCs w:val="22"/>
        </w:rPr>
        <w:t>posterior al día que se originó el evento sobre la marca personal…</w:t>
      </w:r>
      <w:r w:rsidRPr="00AF0B00">
        <w:rPr>
          <w:b/>
          <w:i/>
          <w:sz w:val="22"/>
          <w:szCs w:val="22"/>
          <w:u w:val="single"/>
        </w:rPr>
        <w:t xml:space="preserve"> </w:t>
      </w:r>
    </w:p>
    <w:p w:rsidR="00BB385B" w:rsidRPr="00AF0B00" w:rsidRDefault="00BB385B" w:rsidP="004E16F4">
      <w:pPr>
        <w:ind w:left="708"/>
        <w:jc w:val="both"/>
        <w:rPr>
          <w:i/>
          <w:sz w:val="22"/>
          <w:szCs w:val="22"/>
        </w:rPr>
      </w:pPr>
    </w:p>
    <w:p w:rsidR="00CB184A" w:rsidRPr="00AF0B00" w:rsidRDefault="00CB184A" w:rsidP="004E16F4">
      <w:pPr>
        <w:ind w:left="708"/>
        <w:jc w:val="both"/>
        <w:rPr>
          <w:i/>
          <w:sz w:val="22"/>
          <w:szCs w:val="22"/>
        </w:rPr>
      </w:pPr>
      <w:r w:rsidRPr="00AF0B00">
        <w:rPr>
          <w:i/>
          <w:sz w:val="22"/>
          <w:szCs w:val="22"/>
        </w:rPr>
        <w:t>…6.6 Es responsabilidad a los Jefes de departamento el seguimiento, control y cumplimiento del horario de los funcionarios a su cargo, para tal fin…</w:t>
      </w:r>
    </w:p>
    <w:p w:rsidR="00CB184A" w:rsidRPr="00AF0B00" w:rsidRDefault="00CB184A" w:rsidP="004E16F4">
      <w:pPr>
        <w:ind w:left="708"/>
        <w:jc w:val="both"/>
        <w:rPr>
          <w:i/>
          <w:sz w:val="22"/>
          <w:szCs w:val="22"/>
        </w:rPr>
      </w:pPr>
    </w:p>
    <w:p w:rsidR="00CB184A" w:rsidRPr="00AF0B00" w:rsidRDefault="00CB184A" w:rsidP="004E16F4">
      <w:pPr>
        <w:ind w:left="708"/>
        <w:jc w:val="both"/>
        <w:rPr>
          <w:i/>
          <w:sz w:val="22"/>
          <w:szCs w:val="22"/>
        </w:rPr>
      </w:pPr>
      <w:r w:rsidRPr="00AF0B00">
        <w:rPr>
          <w:i/>
          <w:sz w:val="22"/>
          <w:szCs w:val="22"/>
        </w:rPr>
        <w:t xml:space="preserve">Para la coordinación de cualquier asunto </w:t>
      </w:r>
      <w:r w:rsidR="00BB385B">
        <w:rPr>
          <w:i/>
          <w:sz w:val="22"/>
          <w:szCs w:val="22"/>
        </w:rPr>
        <w:t>relacionado con el sistema de m</w:t>
      </w:r>
      <w:r w:rsidRPr="00AF0B00">
        <w:rPr>
          <w:i/>
          <w:sz w:val="22"/>
          <w:szCs w:val="22"/>
        </w:rPr>
        <w:t>arcas, se ha designado como administrador al Lic. Pedro Sanabria Zúñiga, Sub Proveedor…</w:t>
      </w:r>
    </w:p>
    <w:p w:rsidR="00CB184A" w:rsidRPr="00AF0B00" w:rsidRDefault="00CB184A" w:rsidP="004E16F4">
      <w:pPr>
        <w:ind w:left="708"/>
        <w:jc w:val="both"/>
        <w:rPr>
          <w:i/>
          <w:sz w:val="22"/>
          <w:szCs w:val="22"/>
        </w:rPr>
      </w:pPr>
    </w:p>
    <w:p w:rsidR="00CB184A" w:rsidRPr="00AF0B00" w:rsidRDefault="00CB184A" w:rsidP="004E16F4">
      <w:pPr>
        <w:ind w:left="708"/>
        <w:jc w:val="both"/>
        <w:rPr>
          <w:i/>
          <w:sz w:val="22"/>
          <w:szCs w:val="22"/>
        </w:rPr>
      </w:pPr>
      <w:r w:rsidRPr="00AF0B00">
        <w:rPr>
          <w:i/>
          <w:sz w:val="22"/>
          <w:szCs w:val="22"/>
        </w:rPr>
        <w:t>Finalmente, se les recuerda a las Jefaturas el deber de las Jefaturas velar por el cumplimiento de la normativa vigente en materia laboral, de control interno y la aplicación de los procedimientos establecidos para cada una de las dependencias bajo su cargo.</w:t>
      </w:r>
      <w:r w:rsidR="00433BE6">
        <w:rPr>
          <w:i/>
          <w:sz w:val="22"/>
          <w:szCs w:val="22"/>
        </w:rPr>
        <w:t xml:space="preserve"> </w:t>
      </w:r>
    </w:p>
    <w:p w:rsidR="00CB184A" w:rsidRPr="00CB184A" w:rsidRDefault="00CB184A" w:rsidP="004E16F4">
      <w:pPr>
        <w:jc w:val="both"/>
      </w:pPr>
    </w:p>
    <w:p w:rsidR="00CB184A" w:rsidRPr="00CB184A" w:rsidRDefault="00CB184A" w:rsidP="004E16F4">
      <w:pPr>
        <w:jc w:val="both"/>
      </w:pPr>
      <w:r w:rsidRPr="00CB184A">
        <w:t>Aunado a lo anterior, la Directora de Proveeduría Institucional en conjunto con el encargado del registro de marcas, emitieron oficio D.PROV.I (Interno)-0038-2017 dirigido al jefe del Departamento de Administración de Bienes y al Coordinador del Centro de Almacenamiento y Distribución, mediante el cual a</w:t>
      </w:r>
      <w:r w:rsidR="007D1BCB">
        <w:t>d</w:t>
      </w:r>
      <w:r w:rsidRPr="00CB184A">
        <w:t>juntan detalladamente los lineamientos para la justificación del registro de marca, los cuales son de acatamiento obligatorio.</w:t>
      </w:r>
    </w:p>
    <w:p w:rsidR="00CB184A" w:rsidRPr="00CB184A" w:rsidRDefault="00CB184A" w:rsidP="004E16F4">
      <w:pPr>
        <w:jc w:val="both"/>
      </w:pPr>
    </w:p>
    <w:p w:rsidR="00BB385B" w:rsidRDefault="00CB184A" w:rsidP="004E16F4">
      <w:pPr>
        <w:jc w:val="both"/>
      </w:pPr>
      <w:r w:rsidRPr="00CB184A">
        <w:t>Adicionalmente, la Dirección de Proveeduría Institucional envió a los Jefes de los distintos Departamentos que conforman dicha dependencia el oficio D.PROV.I (Interno)-0147-2017, mediante el cual señala lo solicitado en ésta recomendación, respecto al acatamiento obligatorio de eliminar la práctica de compensación de tiempo de tiempo ordinario con extraordinario.</w:t>
      </w:r>
      <w:r w:rsidR="00BB385B">
        <w:t xml:space="preserve"> </w:t>
      </w:r>
    </w:p>
    <w:p w:rsidR="00BB385B" w:rsidRDefault="00BB385B" w:rsidP="004E16F4">
      <w:pPr>
        <w:jc w:val="both"/>
      </w:pPr>
    </w:p>
    <w:p w:rsidR="00CB184A" w:rsidRPr="00CB184A" w:rsidRDefault="00BB385B" w:rsidP="004E16F4">
      <w:pPr>
        <w:jc w:val="both"/>
      </w:pPr>
      <w:r>
        <w:t xml:space="preserve">Actualmente, la Sub directora </w:t>
      </w:r>
      <w:r w:rsidR="007D1BCB">
        <w:t>mantiene</w:t>
      </w:r>
      <w:r>
        <w:t xml:space="preserve"> el control de asistencia; por </w:t>
      </w:r>
      <w:r w:rsidR="00CB184A" w:rsidRPr="00CB184A">
        <w:t>lo anterior se consideran cumplidas las recomendaciones.</w:t>
      </w:r>
    </w:p>
    <w:p w:rsidR="00CB184A" w:rsidRPr="00CB184A" w:rsidRDefault="00CB184A" w:rsidP="004E16F4">
      <w:pPr>
        <w:jc w:val="both"/>
      </w:pPr>
    </w:p>
    <w:p w:rsidR="00CB184A" w:rsidRPr="00AF0B00" w:rsidRDefault="00CB184A" w:rsidP="004E16F4">
      <w:pPr>
        <w:ind w:left="708"/>
        <w:jc w:val="both"/>
        <w:rPr>
          <w:b/>
          <w:sz w:val="22"/>
          <w:szCs w:val="22"/>
        </w:rPr>
      </w:pPr>
      <w:r w:rsidRPr="00AF0B00">
        <w:rPr>
          <w:b/>
          <w:sz w:val="22"/>
          <w:szCs w:val="22"/>
        </w:rPr>
        <w:t xml:space="preserve">4. </w:t>
      </w:r>
      <w:r w:rsidRPr="00AF0B00">
        <w:rPr>
          <w:i/>
          <w:sz w:val="22"/>
          <w:szCs w:val="22"/>
        </w:rPr>
        <w:t>Dar cumplimiento a la Circular DM-051-08-2016, Lineamientos para la implementación del Teletrabajo en el Ministerio de Educación Pública</w:t>
      </w:r>
      <w:r w:rsidRPr="00AF0B00">
        <w:rPr>
          <w:b/>
          <w:sz w:val="22"/>
          <w:szCs w:val="22"/>
        </w:rPr>
        <w:t>.</w:t>
      </w:r>
    </w:p>
    <w:p w:rsidR="00CB184A" w:rsidRPr="00CB184A" w:rsidRDefault="00CB184A" w:rsidP="004E16F4">
      <w:pPr>
        <w:jc w:val="both"/>
      </w:pPr>
    </w:p>
    <w:p w:rsidR="00CB184A" w:rsidRPr="00CB184A" w:rsidRDefault="00CB184A" w:rsidP="004E16F4">
      <w:pPr>
        <w:jc w:val="both"/>
      </w:pPr>
      <w:r w:rsidRPr="00CB184A">
        <w:t xml:space="preserve">Mediante la circular D.PROV.I (Interno)-0175-2017, dirigida a los Jefes de Departamento y colaboradores de la </w:t>
      </w:r>
      <w:r w:rsidR="00F67C7E" w:rsidRPr="00CB184A">
        <w:t>cit</w:t>
      </w:r>
      <w:r w:rsidR="00F67C7E">
        <w:t>ad</w:t>
      </w:r>
      <w:r w:rsidR="00F67C7E" w:rsidRPr="00CB184A">
        <w:t>a</w:t>
      </w:r>
      <w:r w:rsidRPr="00CB184A">
        <w:t xml:space="preserve"> dirección, con relación a los Lineamientos para la implementación del teletrabajo Proveeduría Institucional según Directriz DM-051-08-2016 emitida por la señora Ministra de Educación, la cual establece:</w:t>
      </w:r>
    </w:p>
    <w:p w:rsidR="00CB184A" w:rsidRPr="00CB184A" w:rsidRDefault="00CB184A" w:rsidP="004E16F4">
      <w:pPr>
        <w:jc w:val="both"/>
      </w:pPr>
    </w:p>
    <w:p w:rsidR="00CB184A" w:rsidRPr="00AF0B00" w:rsidRDefault="00CB184A" w:rsidP="004E16F4">
      <w:pPr>
        <w:ind w:left="708"/>
        <w:jc w:val="both"/>
        <w:rPr>
          <w:i/>
          <w:sz w:val="22"/>
          <w:szCs w:val="22"/>
        </w:rPr>
      </w:pPr>
      <w:r w:rsidRPr="00AF0B00">
        <w:rPr>
          <w:i/>
          <w:sz w:val="22"/>
          <w:szCs w:val="22"/>
        </w:rPr>
        <w:t>…Se instruye que los Contactos de Voluntades “Teletrabajo” que se suscriban con los funcionarios que laboran en esta Dirección se realicen en total apego a los lineamientos plasmados en la Directriz DM-051-08-2016 y a la Circular DRH-13231-2016 del 9 de noviembre 2016, así como al formato anexo en el cual se definen las responsabilidades entre las partes…</w:t>
      </w:r>
    </w:p>
    <w:p w:rsidR="00CB184A" w:rsidRPr="00CB184A" w:rsidRDefault="00CB184A" w:rsidP="004E16F4">
      <w:pPr>
        <w:jc w:val="both"/>
        <w:rPr>
          <w:color w:val="FF0000"/>
        </w:rPr>
      </w:pPr>
    </w:p>
    <w:p w:rsidR="00CB184A" w:rsidRPr="00CB184A" w:rsidRDefault="00CB184A" w:rsidP="004E16F4">
      <w:pPr>
        <w:jc w:val="both"/>
      </w:pPr>
      <w:r w:rsidRPr="00CB184A">
        <w:t>Por lo anterior expuesto, se concluye que esta recomendación se encuentra cumplida.</w:t>
      </w:r>
    </w:p>
    <w:p w:rsidR="00232A5A" w:rsidRPr="00CB184A" w:rsidRDefault="00232A5A" w:rsidP="004E16F4">
      <w:pPr>
        <w:jc w:val="both"/>
        <w:rPr>
          <w:noProof/>
        </w:rPr>
      </w:pPr>
    </w:p>
    <w:p w:rsidR="00453D12" w:rsidRPr="00CB184A" w:rsidRDefault="00453D12" w:rsidP="004E16F4">
      <w:pPr>
        <w:jc w:val="both"/>
      </w:pPr>
    </w:p>
    <w:p w:rsidR="00453D12" w:rsidRPr="00CB184A" w:rsidRDefault="00453D12" w:rsidP="004E16F4">
      <w:pPr>
        <w:pStyle w:val="Ttulo1"/>
        <w:jc w:val="both"/>
        <w:rPr>
          <w:rFonts w:ascii="Times New Roman" w:hAnsi="Times New Roman" w:cs="Times New Roman"/>
          <w:b/>
          <w:color w:val="auto"/>
          <w:sz w:val="24"/>
          <w:szCs w:val="24"/>
        </w:rPr>
      </w:pPr>
      <w:bookmarkStart w:id="5" w:name="_Toc530392699"/>
      <w:r w:rsidRPr="00CB184A">
        <w:rPr>
          <w:rFonts w:ascii="Times New Roman" w:hAnsi="Times New Roman" w:cs="Times New Roman"/>
          <w:b/>
          <w:color w:val="auto"/>
          <w:sz w:val="24"/>
          <w:szCs w:val="24"/>
        </w:rPr>
        <w:lastRenderedPageBreak/>
        <w:t>3. CONCLUSIONES</w:t>
      </w:r>
      <w:bookmarkEnd w:id="5"/>
    </w:p>
    <w:p w:rsidR="00453D12" w:rsidRPr="00CB184A" w:rsidRDefault="00453D12" w:rsidP="004E16F4">
      <w:pPr>
        <w:jc w:val="both"/>
        <w:rPr>
          <w:rFonts w:eastAsia="SimSun"/>
          <w:lang w:eastAsia="es-ES"/>
        </w:rPr>
      </w:pPr>
    </w:p>
    <w:p w:rsidR="00CB184A" w:rsidRPr="00CB184A" w:rsidRDefault="00F67C7E" w:rsidP="00F67C7E">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t xml:space="preserve">Como resultado del estudio efectuado a la implementación de las recomendaciones vertidas en el </w:t>
      </w:r>
      <w:r w:rsidRPr="00CB184A">
        <w:t xml:space="preserve">informe 33-17 </w:t>
      </w:r>
      <w:r w:rsidRPr="00CB184A">
        <w:rPr>
          <w:i/>
        </w:rPr>
        <w:t>Control de Asistencia Dirección de Proveeduría Institucional</w:t>
      </w:r>
      <w:r>
        <w:rPr>
          <w:i/>
        </w:rPr>
        <w:t xml:space="preserve">, </w:t>
      </w:r>
      <w:r>
        <w:t>se concluye que la Proveeduría Institucional toma las recomendaciones como oportunidad de mejora y establece actividades para implementación de las recomendaciones</w:t>
      </w:r>
      <w:r w:rsidR="00455DE3">
        <w:t>,</w:t>
      </w:r>
      <w:r>
        <w:t xml:space="preserve"> las cuales reflejan un cumplimiento razonable de las mismas. </w:t>
      </w:r>
      <w:bookmarkStart w:id="6" w:name="_Toc414969787"/>
      <w:bookmarkStart w:id="7" w:name="_Toc414970104"/>
      <w:bookmarkEnd w:id="6"/>
      <w:bookmarkEnd w:id="7"/>
    </w:p>
    <w:p w:rsidR="00CB184A" w:rsidRPr="00CB184A" w:rsidRDefault="00CB184A" w:rsidP="004E16F4">
      <w:pPr>
        <w:jc w:val="both"/>
      </w:pPr>
    </w:p>
    <w:p w:rsidR="00453D12" w:rsidRPr="00CB184A" w:rsidRDefault="00453D12" w:rsidP="004E16F4">
      <w:pPr>
        <w:pStyle w:val="Ttulo1"/>
        <w:jc w:val="both"/>
        <w:rPr>
          <w:rFonts w:ascii="Times New Roman" w:hAnsi="Times New Roman" w:cs="Times New Roman"/>
          <w:b/>
          <w:color w:val="auto"/>
          <w:sz w:val="24"/>
          <w:szCs w:val="24"/>
        </w:rPr>
      </w:pPr>
      <w:bookmarkStart w:id="8" w:name="_Toc530392700"/>
      <w:r w:rsidRPr="00CB184A">
        <w:rPr>
          <w:rFonts w:ascii="Times New Roman" w:hAnsi="Times New Roman" w:cs="Times New Roman"/>
          <w:b/>
          <w:color w:val="auto"/>
          <w:sz w:val="24"/>
          <w:szCs w:val="24"/>
        </w:rPr>
        <w:t>4. PUNTOS ESPECÍFICOS</w:t>
      </w:r>
      <w:bookmarkEnd w:id="8"/>
    </w:p>
    <w:p w:rsidR="00453D12" w:rsidRPr="00CB184A" w:rsidRDefault="00453D12" w:rsidP="007D1BCB">
      <w:pPr>
        <w:pStyle w:val="Ttulo2"/>
        <w:spacing w:after="0" w:afterAutospacing="0"/>
        <w:jc w:val="both"/>
        <w:rPr>
          <w:sz w:val="24"/>
          <w:szCs w:val="24"/>
        </w:rPr>
      </w:pPr>
      <w:bookmarkStart w:id="9" w:name="_Toc530392701"/>
      <w:r w:rsidRPr="00CB184A">
        <w:rPr>
          <w:sz w:val="24"/>
          <w:szCs w:val="24"/>
        </w:rPr>
        <w:t>4.1 Origen</w:t>
      </w:r>
      <w:bookmarkEnd w:id="9"/>
    </w:p>
    <w:p w:rsidR="0058372B" w:rsidRPr="00CB184A" w:rsidRDefault="0058372B" w:rsidP="007D1BCB">
      <w:pPr>
        <w:jc w:val="both"/>
      </w:pPr>
      <w:r w:rsidRPr="00CB184A">
        <w:t>El presente informe tiene su origen en el Plan de Trabajo de la Auditoría Interna, en el apartado correspondiente al seguimiento de las recomendaciones, conforme lo dispone la Ley General de Control Interno No 8292, en sus artículos 17, inciso c) y 22, inciso g).</w:t>
      </w:r>
    </w:p>
    <w:p w:rsidR="00CD444B" w:rsidRPr="00CB184A" w:rsidRDefault="00CD444B" w:rsidP="004E16F4">
      <w:pPr>
        <w:jc w:val="both"/>
        <w:rPr>
          <w:b/>
        </w:rPr>
      </w:pPr>
    </w:p>
    <w:p w:rsidR="00453D12" w:rsidRPr="00CB184A" w:rsidRDefault="00453D12" w:rsidP="007D1BCB">
      <w:pPr>
        <w:pStyle w:val="Ttulo2"/>
        <w:spacing w:after="0" w:afterAutospacing="0"/>
        <w:jc w:val="both"/>
        <w:rPr>
          <w:sz w:val="24"/>
          <w:szCs w:val="24"/>
        </w:rPr>
      </w:pPr>
      <w:bookmarkStart w:id="10" w:name="_Toc530392702"/>
      <w:r w:rsidRPr="00CB184A">
        <w:rPr>
          <w:sz w:val="24"/>
          <w:szCs w:val="24"/>
        </w:rPr>
        <w:t>4.2 Normativa Aplicable</w:t>
      </w:r>
      <w:bookmarkEnd w:id="10"/>
      <w:r w:rsidRPr="00CB184A">
        <w:rPr>
          <w:sz w:val="24"/>
          <w:szCs w:val="24"/>
        </w:rPr>
        <w:t xml:space="preserve"> </w:t>
      </w:r>
    </w:p>
    <w:p w:rsidR="00453D12" w:rsidRPr="00CB184A" w:rsidRDefault="00453D12" w:rsidP="004E16F4">
      <w:pPr>
        <w:jc w:val="both"/>
      </w:pPr>
      <w:r w:rsidRPr="00CB184A">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453D12" w:rsidRPr="00CB184A" w:rsidRDefault="00453D12" w:rsidP="004E16F4">
      <w:pPr>
        <w:jc w:val="both"/>
      </w:pPr>
    </w:p>
    <w:p w:rsidR="00453D12" w:rsidRPr="00CB184A" w:rsidRDefault="00453D12" w:rsidP="004E16F4">
      <w:pPr>
        <w:pStyle w:val="Ttulo1"/>
        <w:jc w:val="both"/>
        <w:rPr>
          <w:rFonts w:ascii="Times New Roman" w:hAnsi="Times New Roman" w:cs="Times New Roman"/>
          <w:b/>
          <w:color w:val="auto"/>
          <w:sz w:val="24"/>
          <w:szCs w:val="24"/>
        </w:rPr>
      </w:pPr>
      <w:bookmarkStart w:id="11" w:name="_Toc530392703"/>
      <w:r w:rsidRPr="00CB184A">
        <w:rPr>
          <w:rFonts w:ascii="Times New Roman" w:hAnsi="Times New Roman" w:cs="Times New Roman"/>
          <w:b/>
          <w:color w:val="auto"/>
          <w:sz w:val="24"/>
          <w:szCs w:val="24"/>
        </w:rPr>
        <w:t>5. NOMBRES Y FIRMAS</w:t>
      </w:r>
      <w:bookmarkEnd w:id="11"/>
      <w:r w:rsidRPr="00CB184A">
        <w:rPr>
          <w:rFonts w:ascii="Times New Roman" w:hAnsi="Times New Roman" w:cs="Times New Roman"/>
          <w:b/>
          <w:color w:val="auto"/>
          <w:sz w:val="24"/>
          <w:szCs w:val="24"/>
        </w:rPr>
        <w:t xml:space="preserve"> </w:t>
      </w:r>
    </w:p>
    <w:tbl>
      <w:tblPr>
        <w:tblW w:w="0" w:type="auto"/>
        <w:tblLook w:val="04A0" w:firstRow="1" w:lastRow="0" w:firstColumn="1" w:lastColumn="0" w:noHBand="0" w:noVBand="1"/>
      </w:tblPr>
      <w:tblGrid>
        <w:gridCol w:w="4414"/>
        <w:gridCol w:w="4414"/>
      </w:tblGrid>
      <w:tr w:rsidR="00453D12" w:rsidRPr="00CB184A" w:rsidTr="002A037E">
        <w:tc>
          <w:tcPr>
            <w:tcW w:w="4414" w:type="dxa"/>
          </w:tcPr>
          <w:p w:rsidR="00453D12" w:rsidRPr="00CB184A" w:rsidRDefault="00453D12" w:rsidP="004E16F4">
            <w:pPr>
              <w:jc w:val="both"/>
              <w:rPr>
                <w:lang w:eastAsia="es-ES"/>
              </w:rPr>
            </w:pPr>
          </w:p>
          <w:p w:rsidR="00CD444B" w:rsidRPr="00CB184A" w:rsidRDefault="00CD444B" w:rsidP="004E16F4">
            <w:pPr>
              <w:jc w:val="both"/>
              <w:rPr>
                <w:lang w:eastAsia="es-ES"/>
              </w:rPr>
            </w:pPr>
          </w:p>
          <w:p w:rsidR="00CD444B" w:rsidRPr="00CB184A" w:rsidRDefault="00CD444B" w:rsidP="004E16F4">
            <w:pPr>
              <w:jc w:val="both"/>
              <w:rPr>
                <w:lang w:eastAsia="es-ES"/>
              </w:rPr>
            </w:pPr>
          </w:p>
          <w:p w:rsidR="00CD444B" w:rsidRPr="00CB184A" w:rsidRDefault="00CD444B" w:rsidP="004E16F4">
            <w:pPr>
              <w:pBdr>
                <w:bottom w:val="single" w:sz="12" w:space="1" w:color="auto"/>
              </w:pBdr>
              <w:jc w:val="both"/>
              <w:rPr>
                <w:lang w:eastAsia="es-ES"/>
              </w:rPr>
            </w:pPr>
          </w:p>
          <w:p w:rsidR="00453D12" w:rsidRPr="00CB184A" w:rsidRDefault="00453D12" w:rsidP="004E16F4">
            <w:pPr>
              <w:jc w:val="both"/>
              <w:rPr>
                <w:lang w:eastAsia="es-ES"/>
              </w:rPr>
            </w:pPr>
            <w:r w:rsidRPr="00CB184A">
              <w:rPr>
                <w:lang w:eastAsia="es-ES"/>
              </w:rPr>
              <w:t>Lic</w:t>
            </w:r>
            <w:r w:rsidR="00835D69">
              <w:rPr>
                <w:lang w:eastAsia="es-ES"/>
              </w:rPr>
              <w:t>da</w:t>
            </w:r>
            <w:r w:rsidRPr="00CB184A">
              <w:rPr>
                <w:lang w:eastAsia="es-ES"/>
              </w:rPr>
              <w:t>.</w:t>
            </w:r>
            <w:r w:rsidR="00835D69">
              <w:rPr>
                <w:lang w:eastAsia="es-ES"/>
              </w:rPr>
              <w:t xml:space="preserve"> Sandra Pacheco Carmona</w:t>
            </w:r>
          </w:p>
          <w:p w:rsidR="00453D12" w:rsidRPr="00CB184A" w:rsidRDefault="00453D12" w:rsidP="004E16F4">
            <w:pPr>
              <w:jc w:val="both"/>
              <w:rPr>
                <w:lang w:eastAsia="es-ES"/>
              </w:rPr>
            </w:pPr>
            <w:r w:rsidRPr="00CB184A">
              <w:rPr>
                <w:lang w:eastAsia="es-ES"/>
              </w:rPr>
              <w:t>Auditor</w:t>
            </w:r>
            <w:r w:rsidR="00835D69">
              <w:rPr>
                <w:lang w:eastAsia="es-ES"/>
              </w:rPr>
              <w:t>a Encargada</w:t>
            </w:r>
          </w:p>
        </w:tc>
        <w:tc>
          <w:tcPr>
            <w:tcW w:w="4414" w:type="dxa"/>
          </w:tcPr>
          <w:p w:rsidR="00453D12" w:rsidRPr="00CB184A" w:rsidRDefault="00453D12" w:rsidP="004E16F4">
            <w:pPr>
              <w:jc w:val="both"/>
              <w:rPr>
                <w:lang w:eastAsia="es-ES"/>
              </w:rPr>
            </w:pPr>
          </w:p>
          <w:p w:rsidR="00453D12" w:rsidRPr="00CB184A" w:rsidRDefault="00453D12" w:rsidP="004E16F4">
            <w:pPr>
              <w:jc w:val="both"/>
              <w:rPr>
                <w:lang w:eastAsia="es-ES"/>
              </w:rPr>
            </w:pPr>
          </w:p>
          <w:p w:rsidR="00CD444B" w:rsidRPr="00CB184A" w:rsidRDefault="00CD444B" w:rsidP="004E16F4">
            <w:pPr>
              <w:jc w:val="both"/>
              <w:rPr>
                <w:lang w:eastAsia="es-ES"/>
              </w:rPr>
            </w:pPr>
          </w:p>
          <w:p w:rsidR="00CD444B" w:rsidRPr="00CB184A" w:rsidRDefault="00CD444B" w:rsidP="004E16F4">
            <w:pPr>
              <w:pBdr>
                <w:bottom w:val="single" w:sz="12" w:space="1" w:color="auto"/>
              </w:pBdr>
              <w:jc w:val="both"/>
              <w:rPr>
                <w:lang w:eastAsia="es-ES"/>
              </w:rPr>
            </w:pPr>
          </w:p>
          <w:p w:rsidR="00453D12" w:rsidRPr="00CB184A" w:rsidRDefault="00433BE6" w:rsidP="004E16F4">
            <w:pPr>
              <w:jc w:val="both"/>
              <w:rPr>
                <w:lang w:eastAsia="es-ES"/>
              </w:rPr>
            </w:pPr>
            <w:r>
              <w:rPr>
                <w:lang w:eastAsia="es-ES"/>
              </w:rPr>
              <w:t xml:space="preserve">  </w:t>
            </w:r>
            <w:r w:rsidR="00CD444B" w:rsidRPr="00CB184A">
              <w:rPr>
                <w:lang w:eastAsia="es-ES"/>
              </w:rPr>
              <w:t>Lic</w:t>
            </w:r>
            <w:r w:rsidR="00835D69">
              <w:rPr>
                <w:lang w:eastAsia="es-ES"/>
              </w:rPr>
              <w:t>da</w:t>
            </w:r>
            <w:r w:rsidR="00453D12" w:rsidRPr="00CB184A">
              <w:rPr>
                <w:lang w:eastAsia="es-ES"/>
              </w:rPr>
              <w:t xml:space="preserve">. </w:t>
            </w:r>
            <w:r w:rsidR="00835D69">
              <w:rPr>
                <w:lang w:eastAsia="es-ES"/>
              </w:rPr>
              <w:t>Katerin Hidalgo Leitón</w:t>
            </w:r>
          </w:p>
          <w:p w:rsidR="00453D12" w:rsidRPr="00CB184A" w:rsidRDefault="00433BE6" w:rsidP="004E16F4">
            <w:pPr>
              <w:jc w:val="both"/>
              <w:rPr>
                <w:lang w:eastAsia="es-ES"/>
              </w:rPr>
            </w:pPr>
            <w:r>
              <w:rPr>
                <w:lang w:eastAsia="es-ES"/>
              </w:rPr>
              <w:t xml:space="preserve">  </w:t>
            </w:r>
            <w:r w:rsidR="00CD444B" w:rsidRPr="00CB184A">
              <w:rPr>
                <w:lang w:eastAsia="es-ES"/>
              </w:rPr>
              <w:t>Auditor</w:t>
            </w:r>
            <w:r w:rsidR="00835D69">
              <w:rPr>
                <w:lang w:eastAsia="es-ES"/>
              </w:rPr>
              <w:t>a</w:t>
            </w:r>
            <w:r w:rsidR="00CD444B" w:rsidRPr="00CB184A">
              <w:rPr>
                <w:lang w:eastAsia="es-ES"/>
              </w:rPr>
              <w:t xml:space="preserve"> Colaborador</w:t>
            </w:r>
            <w:r w:rsidR="00835D69">
              <w:rPr>
                <w:lang w:eastAsia="es-ES"/>
              </w:rPr>
              <w:t>a</w:t>
            </w:r>
          </w:p>
        </w:tc>
      </w:tr>
      <w:tr w:rsidR="00453D12" w:rsidRPr="00CB184A" w:rsidTr="002A037E">
        <w:tc>
          <w:tcPr>
            <w:tcW w:w="4414" w:type="dxa"/>
          </w:tcPr>
          <w:p w:rsidR="00453D12" w:rsidRPr="00CB184A" w:rsidRDefault="00453D12" w:rsidP="004E16F4">
            <w:pPr>
              <w:jc w:val="both"/>
              <w:rPr>
                <w:lang w:eastAsia="es-ES"/>
              </w:rPr>
            </w:pPr>
          </w:p>
          <w:p w:rsidR="00453D12" w:rsidRPr="00CB184A" w:rsidRDefault="00453D12" w:rsidP="004E16F4">
            <w:pPr>
              <w:jc w:val="both"/>
              <w:rPr>
                <w:lang w:eastAsia="es-ES"/>
              </w:rPr>
            </w:pPr>
          </w:p>
          <w:p w:rsidR="00CD444B" w:rsidRPr="00CB184A" w:rsidRDefault="00CD444B" w:rsidP="004E16F4">
            <w:pPr>
              <w:pBdr>
                <w:bottom w:val="single" w:sz="12" w:space="1" w:color="auto"/>
              </w:pBdr>
              <w:jc w:val="both"/>
              <w:rPr>
                <w:lang w:eastAsia="es-ES"/>
              </w:rPr>
            </w:pPr>
          </w:p>
          <w:p w:rsidR="00453D12" w:rsidRPr="00CB184A" w:rsidRDefault="00453D12" w:rsidP="004E16F4">
            <w:pPr>
              <w:jc w:val="both"/>
              <w:rPr>
                <w:lang w:eastAsia="es-ES"/>
              </w:rPr>
            </w:pPr>
            <w:r w:rsidRPr="00CB184A">
              <w:rPr>
                <w:lang w:eastAsia="es-ES"/>
              </w:rPr>
              <w:t>Lic</w:t>
            </w:r>
            <w:r w:rsidR="00835D69">
              <w:rPr>
                <w:lang w:eastAsia="es-ES"/>
              </w:rPr>
              <w:t>da</w:t>
            </w:r>
            <w:r w:rsidRPr="00CB184A">
              <w:rPr>
                <w:lang w:eastAsia="es-ES"/>
              </w:rPr>
              <w:t>.</w:t>
            </w:r>
            <w:r w:rsidR="00835D69">
              <w:rPr>
                <w:lang w:eastAsia="es-ES"/>
              </w:rPr>
              <w:t xml:space="preserve"> Alba Virginia Camacho De la O</w:t>
            </w:r>
            <w:r w:rsidRPr="00CB184A">
              <w:rPr>
                <w:lang w:eastAsia="es-ES"/>
              </w:rPr>
              <w:t xml:space="preserve"> </w:t>
            </w:r>
          </w:p>
          <w:p w:rsidR="00453D12" w:rsidRPr="00CB184A" w:rsidRDefault="00F67C7E" w:rsidP="004E16F4">
            <w:pPr>
              <w:jc w:val="both"/>
              <w:rPr>
                <w:lang w:eastAsia="es-ES"/>
              </w:rPr>
            </w:pPr>
            <w:r w:rsidRPr="00CB184A">
              <w:rPr>
                <w:lang w:eastAsia="es-ES"/>
              </w:rPr>
              <w:t>Jefe Departamento</w:t>
            </w:r>
            <w:r w:rsidR="00835D69">
              <w:rPr>
                <w:lang w:eastAsia="es-ES"/>
              </w:rPr>
              <w:t xml:space="preserve"> de Auditoría de Evaluación y Cumplimiento</w:t>
            </w:r>
          </w:p>
        </w:tc>
        <w:tc>
          <w:tcPr>
            <w:tcW w:w="4414" w:type="dxa"/>
          </w:tcPr>
          <w:p w:rsidR="00453D12" w:rsidRPr="00CB184A" w:rsidRDefault="00453D12" w:rsidP="004E16F4">
            <w:pPr>
              <w:jc w:val="both"/>
              <w:rPr>
                <w:lang w:eastAsia="es-ES"/>
              </w:rPr>
            </w:pPr>
          </w:p>
          <w:p w:rsidR="00835D69" w:rsidRPr="00CB184A" w:rsidRDefault="00835D69" w:rsidP="004E16F4">
            <w:pPr>
              <w:jc w:val="both"/>
              <w:rPr>
                <w:lang w:eastAsia="es-ES"/>
              </w:rPr>
            </w:pPr>
          </w:p>
          <w:p w:rsidR="00CD444B" w:rsidRPr="00CB184A" w:rsidRDefault="00CD444B" w:rsidP="004E16F4">
            <w:pPr>
              <w:pBdr>
                <w:bottom w:val="single" w:sz="12" w:space="1" w:color="auto"/>
              </w:pBdr>
              <w:jc w:val="both"/>
              <w:rPr>
                <w:lang w:eastAsia="es-ES"/>
              </w:rPr>
            </w:pPr>
          </w:p>
          <w:p w:rsidR="00CD444B" w:rsidRPr="00CB184A" w:rsidRDefault="00433BE6" w:rsidP="004E16F4">
            <w:pPr>
              <w:jc w:val="both"/>
              <w:rPr>
                <w:lang w:eastAsia="es-ES"/>
              </w:rPr>
            </w:pPr>
            <w:r>
              <w:rPr>
                <w:lang w:eastAsia="es-ES"/>
              </w:rPr>
              <w:t xml:space="preserve"> </w:t>
            </w:r>
            <w:r w:rsidR="00F67C7E" w:rsidRPr="00CB184A">
              <w:rPr>
                <w:lang w:eastAsia="es-ES"/>
              </w:rPr>
              <w:t>MBA.</w:t>
            </w:r>
            <w:r w:rsidR="00835D69">
              <w:rPr>
                <w:lang w:eastAsia="es-ES"/>
              </w:rPr>
              <w:t xml:space="preserve"> Sarita Pérez Umaña</w:t>
            </w:r>
          </w:p>
          <w:p w:rsidR="00CD444B" w:rsidRPr="00CB184A" w:rsidRDefault="006236E7" w:rsidP="004E16F4">
            <w:pPr>
              <w:jc w:val="both"/>
              <w:rPr>
                <w:lang w:eastAsia="es-ES"/>
              </w:rPr>
            </w:pPr>
            <w:r>
              <w:rPr>
                <w:lang w:eastAsia="es-ES"/>
              </w:rPr>
              <w:t xml:space="preserve"> S</w:t>
            </w:r>
            <w:r w:rsidRPr="00CB184A">
              <w:rPr>
                <w:lang w:eastAsia="es-ES"/>
              </w:rPr>
              <w:t xml:space="preserve">ubauditora </w:t>
            </w:r>
            <w:r>
              <w:rPr>
                <w:lang w:eastAsia="es-ES"/>
              </w:rPr>
              <w:t>I</w:t>
            </w:r>
            <w:r w:rsidRPr="00CB184A">
              <w:rPr>
                <w:lang w:eastAsia="es-ES"/>
              </w:rPr>
              <w:t>nterna</w:t>
            </w:r>
            <w:r>
              <w:rPr>
                <w:lang w:eastAsia="es-ES"/>
              </w:rPr>
              <w:t xml:space="preserve"> </w:t>
            </w:r>
            <w:r w:rsidR="00F206F4">
              <w:rPr>
                <w:lang w:eastAsia="es-ES"/>
              </w:rPr>
              <w:t>a.i</w:t>
            </w:r>
            <w:r>
              <w:rPr>
                <w:lang w:eastAsia="es-ES"/>
              </w:rPr>
              <w:t>.</w:t>
            </w:r>
            <w:r w:rsidR="00433BE6">
              <w:rPr>
                <w:lang w:eastAsia="es-ES"/>
              </w:rPr>
              <w:t xml:space="preserve">   </w:t>
            </w:r>
          </w:p>
          <w:p w:rsidR="00453D12" w:rsidRPr="00CB184A" w:rsidRDefault="00453D12" w:rsidP="004E16F4">
            <w:pPr>
              <w:jc w:val="both"/>
              <w:rPr>
                <w:lang w:eastAsia="es-ES"/>
              </w:rPr>
            </w:pPr>
          </w:p>
        </w:tc>
      </w:tr>
      <w:tr w:rsidR="00453D12" w:rsidRPr="00CB184A" w:rsidTr="002A037E">
        <w:tc>
          <w:tcPr>
            <w:tcW w:w="8828" w:type="dxa"/>
            <w:gridSpan w:val="2"/>
          </w:tcPr>
          <w:p w:rsidR="00453D12" w:rsidRPr="00CB184A" w:rsidRDefault="00453D12" w:rsidP="004E16F4">
            <w:pPr>
              <w:jc w:val="both"/>
              <w:rPr>
                <w:lang w:eastAsia="es-ES"/>
              </w:rPr>
            </w:pPr>
          </w:p>
          <w:p w:rsidR="00453D12" w:rsidRDefault="00453D12" w:rsidP="004E16F4">
            <w:pPr>
              <w:jc w:val="both"/>
              <w:rPr>
                <w:lang w:eastAsia="es-ES"/>
              </w:rPr>
            </w:pPr>
          </w:p>
          <w:p w:rsidR="00835D69" w:rsidRPr="00CB184A" w:rsidRDefault="00835D69" w:rsidP="004E16F4">
            <w:pPr>
              <w:jc w:val="both"/>
              <w:rPr>
                <w:lang w:eastAsia="es-ES"/>
              </w:rPr>
            </w:pPr>
          </w:p>
          <w:p w:rsidR="00CD444B" w:rsidRPr="00CB184A" w:rsidRDefault="00453D12" w:rsidP="00835D69">
            <w:pPr>
              <w:jc w:val="center"/>
              <w:rPr>
                <w:lang w:eastAsia="es-ES"/>
              </w:rPr>
            </w:pPr>
            <w:r w:rsidRPr="00CB184A">
              <w:rPr>
                <w:lang w:eastAsia="es-ES"/>
              </w:rPr>
              <w:t>__________________________</w:t>
            </w:r>
          </w:p>
          <w:p w:rsidR="00CD444B" w:rsidRPr="00CB184A" w:rsidRDefault="00CD444B" w:rsidP="00835D69">
            <w:pPr>
              <w:jc w:val="center"/>
              <w:rPr>
                <w:lang w:eastAsia="es-ES"/>
              </w:rPr>
            </w:pPr>
            <w:r w:rsidRPr="00CB184A">
              <w:rPr>
                <w:lang w:eastAsia="es-ES"/>
              </w:rPr>
              <w:t>MBA. Edier Navarro Esquivel</w:t>
            </w:r>
          </w:p>
          <w:p w:rsidR="00453D12" w:rsidRPr="00CB184A" w:rsidRDefault="006236E7" w:rsidP="006236E7">
            <w:pPr>
              <w:jc w:val="center"/>
              <w:rPr>
                <w:lang w:eastAsia="es-ES"/>
              </w:rPr>
            </w:pPr>
            <w:r>
              <w:rPr>
                <w:lang w:eastAsia="es-ES"/>
              </w:rPr>
              <w:t>Auditor I</w:t>
            </w:r>
            <w:bookmarkStart w:id="12" w:name="_GoBack"/>
            <w:bookmarkEnd w:id="12"/>
            <w:r>
              <w:rPr>
                <w:lang w:eastAsia="es-ES"/>
              </w:rPr>
              <w:t>nterno</w:t>
            </w:r>
          </w:p>
        </w:tc>
      </w:tr>
    </w:tbl>
    <w:p w:rsidR="00802328" w:rsidRPr="00CB184A" w:rsidRDefault="00232A5A" w:rsidP="00835D69">
      <w:pPr>
        <w:pStyle w:val="Sinespaciado"/>
        <w:jc w:val="right"/>
        <w:rPr>
          <w:lang w:val="es-CR" w:eastAsia="es-ES"/>
        </w:rPr>
      </w:pPr>
      <w:r w:rsidRPr="00CB184A">
        <w:rPr>
          <w:b/>
          <w:lang w:val="es-CR" w:eastAsia="es-ES"/>
        </w:rPr>
        <w:t xml:space="preserve">Estudio </w:t>
      </w:r>
      <w:r w:rsidR="00835D69">
        <w:rPr>
          <w:b/>
          <w:lang w:val="es-CR" w:eastAsia="es-ES"/>
        </w:rPr>
        <w:t>02-2015</w:t>
      </w:r>
    </w:p>
    <w:sectPr w:rsidR="00802328" w:rsidRPr="00CB184A"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5D4" w:rsidRDefault="004445D4" w:rsidP="006E3FF9">
      <w:r>
        <w:separator/>
      </w:r>
    </w:p>
  </w:endnote>
  <w:endnote w:type="continuationSeparator" w:id="0">
    <w:p w:rsidR="004445D4" w:rsidRDefault="004445D4"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271007">
      <w:rPr>
        <w:b/>
        <w:bCs/>
        <w:noProof/>
        <w:lang w:eastAsia="es-ES"/>
      </w:rPr>
      <w:t>5</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271007">
      <w:rPr>
        <w:b/>
        <w:bCs/>
        <w:noProof/>
        <w:lang w:eastAsia="es-ES"/>
      </w:rPr>
      <w:t>5</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5D4" w:rsidRDefault="004445D4" w:rsidP="006E3FF9">
      <w:r>
        <w:separator/>
      </w:r>
    </w:p>
  </w:footnote>
  <w:footnote w:type="continuationSeparator" w:id="0">
    <w:p w:rsidR="004445D4" w:rsidRDefault="004445D4"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2CA" w:rsidRPr="00BA42CA" w:rsidRDefault="007E32B1" w:rsidP="00BA42CA">
    <w:pPr>
      <w:pStyle w:val="Encabezado"/>
      <w:tabs>
        <w:tab w:val="clear" w:pos="4320"/>
        <w:tab w:val="clear" w:pos="8640"/>
        <w:tab w:val="center" w:pos="4252"/>
        <w:tab w:val="right" w:pos="8504"/>
      </w:tabs>
      <w:suppressAutoHyphens w:val="0"/>
      <w:rPr>
        <w:rFonts w:ascii="Times New Roman" w:hAnsi="Times New Roman"/>
        <w:b/>
        <w:szCs w:val="24"/>
        <w:lang w:val="es-ES" w:eastAsia="es-ES"/>
      </w:rPr>
    </w:pPr>
    <w:r w:rsidRPr="00BA42CA">
      <w:rPr>
        <w:rFonts w:ascii="Times New Roman" w:hAnsi="Times New Roman"/>
        <w:b/>
        <w:szCs w:val="28"/>
        <w:lang w:eastAsia="es-ES"/>
      </w:rPr>
      <w:t xml:space="preserve">INFORME </w:t>
    </w:r>
    <w:r w:rsidR="00BA42CA" w:rsidRPr="00BA42CA">
      <w:rPr>
        <w:rFonts w:ascii="Times New Roman" w:hAnsi="Times New Roman"/>
        <w:b/>
        <w:bCs w:val="0"/>
        <w:szCs w:val="28"/>
        <w:lang w:eastAsia="es-ES"/>
      </w:rPr>
      <w:t>80</w:t>
    </w:r>
    <w:r w:rsidRPr="00BA42CA">
      <w:rPr>
        <w:rFonts w:ascii="Times New Roman" w:hAnsi="Times New Roman"/>
        <w:b/>
        <w:szCs w:val="28"/>
        <w:lang w:eastAsia="es-ES"/>
      </w:rPr>
      <w:t xml:space="preserve">-18 </w:t>
    </w:r>
    <w:r w:rsidR="00C561FA" w:rsidRPr="00BA42CA">
      <w:rPr>
        <w:rFonts w:ascii="Times New Roman" w:hAnsi="Times New Roman"/>
        <w:b/>
        <w:szCs w:val="28"/>
        <w:lang w:eastAsia="es-ES"/>
      </w:rPr>
      <w:t xml:space="preserve">DIRECCIÓN </w:t>
    </w:r>
    <w:r w:rsidR="00BA42CA" w:rsidRPr="00BA42CA">
      <w:rPr>
        <w:rFonts w:ascii="Times New Roman" w:hAnsi="Times New Roman"/>
        <w:b/>
        <w:szCs w:val="24"/>
        <w:lang w:val="es-ES" w:eastAsia="es-ES"/>
      </w:rPr>
      <w:t xml:space="preserve">DE PROVEEDURÍA INSTITUCIONAL </w:t>
    </w:r>
  </w:p>
  <w:p w:rsidR="007E32B1" w:rsidRPr="00A6549D" w:rsidRDefault="007E32B1" w:rsidP="00BA42CA">
    <w:pPr>
      <w:pBdr>
        <w:bottom w:val="single" w:sz="4" w:space="1" w:color="auto"/>
      </w:pBdr>
      <w:tabs>
        <w:tab w:val="left" w:pos="737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CB184A"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column">
                <wp:posOffset>2558415</wp:posOffset>
              </wp:positionH>
              <wp:positionV relativeFrom="paragraph">
                <wp:posOffset>178435</wp:posOffset>
              </wp:positionV>
              <wp:extent cx="2800350" cy="7620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Pr="00BA42CA" w:rsidRDefault="00BA42CA" w:rsidP="00CB184A">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BA42CA">
                            <w:rPr>
                              <w:rFonts w:ascii="Times New Roman" w:hAnsi="Times New Roman"/>
                              <w:b/>
                              <w:szCs w:val="24"/>
                              <w:lang w:val="es-ES" w:eastAsia="es-ES"/>
                            </w:rPr>
                            <w:t xml:space="preserve">INFORME </w:t>
                          </w:r>
                          <w:r>
                            <w:rPr>
                              <w:rFonts w:ascii="Times New Roman" w:hAnsi="Times New Roman"/>
                              <w:b/>
                              <w:szCs w:val="24"/>
                              <w:lang w:val="es-ES" w:eastAsia="es-ES"/>
                            </w:rPr>
                            <w:t>80</w:t>
                          </w:r>
                          <w:r w:rsidRPr="00BA42CA">
                            <w:rPr>
                              <w:rFonts w:ascii="Times New Roman" w:hAnsi="Times New Roman"/>
                              <w:b/>
                              <w:szCs w:val="24"/>
                              <w:lang w:val="es-ES" w:eastAsia="es-ES"/>
                            </w:rPr>
                            <w:t>-18</w:t>
                          </w:r>
                        </w:p>
                        <w:p w:rsidR="00CB184A" w:rsidRPr="00BA42CA" w:rsidRDefault="00BA42CA" w:rsidP="00CB184A">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BA42CA">
                            <w:rPr>
                              <w:rFonts w:ascii="Times New Roman" w:hAnsi="Times New Roman"/>
                              <w:b/>
                              <w:szCs w:val="24"/>
                              <w:lang w:val="es-ES" w:eastAsia="es-ES"/>
                            </w:rPr>
                            <w:t xml:space="preserve">SEG. INF. 33-17 C.A. DIRECCIÓN DE PROVEEDURÍA INSTITUCIONAL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201.45pt;margin-top:14.05pt;width:220.5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" stroked="f">
              <v:textbox>
                <w:txbxContent>
                  <w:p w:rsidR="003A0E55" w:rsidRPr="00BA42CA" w:rsidRDefault="00BA42CA" w:rsidP="00CB184A">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BA42CA">
                      <w:rPr>
                        <w:rFonts w:ascii="Times New Roman" w:hAnsi="Times New Roman"/>
                        <w:b/>
                        <w:szCs w:val="24"/>
                        <w:lang w:val="es-ES" w:eastAsia="es-ES"/>
                      </w:rPr>
                      <w:t xml:space="preserve">INFORME </w:t>
                    </w:r>
                    <w:r>
                      <w:rPr>
                        <w:rFonts w:ascii="Times New Roman" w:hAnsi="Times New Roman"/>
                        <w:b/>
                        <w:szCs w:val="24"/>
                        <w:lang w:val="es-ES" w:eastAsia="es-ES"/>
                      </w:rPr>
                      <w:t>80</w:t>
                    </w:r>
                    <w:r w:rsidRPr="00BA42CA">
                      <w:rPr>
                        <w:rFonts w:ascii="Times New Roman" w:hAnsi="Times New Roman"/>
                        <w:b/>
                        <w:szCs w:val="24"/>
                        <w:lang w:val="es-ES" w:eastAsia="es-ES"/>
                      </w:rPr>
                      <w:t>-18</w:t>
                    </w:r>
                  </w:p>
                  <w:p w:rsidR="00CB184A" w:rsidRPr="00BA42CA" w:rsidRDefault="00BA42CA" w:rsidP="00CB184A">
                    <w:pPr>
                      <w:pStyle w:val="Encabezado"/>
                      <w:tabs>
                        <w:tab w:val="clear" w:pos="4320"/>
                        <w:tab w:val="clear" w:pos="8640"/>
                        <w:tab w:val="center" w:pos="4252"/>
                        <w:tab w:val="right" w:pos="8504"/>
                      </w:tabs>
                      <w:suppressAutoHyphens w:val="0"/>
                      <w:jc w:val="right"/>
                      <w:rPr>
                        <w:rFonts w:ascii="Times New Roman" w:hAnsi="Times New Roman"/>
                        <w:b/>
                        <w:szCs w:val="24"/>
                        <w:lang w:val="es-ES" w:eastAsia="es-ES"/>
                      </w:rPr>
                    </w:pPr>
                    <w:r w:rsidRPr="00BA42CA">
                      <w:rPr>
                        <w:rFonts w:ascii="Times New Roman" w:hAnsi="Times New Roman"/>
                        <w:b/>
                        <w:szCs w:val="24"/>
                        <w:lang w:val="es-ES" w:eastAsia="es-ES"/>
                      </w:rPr>
                      <w:t xml:space="preserve">SEG. INF. 33-17 C.A. DIRECCIÓN DE PROVEEDURÍA INSTITUCIONAL </w:t>
                    </w:r>
                  </w:p>
                </w:txbxContent>
              </v:textbox>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621432"/>
    <w:multiLevelType w:val="hybridMultilevel"/>
    <w:tmpl w:val="FE68777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1"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5497778D"/>
    <w:multiLevelType w:val="hybridMultilevel"/>
    <w:tmpl w:val="5718A9B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77E612E9"/>
    <w:multiLevelType w:val="multilevel"/>
    <w:tmpl w:val="4A7620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3"/>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B36"/>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5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007"/>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74A"/>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D89"/>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3BE6"/>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5D4"/>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5DE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6F4"/>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40E"/>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162"/>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0E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72B"/>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5CDD"/>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36E7"/>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5D"/>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1BCB"/>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5D69"/>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1AC"/>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5F5"/>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A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0B00"/>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719"/>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2CA"/>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85B"/>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4A"/>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6F4"/>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C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20A7"/>
    <w:rsid w:val="00FC236D"/>
    <w:rsid w:val="00FC23A9"/>
    <w:rsid w:val="00FC2634"/>
    <w:rsid w:val="00FC298B"/>
    <w:rsid w:val="00FC346F"/>
    <w:rsid w:val="00FC383B"/>
    <w:rsid w:val="00FC3995"/>
    <w:rsid w:val="00FC3D27"/>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232A5A"/>
    <w:pPr>
      <w:tabs>
        <w:tab w:val="right" w:leader="dot" w:pos="8830"/>
      </w:tabs>
      <w:suppressAutoHyphens w:val="0"/>
      <w:jc w:val="center"/>
    </w:pPr>
    <w:rPr>
      <w:rFonts w:eastAsia="Calibri"/>
      <w:color w:val="F5301B"/>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23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CD350-688C-4988-B715-F28057D69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1545</Words>
  <Characters>8498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2</cp:revision>
  <cp:lastPrinted>2016-05-16T14:14:00Z</cp:lastPrinted>
  <dcterms:created xsi:type="dcterms:W3CDTF">2018-12-04T21:30:00Z</dcterms:created>
  <dcterms:modified xsi:type="dcterms:W3CDTF">2018-12-04T21:30:00Z</dcterms:modified>
</cp:coreProperties>
</file>