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232A5A" w:rsidRDefault="00232A5A" w:rsidP="00232A5A">
      <w:pPr>
        <w:pStyle w:val="TDC1"/>
        <w:rPr>
          <w:rStyle w:val="Hipervnculo"/>
          <w:b/>
          <w:color w:val="auto"/>
        </w:rPr>
      </w:pPr>
    </w:p>
    <w:p w:rsidR="00C561FA" w:rsidRDefault="00C561FA" w:rsidP="00232A5A">
      <w:pPr>
        <w:pStyle w:val="TDC1"/>
        <w:rPr>
          <w:rStyle w:val="Hipervnculo"/>
          <w:b/>
          <w:color w:val="auto"/>
        </w:rPr>
      </w:pPr>
      <w:r>
        <w:rPr>
          <w:rStyle w:val="Hipervnculo"/>
          <w:b/>
          <w:color w:val="auto"/>
        </w:rPr>
        <w:t>Tabla de contenidos</w:t>
      </w:r>
    </w:p>
    <w:p w:rsidR="00DC7704" w:rsidRDefault="00DC7704" w:rsidP="008D3FC4">
      <w:pPr>
        <w:suppressAutoHyphens w:val="0"/>
        <w:ind w:left="708"/>
        <w:jc w:val="both"/>
        <w:rPr>
          <w:i/>
          <w:color w:val="000000"/>
          <w:sz w:val="20"/>
          <w:szCs w:val="20"/>
          <w:lang w:val="es-CR" w:eastAsia="es-CR"/>
        </w:rPr>
      </w:pPr>
    </w:p>
    <w:p w:rsidR="00950946" w:rsidRDefault="00950946" w:rsidP="008D3FC4">
      <w:pPr>
        <w:suppressAutoHyphens w:val="0"/>
        <w:ind w:left="708"/>
        <w:jc w:val="both"/>
        <w:rPr>
          <w:i/>
          <w:color w:val="000000"/>
          <w:sz w:val="20"/>
          <w:szCs w:val="20"/>
          <w:lang w:val="es-CR" w:eastAsia="es-CR"/>
        </w:rPr>
      </w:pPr>
    </w:p>
    <w:p w:rsidR="00950946" w:rsidRDefault="00950946" w:rsidP="008D3FC4">
      <w:pPr>
        <w:suppressAutoHyphens w:val="0"/>
        <w:ind w:left="708"/>
        <w:jc w:val="both"/>
        <w:rPr>
          <w:i/>
          <w:color w:val="000000"/>
          <w:sz w:val="20"/>
          <w:szCs w:val="20"/>
          <w:lang w:val="es-CR" w:eastAsia="es-CR"/>
        </w:rPr>
      </w:pPr>
    </w:p>
    <w:p w:rsidR="00950946" w:rsidRDefault="00950946" w:rsidP="008D3FC4">
      <w:pPr>
        <w:suppressAutoHyphens w:val="0"/>
        <w:ind w:left="708"/>
        <w:jc w:val="both"/>
        <w:rPr>
          <w:i/>
          <w:color w:val="000000"/>
          <w:sz w:val="20"/>
          <w:szCs w:val="20"/>
          <w:lang w:val="es-CR" w:eastAsia="es-CR"/>
        </w:rPr>
      </w:pPr>
    </w:p>
    <w:p w:rsidR="00950946" w:rsidRDefault="00950946" w:rsidP="008D3FC4">
      <w:pPr>
        <w:suppressAutoHyphens w:val="0"/>
        <w:ind w:left="708"/>
        <w:jc w:val="both"/>
        <w:rPr>
          <w:i/>
          <w:color w:val="000000"/>
          <w:sz w:val="20"/>
          <w:szCs w:val="20"/>
          <w:lang w:val="es-CR" w:eastAsia="es-CR"/>
        </w:rPr>
      </w:pPr>
    </w:p>
    <w:p w:rsidR="0014644F" w:rsidRDefault="0014644F" w:rsidP="008D3FC4">
      <w:pPr>
        <w:pStyle w:val="Textoindependiente"/>
        <w:widowControl w:val="0"/>
        <w:autoSpaceDE w:val="0"/>
        <w:autoSpaceDN w:val="0"/>
        <w:adjustRightInd w:val="0"/>
        <w:contextualSpacing/>
        <w:rPr>
          <w:rFonts w:ascii="Times New Roman" w:hAnsi="Times New Roman"/>
          <w:b/>
          <w:sz w:val="22"/>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232A5A" w:rsidRDefault="00232A5A">
          <w:pPr>
            <w:pStyle w:val="TtulodeTDC"/>
            <w:rPr>
              <w:color w:val="auto"/>
            </w:rPr>
          </w:pPr>
        </w:p>
        <w:p w:rsidR="00950946" w:rsidRPr="00950946" w:rsidRDefault="00232A5A">
          <w:pPr>
            <w:pStyle w:val="TDC1"/>
            <w:rPr>
              <w:rFonts w:asciiTheme="minorHAnsi" w:eastAsiaTheme="minorEastAsia" w:hAnsiTheme="minorHAnsi" w:cstheme="minorBidi"/>
              <w:noProof/>
              <w:color w:val="auto"/>
              <w:lang w:eastAsia="es-CR"/>
            </w:rPr>
          </w:pPr>
          <w:r w:rsidRPr="00232A5A">
            <w:rPr>
              <w:b/>
              <w:bCs/>
              <w:color w:val="auto"/>
              <w:lang w:val="es-ES"/>
            </w:rPr>
            <w:fldChar w:fldCharType="begin"/>
          </w:r>
          <w:r w:rsidRPr="00232A5A">
            <w:rPr>
              <w:b/>
              <w:bCs/>
              <w:color w:val="auto"/>
              <w:lang w:val="es-ES"/>
            </w:rPr>
            <w:instrText xml:space="preserve"> TOC \o "1-3" \h \z \u </w:instrText>
          </w:r>
          <w:r w:rsidRPr="00232A5A">
            <w:rPr>
              <w:b/>
              <w:bCs/>
              <w:color w:val="auto"/>
              <w:lang w:val="es-ES"/>
            </w:rPr>
            <w:fldChar w:fldCharType="separate"/>
          </w:r>
          <w:hyperlink w:anchor="_Toc532536459" w:history="1">
            <w:r w:rsidR="00950946" w:rsidRPr="00950946">
              <w:rPr>
                <w:rStyle w:val="Hipervnculo"/>
                <w:b/>
                <w:noProof/>
                <w:color w:val="auto"/>
              </w:rPr>
              <w:t>1. INTRODUCCIÓN</w:t>
            </w:r>
            <w:r w:rsidR="00950946" w:rsidRPr="00950946">
              <w:rPr>
                <w:noProof/>
                <w:webHidden/>
                <w:color w:val="auto"/>
              </w:rPr>
              <w:tab/>
            </w:r>
            <w:r w:rsidR="00950946" w:rsidRPr="00950946">
              <w:rPr>
                <w:noProof/>
                <w:webHidden/>
                <w:color w:val="auto"/>
              </w:rPr>
              <w:fldChar w:fldCharType="begin"/>
            </w:r>
            <w:r w:rsidR="00950946" w:rsidRPr="00950946">
              <w:rPr>
                <w:noProof/>
                <w:webHidden/>
                <w:color w:val="auto"/>
              </w:rPr>
              <w:instrText xml:space="preserve"> PAGEREF _Toc532536459 \h </w:instrText>
            </w:r>
            <w:r w:rsidR="00950946" w:rsidRPr="00950946">
              <w:rPr>
                <w:noProof/>
                <w:webHidden/>
                <w:color w:val="auto"/>
              </w:rPr>
            </w:r>
            <w:r w:rsidR="00950946" w:rsidRPr="00950946">
              <w:rPr>
                <w:noProof/>
                <w:webHidden/>
                <w:color w:val="auto"/>
              </w:rPr>
              <w:fldChar w:fldCharType="separate"/>
            </w:r>
            <w:r w:rsidR="00950946" w:rsidRPr="00950946">
              <w:rPr>
                <w:noProof/>
                <w:webHidden/>
                <w:color w:val="auto"/>
              </w:rPr>
              <w:t>1</w:t>
            </w:r>
            <w:r w:rsidR="00950946" w:rsidRPr="00950946">
              <w:rPr>
                <w:noProof/>
                <w:webHidden/>
                <w:color w:val="auto"/>
              </w:rPr>
              <w:fldChar w:fldCharType="end"/>
            </w:r>
          </w:hyperlink>
        </w:p>
        <w:p w:rsidR="00950946" w:rsidRDefault="00950946">
          <w:pPr>
            <w:pStyle w:val="TDC2"/>
            <w:tabs>
              <w:tab w:val="left" w:pos="880"/>
              <w:tab w:val="right" w:leader="dot" w:pos="8828"/>
            </w:tabs>
            <w:rPr>
              <w:rStyle w:val="Hipervnculo"/>
              <w:noProof/>
              <w:color w:val="auto"/>
            </w:rPr>
          </w:pPr>
        </w:p>
        <w:p w:rsidR="00950946" w:rsidRPr="00950946" w:rsidRDefault="00A250BF">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536460" w:history="1">
            <w:r w:rsidR="00950946" w:rsidRPr="00950946">
              <w:rPr>
                <w:rStyle w:val="Hipervnculo"/>
                <w:noProof/>
                <w:color w:val="auto"/>
              </w:rPr>
              <w:t>1.1</w:t>
            </w:r>
            <w:r w:rsidR="00950946" w:rsidRPr="00950946">
              <w:rPr>
                <w:rFonts w:asciiTheme="minorHAnsi" w:eastAsiaTheme="minorEastAsia" w:hAnsiTheme="minorHAnsi" w:cstheme="minorBidi"/>
                <w:smallCaps w:val="0"/>
                <w:noProof/>
                <w:sz w:val="22"/>
                <w:szCs w:val="22"/>
                <w:lang w:val="es-CR" w:eastAsia="es-CR"/>
              </w:rPr>
              <w:tab/>
            </w:r>
            <w:r w:rsidR="00950946" w:rsidRPr="00950946">
              <w:rPr>
                <w:rStyle w:val="Hipervnculo"/>
                <w:noProof/>
                <w:color w:val="auto"/>
              </w:rPr>
              <w:t>Objetivo General</w:t>
            </w:r>
            <w:r w:rsidR="00950946" w:rsidRPr="00950946">
              <w:rPr>
                <w:noProof/>
                <w:webHidden/>
              </w:rPr>
              <w:tab/>
            </w:r>
            <w:r w:rsidR="00950946" w:rsidRPr="00950946">
              <w:rPr>
                <w:noProof/>
                <w:webHidden/>
              </w:rPr>
              <w:fldChar w:fldCharType="begin"/>
            </w:r>
            <w:r w:rsidR="00950946" w:rsidRPr="00950946">
              <w:rPr>
                <w:noProof/>
                <w:webHidden/>
              </w:rPr>
              <w:instrText xml:space="preserve"> PAGEREF _Toc532536460 \h </w:instrText>
            </w:r>
            <w:r w:rsidR="00950946" w:rsidRPr="00950946">
              <w:rPr>
                <w:noProof/>
                <w:webHidden/>
              </w:rPr>
            </w:r>
            <w:r w:rsidR="00950946" w:rsidRPr="00950946">
              <w:rPr>
                <w:noProof/>
                <w:webHidden/>
              </w:rPr>
              <w:fldChar w:fldCharType="separate"/>
            </w:r>
            <w:r w:rsidR="00950946" w:rsidRPr="00950946">
              <w:rPr>
                <w:noProof/>
                <w:webHidden/>
              </w:rPr>
              <w:t>1</w:t>
            </w:r>
            <w:r w:rsidR="00950946" w:rsidRPr="00950946">
              <w:rPr>
                <w:noProof/>
                <w:webHidden/>
              </w:rPr>
              <w:fldChar w:fldCharType="end"/>
            </w:r>
          </w:hyperlink>
        </w:p>
        <w:p w:rsidR="00950946" w:rsidRPr="00950946" w:rsidRDefault="00A250BF">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2536461" w:history="1">
            <w:r w:rsidR="00950946" w:rsidRPr="00950946">
              <w:rPr>
                <w:rStyle w:val="Hipervnculo"/>
                <w:noProof/>
                <w:color w:val="auto"/>
              </w:rPr>
              <w:t>1.2</w:t>
            </w:r>
            <w:r w:rsidR="00950946" w:rsidRPr="00950946">
              <w:rPr>
                <w:rFonts w:asciiTheme="minorHAnsi" w:eastAsiaTheme="minorEastAsia" w:hAnsiTheme="minorHAnsi" w:cstheme="minorBidi"/>
                <w:smallCaps w:val="0"/>
                <w:noProof/>
                <w:sz w:val="22"/>
                <w:szCs w:val="22"/>
                <w:lang w:val="es-CR" w:eastAsia="es-CR"/>
              </w:rPr>
              <w:tab/>
            </w:r>
            <w:r w:rsidR="00950946" w:rsidRPr="00950946">
              <w:rPr>
                <w:rStyle w:val="Hipervnculo"/>
                <w:noProof/>
                <w:color w:val="auto"/>
              </w:rPr>
              <w:t>Alcance</w:t>
            </w:r>
            <w:r w:rsidR="00950946" w:rsidRPr="00950946">
              <w:rPr>
                <w:noProof/>
                <w:webHidden/>
              </w:rPr>
              <w:tab/>
            </w:r>
            <w:r w:rsidR="00950946" w:rsidRPr="00950946">
              <w:rPr>
                <w:noProof/>
                <w:webHidden/>
              </w:rPr>
              <w:fldChar w:fldCharType="begin"/>
            </w:r>
            <w:r w:rsidR="00950946" w:rsidRPr="00950946">
              <w:rPr>
                <w:noProof/>
                <w:webHidden/>
              </w:rPr>
              <w:instrText xml:space="preserve"> PAGEREF _Toc532536461 \h </w:instrText>
            </w:r>
            <w:r w:rsidR="00950946" w:rsidRPr="00950946">
              <w:rPr>
                <w:noProof/>
                <w:webHidden/>
              </w:rPr>
            </w:r>
            <w:r w:rsidR="00950946" w:rsidRPr="00950946">
              <w:rPr>
                <w:noProof/>
                <w:webHidden/>
              </w:rPr>
              <w:fldChar w:fldCharType="separate"/>
            </w:r>
            <w:r w:rsidR="00950946" w:rsidRPr="00950946">
              <w:rPr>
                <w:noProof/>
                <w:webHidden/>
              </w:rPr>
              <w:t>2</w:t>
            </w:r>
            <w:r w:rsidR="00950946" w:rsidRPr="00950946">
              <w:rPr>
                <w:noProof/>
                <w:webHidden/>
              </w:rPr>
              <w:fldChar w:fldCharType="end"/>
            </w:r>
          </w:hyperlink>
        </w:p>
        <w:p w:rsidR="00950946" w:rsidRPr="00950946" w:rsidRDefault="00A250B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36462" w:history="1">
            <w:r w:rsidR="00950946" w:rsidRPr="00950946">
              <w:rPr>
                <w:rStyle w:val="Hipervnculo"/>
                <w:noProof/>
                <w:color w:val="auto"/>
              </w:rPr>
              <w:t>1.3 Antecedentes</w:t>
            </w:r>
            <w:r w:rsidR="00950946" w:rsidRPr="00950946">
              <w:rPr>
                <w:noProof/>
                <w:webHidden/>
              </w:rPr>
              <w:tab/>
            </w:r>
            <w:r w:rsidR="00950946" w:rsidRPr="00950946">
              <w:rPr>
                <w:noProof/>
                <w:webHidden/>
              </w:rPr>
              <w:fldChar w:fldCharType="begin"/>
            </w:r>
            <w:r w:rsidR="00950946" w:rsidRPr="00950946">
              <w:rPr>
                <w:noProof/>
                <w:webHidden/>
              </w:rPr>
              <w:instrText xml:space="preserve"> PAGEREF _Toc532536462 \h </w:instrText>
            </w:r>
            <w:r w:rsidR="00950946" w:rsidRPr="00950946">
              <w:rPr>
                <w:noProof/>
                <w:webHidden/>
              </w:rPr>
            </w:r>
            <w:r w:rsidR="00950946" w:rsidRPr="00950946">
              <w:rPr>
                <w:noProof/>
                <w:webHidden/>
              </w:rPr>
              <w:fldChar w:fldCharType="separate"/>
            </w:r>
            <w:r w:rsidR="00950946" w:rsidRPr="00950946">
              <w:rPr>
                <w:noProof/>
                <w:webHidden/>
              </w:rPr>
              <w:t>2</w:t>
            </w:r>
            <w:r w:rsidR="00950946" w:rsidRPr="00950946">
              <w:rPr>
                <w:noProof/>
                <w:webHidden/>
              </w:rPr>
              <w:fldChar w:fldCharType="end"/>
            </w:r>
          </w:hyperlink>
        </w:p>
        <w:p w:rsidR="00950946" w:rsidRDefault="00950946">
          <w:pPr>
            <w:pStyle w:val="TDC1"/>
            <w:rPr>
              <w:rStyle w:val="Hipervnculo"/>
              <w:noProof/>
              <w:color w:val="auto"/>
            </w:rPr>
          </w:pPr>
        </w:p>
        <w:p w:rsidR="00950946" w:rsidRPr="00950946" w:rsidRDefault="00A250BF">
          <w:pPr>
            <w:pStyle w:val="TDC1"/>
            <w:rPr>
              <w:rFonts w:asciiTheme="minorHAnsi" w:eastAsiaTheme="minorEastAsia" w:hAnsiTheme="minorHAnsi" w:cstheme="minorBidi"/>
              <w:noProof/>
              <w:color w:val="auto"/>
              <w:lang w:eastAsia="es-CR"/>
            </w:rPr>
          </w:pPr>
          <w:hyperlink w:anchor="_Toc532536463" w:history="1">
            <w:r w:rsidR="00950946" w:rsidRPr="00950946">
              <w:rPr>
                <w:rStyle w:val="Hipervnculo"/>
                <w:b/>
                <w:noProof/>
                <w:color w:val="auto"/>
              </w:rPr>
              <w:t>2. HALLAZGOS Y RECOMENDACIONES</w:t>
            </w:r>
            <w:r w:rsidR="00950946" w:rsidRPr="00950946">
              <w:rPr>
                <w:noProof/>
                <w:webHidden/>
                <w:color w:val="auto"/>
              </w:rPr>
              <w:tab/>
            </w:r>
            <w:r w:rsidR="00950946" w:rsidRPr="00950946">
              <w:rPr>
                <w:noProof/>
                <w:webHidden/>
                <w:color w:val="auto"/>
              </w:rPr>
              <w:fldChar w:fldCharType="begin"/>
            </w:r>
            <w:r w:rsidR="00950946" w:rsidRPr="00950946">
              <w:rPr>
                <w:noProof/>
                <w:webHidden/>
                <w:color w:val="auto"/>
              </w:rPr>
              <w:instrText xml:space="preserve"> PAGEREF _Toc532536463 \h </w:instrText>
            </w:r>
            <w:r w:rsidR="00950946" w:rsidRPr="00950946">
              <w:rPr>
                <w:noProof/>
                <w:webHidden/>
                <w:color w:val="auto"/>
              </w:rPr>
            </w:r>
            <w:r w:rsidR="00950946" w:rsidRPr="00950946">
              <w:rPr>
                <w:noProof/>
                <w:webHidden/>
                <w:color w:val="auto"/>
              </w:rPr>
              <w:fldChar w:fldCharType="separate"/>
            </w:r>
            <w:r w:rsidR="00950946" w:rsidRPr="00950946">
              <w:rPr>
                <w:noProof/>
                <w:webHidden/>
                <w:color w:val="auto"/>
              </w:rPr>
              <w:t>2</w:t>
            </w:r>
            <w:r w:rsidR="00950946" w:rsidRPr="00950946">
              <w:rPr>
                <w:noProof/>
                <w:webHidden/>
                <w:color w:val="auto"/>
              </w:rPr>
              <w:fldChar w:fldCharType="end"/>
            </w:r>
          </w:hyperlink>
        </w:p>
        <w:p w:rsidR="00950946" w:rsidRDefault="00950946">
          <w:pPr>
            <w:pStyle w:val="TDC1"/>
            <w:rPr>
              <w:rStyle w:val="Hipervnculo"/>
              <w:noProof/>
              <w:color w:val="auto"/>
            </w:rPr>
          </w:pPr>
        </w:p>
        <w:p w:rsidR="00950946" w:rsidRPr="00950946" w:rsidRDefault="00A250BF">
          <w:pPr>
            <w:pStyle w:val="TDC1"/>
            <w:rPr>
              <w:rFonts w:asciiTheme="minorHAnsi" w:eastAsiaTheme="minorEastAsia" w:hAnsiTheme="minorHAnsi" w:cstheme="minorBidi"/>
              <w:noProof/>
              <w:color w:val="auto"/>
              <w:lang w:eastAsia="es-CR"/>
            </w:rPr>
          </w:pPr>
          <w:hyperlink w:anchor="_Toc532536464" w:history="1">
            <w:r w:rsidR="00950946" w:rsidRPr="00950946">
              <w:rPr>
                <w:rStyle w:val="Hipervnculo"/>
                <w:b/>
                <w:noProof/>
                <w:color w:val="auto"/>
              </w:rPr>
              <w:t>3. CONCLUSIONES</w:t>
            </w:r>
            <w:r w:rsidR="00950946" w:rsidRPr="00950946">
              <w:rPr>
                <w:noProof/>
                <w:webHidden/>
                <w:color w:val="auto"/>
              </w:rPr>
              <w:tab/>
            </w:r>
            <w:r w:rsidR="00950946" w:rsidRPr="00950946">
              <w:rPr>
                <w:noProof/>
                <w:webHidden/>
                <w:color w:val="auto"/>
              </w:rPr>
              <w:fldChar w:fldCharType="begin"/>
            </w:r>
            <w:r w:rsidR="00950946" w:rsidRPr="00950946">
              <w:rPr>
                <w:noProof/>
                <w:webHidden/>
                <w:color w:val="auto"/>
              </w:rPr>
              <w:instrText xml:space="preserve"> PAGEREF _Toc532536464 \h </w:instrText>
            </w:r>
            <w:r w:rsidR="00950946" w:rsidRPr="00950946">
              <w:rPr>
                <w:noProof/>
                <w:webHidden/>
                <w:color w:val="auto"/>
              </w:rPr>
            </w:r>
            <w:r w:rsidR="00950946" w:rsidRPr="00950946">
              <w:rPr>
                <w:noProof/>
                <w:webHidden/>
                <w:color w:val="auto"/>
              </w:rPr>
              <w:fldChar w:fldCharType="separate"/>
            </w:r>
            <w:r w:rsidR="00950946" w:rsidRPr="00950946">
              <w:rPr>
                <w:noProof/>
                <w:webHidden/>
                <w:color w:val="auto"/>
              </w:rPr>
              <w:t>5</w:t>
            </w:r>
            <w:r w:rsidR="00950946" w:rsidRPr="00950946">
              <w:rPr>
                <w:noProof/>
                <w:webHidden/>
                <w:color w:val="auto"/>
              </w:rPr>
              <w:fldChar w:fldCharType="end"/>
            </w:r>
          </w:hyperlink>
        </w:p>
        <w:p w:rsidR="00950946" w:rsidRDefault="00950946">
          <w:pPr>
            <w:pStyle w:val="TDC1"/>
            <w:rPr>
              <w:rStyle w:val="Hipervnculo"/>
              <w:noProof/>
              <w:color w:val="auto"/>
            </w:rPr>
          </w:pPr>
        </w:p>
        <w:p w:rsidR="00950946" w:rsidRPr="00950946" w:rsidRDefault="00A250BF">
          <w:pPr>
            <w:pStyle w:val="TDC1"/>
            <w:rPr>
              <w:rFonts w:asciiTheme="minorHAnsi" w:eastAsiaTheme="minorEastAsia" w:hAnsiTheme="minorHAnsi" w:cstheme="minorBidi"/>
              <w:noProof/>
              <w:color w:val="auto"/>
              <w:lang w:eastAsia="es-CR"/>
            </w:rPr>
          </w:pPr>
          <w:hyperlink w:anchor="_Toc532536465" w:history="1">
            <w:r w:rsidR="00950946" w:rsidRPr="00950946">
              <w:rPr>
                <w:rStyle w:val="Hipervnculo"/>
                <w:b/>
                <w:noProof/>
                <w:color w:val="auto"/>
              </w:rPr>
              <w:t>4. PUNTOS ESPECÍFICOS</w:t>
            </w:r>
            <w:r w:rsidR="00950946" w:rsidRPr="00950946">
              <w:rPr>
                <w:noProof/>
                <w:webHidden/>
                <w:color w:val="auto"/>
              </w:rPr>
              <w:tab/>
            </w:r>
            <w:r w:rsidR="00950946" w:rsidRPr="00950946">
              <w:rPr>
                <w:noProof/>
                <w:webHidden/>
                <w:color w:val="auto"/>
              </w:rPr>
              <w:fldChar w:fldCharType="begin"/>
            </w:r>
            <w:r w:rsidR="00950946" w:rsidRPr="00950946">
              <w:rPr>
                <w:noProof/>
                <w:webHidden/>
                <w:color w:val="auto"/>
              </w:rPr>
              <w:instrText xml:space="preserve"> PAGEREF _Toc532536465 \h </w:instrText>
            </w:r>
            <w:r w:rsidR="00950946" w:rsidRPr="00950946">
              <w:rPr>
                <w:noProof/>
                <w:webHidden/>
                <w:color w:val="auto"/>
              </w:rPr>
            </w:r>
            <w:r w:rsidR="00950946" w:rsidRPr="00950946">
              <w:rPr>
                <w:noProof/>
                <w:webHidden/>
                <w:color w:val="auto"/>
              </w:rPr>
              <w:fldChar w:fldCharType="separate"/>
            </w:r>
            <w:r w:rsidR="00950946" w:rsidRPr="00950946">
              <w:rPr>
                <w:noProof/>
                <w:webHidden/>
                <w:color w:val="auto"/>
              </w:rPr>
              <w:t>5</w:t>
            </w:r>
            <w:r w:rsidR="00950946" w:rsidRPr="00950946">
              <w:rPr>
                <w:noProof/>
                <w:webHidden/>
                <w:color w:val="auto"/>
              </w:rPr>
              <w:fldChar w:fldCharType="end"/>
            </w:r>
          </w:hyperlink>
        </w:p>
        <w:p w:rsidR="00950946" w:rsidRDefault="00950946">
          <w:pPr>
            <w:pStyle w:val="TDC2"/>
            <w:tabs>
              <w:tab w:val="right" w:leader="dot" w:pos="8828"/>
            </w:tabs>
            <w:rPr>
              <w:rStyle w:val="Hipervnculo"/>
              <w:noProof/>
              <w:color w:val="auto"/>
            </w:rPr>
          </w:pPr>
        </w:p>
        <w:p w:rsidR="00950946" w:rsidRPr="00950946" w:rsidRDefault="00A250B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36466" w:history="1">
            <w:r w:rsidR="00950946" w:rsidRPr="00950946">
              <w:rPr>
                <w:rStyle w:val="Hipervnculo"/>
                <w:noProof/>
                <w:color w:val="auto"/>
              </w:rPr>
              <w:t>4.1 Origen</w:t>
            </w:r>
            <w:r w:rsidR="00950946" w:rsidRPr="00950946">
              <w:rPr>
                <w:noProof/>
                <w:webHidden/>
              </w:rPr>
              <w:tab/>
            </w:r>
            <w:r w:rsidR="00950946" w:rsidRPr="00950946">
              <w:rPr>
                <w:noProof/>
                <w:webHidden/>
              </w:rPr>
              <w:fldChar w:fldCharType="begin"/>
            </w:r>
            <w:r w:rsidR="00950946" w:rsidRPr="00950946">
              <w:rPr>
                <w:noProof/>
                <w:webHidden/>
              </w:rPr>
              <w:instrText xml:space="preserve"> PAGEREF _Toc532536466 \h </w:instrText>
            </w:r>
            <w:r w:rsidR="00950946" w:rsidRPr="00950946">
              <w:rPr>
                <w:noProof/>
                <w:webHidden/>
              </w:rPr>
            </w:r>
            <w:r w:rsidR="00950946" w:rsidRPr="00950946">
              <w:rPr>
                <w:noProof/>
                <w:webHidden/>
              </w:rPr>
              <w:fldChar w:fldCharType="separate"/>
            </w:r>
            <w:r w:rsidR="00950946" w:rsidRPr="00950946">
              <w:rPr>
                <w:noProof/>
                <w:webHidden/>
              </w:rPr>
              <w:t>5</w:t>
            </w:r>
            <w:r w:rsidR="00950946" w:rsidRPr="00950946">
              <w:rPr>
                <w:noProof/>
                <w:webHidden/>
              </w:rPr>
              <w:fldChar w:fldCharType="end"/>
            </w:r>
          </w:hyperlink>
        </w:p>
        <w:p w:rsidR="00950946" w:rsidRPr="00950946" w:rsidRDefault="00A250BF">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536467" w:history="1">
            <w:r w:rsidR="00950946" w:rsidRPr="00950946">
              <w:rPr>
                <w:rStyle w:val="Hipervnculo"/>
                <w:noProof/>
                <w:color w:val="auto"/>
              </w:rPr>
              <w:t>4.2 Normativa Aplicable</w:t>
            </w:r>
            <w:r w:rsidR="00950946" w:rsidRPr="00950946">
              <w:rPr>
                <w:noProof/>
                <w:webHidden/>
              </w:rPr>
              <w:tab/>
            </w:r>
            <w:r w:rsidR="00950946" w:rsidRPr="00950946">
              <w:rPr>
                <w:noProof/>
                <w:webHidden/>
              </w:rPr>
              <w:fldChar w:fldCharType="begin"/>
            </w:r>
            <w:r w:rsidR="00950946" w:rsidRPr="00950946">
              <w:rPr>
                <w:noProof/>
                <w:webHidden/>
              </w:rPr>
              <w:instrText xml:space="preserve"> PAGEREF _Toc532536467 \h </w:instrText>
            </w:r>
            <w:r w:rsidR="00950946" w:rsidRPr="00950946">
              <w:rPr>
                <w:noProof/>
                <w:webHidden/>
              </w:rPr>
            </w:r>
            <w:r w:rsidR="00950946" w:rsidRPr="00950946">
              <w:rPr>
                <w:noProof/>
                <w:webHidden/>
              </w:rPr>
              <w:fldChar w:fldCharType="separate"/>
            </w:r>
            <w:r w:rsidR="00950946" w:rsidRPr="00950946">
              <w:rPr>
                <w:noProof/>
                <w:webHidden/>
              </w:rPr>
              <w:t>5</w:t>
            </w:r>
            <w:r w:rsidR="00950946" w:rsidRPr="00950946">
              <w:rPr>
                <w:noProof/>
                <w:webHidden/>
              </w:rPr>
              <w:fldChar w:fldCharType="end"/>
            </w:r>
          </w:hyperlink>
        </w:p>
        <w:p w:rsidR="00950946" w:rsidRDefault="00950946">
          <w:pPr>
            <w:pStyle w:val="TDC1"/>
            <w:rPr>
              <w:rStyle w:val="Hipervnculo"/>
              <w:noProof/>
              <w:color w:val="auto"/>
            </w:rPr>
          </w:pPr>
        </w:p>
        <w:p w:rsidR="00950946" w:rsidRDefault="00A250BF">
          <w:pPr>
            <w:pStyle w:val="TDC1"/>
            <w:rPr>
              <w:rFonts w:asciiTheme="minorHAnsi" w:eastAsiaTheme="minorEastAsia" w:hAnsiTheme="minorHAnsi" w:cstheme="minorBidi"/>
              <w:noProof/>
              <w:color w:val="auto"/>
              <w:lang w:eastAsia="es-CR"/>
            </w:rPr>
          </w:pPr>
          <w:hyperlink w:anchor="_Toc532536468" w:history="1">
            <w:r w:rsidR="00950946" w:rsidRPr="00950946">
              <w:rPr>
                <w:rStyle w:val="Hipervnculo"/>
                <w:b/>
                <w:noProof/>
                <w:color w:val="auto"/>
              </w:rPr>
              <w:t>5. NOMBRES Y FIRMAS</w:t>
            </w:r>
            <w:r w:rsidR="00950946" w:rsidRPr="00950946">
              <w:rPr>
                <w:noProof/>
                <w:webHidden/>
                <w:color w:val="auto"/>
              </w:rPr>
              <w:tab/>
            </w:r>
            <w:r w:rsidR="00950946" w:rsidRPr="00950946">
              <w:rPr>
                <w:noProof/>
                <w:webHidden/>
                <w:color w:val="auto"/>
              </w:rPr>
              <w:fldChar w:fldCharType="begin"/>
            </w:r>
            <w:r w:rsidR="00950946" w:rsidRPr="00950946">
              <w:rPr>
                <w:noProof/>
                <w:webHidden/>
                <w:color w:val="auto"/>
              </w:rPr>
              <w:instrText xml:space="preserve"> PAGEREF _Toc532536468 \h </w:instrText>
            </w:r>
            <w:r w:rsidR="00950946" w:rsidRPr="00950946">
              <w:rPr>
                <w:noProof/>
                <w:webHidden/>
                <w:color w:val="auto"/>
              </w:rPr>
            </w:r>
            <w:r w:rsidR="00950946" w:rsidRPr="00950946">
              <w:rPr>
                <w:noProof/>
                <w:webHidden/>
                <w:color w:val="auto"/>
              </w:rPr>
              <w:fldChar w:fldCharType="separate"/>
            </w:r>
            <w:r w:rsidR="00950946" w:rsidRPr="00950946">
              <w:rPr>
                <w:noProof/>
                <w:webHidden/>
                <w:color w:val="auto"/>
              </w:rPr>
              <w:t>6</w:t>
            </w:r>
            <w:r w:rsidR="00950946" w:rsidRPr="00950946">
              <w:rPr>
                <w:noProof/>
                <w:webHidden/>
                <w:color w:val="auto"/>
              </w:rPr>
              <w:fldChar w:fldCharType="end"/>
            </w:r>
          </w:hyperlink>
        </w:p>
        <w:p w:rsidR="00232A5A" w:rsidRDefault="00232A5A">
          <w:r w:rsidRPr="00232A5A">
            <w:rPr>
              <w:b/>
              <w:bCs/>
            </w:rPr>
            <w:fldChar w:fldCharType="end"/>
          </w:r>
        </w:p>
      </w:sdtContent>
    </w:sdt>
    <w:p w:rsidR="00172B3E" w:rsidRDefault="00172B3E"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453D12" w:rsidRPr="00021939" w:rsidRDefault="00453D12" w:rsidP="00021939">
      <w:pPr>
        <w:pStyle w:val="Ttulo1"/>
        <w:rPr>
          <w:rFonts w:ascii="Times New Roman" w:hAnsi="Times New Roman" w:cs="Times New Roman"/>
          <w:b/>
          <w:color w:val="auto"/>
          <w:sz w:val="24"/>
          <w:szCs w:val="24"/>
        </w:rPr>
      </w:pPr>
      <w:bookmarkStart w:id="0" w:name="_Toc532536459"/>
      <w:r w:rsidRPr="00232A5A">
        <w:rPr>
          <w:rFonts w:ascii="Times New Roman" w:hAnsi="Times New Roman" w:cs="Times New Roman"/>
          <w:b/>
          <w:color w:val="auto"/>
          <w:sz w:val="24"/>
          <w:szCs w:val="24"/>
        </w:rPr>
        <w:lastRenderedPageBreak/>
        <w:t>1. INTRODUCCIÓN</w:t>
      </w:r>
      <w:bookmarkEnd w:id="0"/>
      <w:r w:rsidRPr="00A622EE">
        <w:rPr>
          <w:b/>
        </w:rPr>
        <w:tab/>
      </w:r>
    </w:p>
    <w:p w:rsidR="00453D12" w:rsidRDefault="00453D12" w:rsidP="00744DED">
      <w:pPr>
        <w:pStyle w:val="Ttulo2"/>
        <w:numPr>
          <w:ilvl w:val="1"/>
          <w:numId w:val="3"/>
        </w:numPr>
        <w:rPr>
          <w:sz w:val="24"/>
          <w:szCs w:val="24"/>
        </w:rPr>
      </w:pPr>
      <w:bookmarkStart w:id="1" w:name="_Toc532536460"/>
      <w:r w:rsidRPr="00232A5A">
        <w:rPr>
          <w:sz w:val="24"/>
          <w:szCs w:val="24"/>
        </w:rPr>
        <w:t>Objetivo General</w:t>
      </w:r>
      <w:bookmarkEnd w:id="1"/>
    </w:p>
    <w:p w:rsidR="00950946" w:rsidRDefault="000226DD" w:rsidP="00B9328B">
      <w:pPr>
        <w:jc w:val="both"/>
      </w:pPr>
      <w:r>
        <w:t>Comprobar el cumplimiento en la implementación</w:t>
      </w:r>
      <w:r w:rsidR="00A139F6">
        <w:t xml:space="preserve"> de las recomendaciones emitidas por la </w:t>
      </w:r>
      <w:r w:rsidR="005F1709">
        <w:t>Dirección de Auditoría Interna, en el Informe 55-10 Liceo Braulio Carrillo Colina.</w:t>
      </w:r>
    </w:p>
    <w:p w:rsidR="00453D12" w:rsidRDefault="00453D12" w:rsidP="0065184E">
      <w:pPr>
        <w:pStyle w:val="Ttulo2"/>
        <w:numPr>
          <w:ilvl w:val="1"/>
          <w:numId w:val="3"/>
        </w:numPr>
        <w:rPr>
          <w:sz w:val="24"/>
          <w:szCs w:val="24"/>
        </w:rPr>
      </w:pPr>
      <w:bookmarkStart w:id="2" w:name="_Toc532536461"/>
      <w:r w:rsidRPr="00232A5A">
        <w:rPr>
          <w:sz w:val="24"/>
          <w:szCs w:val="24"/>
        </w:rPr>
        <w:t>Alcance</w:t>
      </w:r>
      <w:bookmarkEnd w:id="2"/>
      <w:r w:rsidRPr="00232A5A">
        <w:rPr>
          <w:sz w:val="24"/>
          <w:szCs w:val="24"/>
        </w:rPr>
        <w:t xml:space="preserve"> </w:t>
      </w:r>
    </w:p>
    <w:p w:rsidR="00A139F6" w:rsidRDefault="005F1709" w:rsidP="00B9328B">
      <w:pPr>
        <w:jc w:val="both"/>
      </w:pPr>
      <w:r w:rsidRPr="005F1709">
        <w:t>El seguimiento abarcó la verificación de la aplicación de las recomendaciones emitidas en el Informe 55-10.</w:t>
      </w:r>
      <w:r w:rsidR="00A139F6">
        <w:t xml:space="preserve"> </w:t>
      </w:r>
      <w:r w:rsidR="00950946">
        <w:t>El proceso de seguimiento es retomado realizando una visita a las instalaciones del Liceo Braulio Carrillo y realizando l</w:t>
      </w:r>
      <w:r w:rsidRPr="007E67B9">
        <w:t xml:space="preserve">a comprobación por medio de la información recibida, el análisis de documentos obtenidos y el trabajo de campo respectivo. </w:t>
      </w:r>
    </w:p>
    <w:p w:rsidR="00A139F6" w:rsidRDefault="00A139F6" w:rsidP="00A139F6"/>
    <w:p w:rsidR="0065184E" w:rsidRPr="00232A5A" w:rsidRDefault="005F1709" w:rsidP="00950946">
      <w:pPr>
        <w:jc w:val="both"/>
      </w:pPr>
      <w:r w:rsidRPr="007E67B9">
        <w:t xml:space="preserve">El estudio de seguimiento fue realizado por la Lic. Erick </w:t>
      </w:r>
      <w:proofErr w:type="spellStart"/>
      <w:r w:rsidRPr="007E67B9">
        <w:t>Villaplana</w:t>
      </w:r>
      <w:proofErr w:type="spellEnd"/>
      <w:r w:rsidRPr="007E67B9">
        <w:t xml:space="preserve"> Chaves, </w:t>
      </w:r>
      <w:r>
        <w:t>bajo la supervisión del Lic. Eric Rivas Ellis y bajo la dirección de la Licda. Alba Camacho De la O, Jefe de Departamento de Evaluación y Cumplimiento.</w:t>
      </w:r>
    </w:p>
    <w:p w:rsidR="00453D12" w:rsidRPr="00232A5A" w:rsidRDefault="00453D12" w:rsidP="00232A5A">
      <w:pPr>
        <w:pStyle w:val="Ttulo2"/>
        <w:rPr>
          <w:sz w:val="24"/>
          <w:szCs w:val="24"/>
        </w:rPr>
      </w:pPr>
      <w:bookmarkStart w:id="3" w:name="_Toc532536462"/>
      <w:r w:rsidRPr="00232A5A">
        <w:rPr>
          <w:sz w:val="24"/>
          <w:szCs w:val="24"/>
        </w:rPr>
        <w:t>1.3 Antecedentes</w:t>
      </w:r>
      <w:bookmarkEnd w:id="3"/>
      <w:r w:rsidRPr="00232A5A">
        <w:rPr>
          <w:sz w:val="24"/>
          <w:szCs w:val="24"/>
        </w:rPr>
        <w:t xml:space="preserve"> </w:t>
      </w:r>
    </w:p>
    <w:p w:rsidR="00A139F6" w:rsidRDefault="00950946" w:rsidP="005F1709">
      <w:pPr>
        <w:jc w:val="both"/>
      </w:pPr>
      <w:r>
        <w:t xml:space="preserve">Para la época que se emite el informe 55-10, se concluyó </w:t>
      </w:r>
      <w:r w:rsidR="00A139F6">
        <w:t xml:space="preserve">que: </w:t>
      </w:r>
    </w:p>
    <w:p w:rsidR="00A139F6" w:rsidRDefault="00A139F6" w:rsidP="005F1709">
      <w:pPr>
        <w:jc w:val="both"/>
      </w:pPr>
    </w:p>
    <w:p w:rsidR="00A139F6" w:rsidRPr="00A139F6" w:rsidRDefault="00A139F6" w:rsidP="00A139F6">
      <w:pPr>
        <w:ind w:left="567"/>
        <w:jc w:val="both"/>
        <w:rPr>
          <w:i/>
          <w:sz w:val="22"/>
          <w:szCs w:val="22"/>
          <w:lang w:eastAsia="en-US"/>
        </w:rPr>
      </w:pPr>
      <w:r w:rsidRPr="00A139F6">
        <w:rPr>
          <w:i/>
          <w:sz w:val="22"/>
          <w:szCs w:val="22"/>
        </w:rPr>
        <w:t xml:space="preserve">De los resultados obtenidos en la evaluación y verificación de los procedimientos sobre la gestión que realiza la Junta Administrativa del Liceo Braulio Carrillo, se concluye, que es evidente el desconocimiento de la normativa que los rige, específicamente en cuanto a los arrendamientos. </w:t>
      </w:r>
    </w:p>
    <w:p w:rsidR="00A139F6" w:rsidRPr="00A139F6" w:rsidRDefault="00A139F6" w:rsidP="00A139F6">
      <w:pPr>
        <w:spacing w:before="100" w:beforeAutospacing="1" w:after="100" w:afterAutospacing="1"/>
        <w:ind w:left="567"/>
        <w:jc w:val="both"/>
        <w:rPr>
          <w:i/>
          <w:sz w:val="22"/>
          <w:szCs w:val="22"/>
        </w:rPr>
      </w:pPr>
      <w:r w:rsidRPr="00A139F6">
        <w:rPr>
          <w:i/>
          <w:sz w:val="22"/>
          <w:szCs w:val="22"/>
        </w:rPr>
        <w:t>Pese a lo anterior, es necesario reconocer que la labor de la Junta Administrativa se refleja el esmero en el mantenimiento dado a la institución, lo que se evidencia en las excelentes condiciones de la planta física; incluso al momento de la visita se realizaban mejoras y la construcción del gimnasio; contaba además con aulas de reciente construcción.</w:t>
      </w:r>
    </w:p>
    <w:p w:rsidR="00A139F6" w:rsidRPr="00A139F6" w:rsidRDefault="00A139F6" w:rsidP="00A139F6">
      <w:pPr>
        <w:ind w:left="567"/>
        <w:jc w:val="both"/>
        <w:rPr>
          <w:i/>
          <w:sz w:val="22"/>
          <w:szCs w:val="22"/>
        </w:rPr>
      </w:pPr>
      <w:r w:rsidRPr="00A139F6">
        <w:rPr>
          <w:i/>
          <w:sz w:val="22"/>
          <w:szCs w:val="22"/>
        </w:rPr>
        <w:t>Las deficiencias encontradas son subsanables, ya que no han generado situaciones que ameriten procesos legales, sino más bien son debilidades en los controles administrativos.</w:t>
      </w:r>
    </w:p>
    <w:p w:rsidR="005F1709" w:rsidRPr="00F02DB3" w:rsidRDefault="005F1709" w:rsidP="005F1709">
      <w:pPr>
        <w:jc w:val="both"/>
      </w:pPr>
    </w:p>
    <w:p w:rsidR="005F1709" w:rsidRPr="00F02DB3" w:rsidRDefault="005F1709" w:rsidP="005F1709">
      <w:pPr>
        <w:jc w:val="both"/>
        <w:rPr>
          <w:bCs/>
        </w:rPr>
      </w:pPr>
      <w:r w:rsidRPr="00F02DB3">
        <w:t>Partie</w:t>
      </w:r>
      <w:r>
        <w:t>ndo de esta conclusión se emitieron 3 recomendaciones</w:t>
      </w:r>
      <w:r w:rsidRPr="00F02DB3">
        <w:t>, dirigida</w:t>
      </w:r>
      <w:r>
        <w:t>s</w:t>
      </w:r>
      <w:r w:rsidRPr="00F02DB3">
        <w:t xml:space="preserve"> a la Junta Administrativa</w:t>
      </w:r>
      <w:r w:rsidR="00A139F6">
        <w:t xml:space="preserve"> con el propósito de mejorar la transparencia en la gestión de </w:t>
      </w:r>
      <w:r w:rsidR="00021939">
        <w:t>dicho Órgano.</w:t>
      </w:r>
    </w:p>
    <w:p w:rsidR="00950946" w:rsidRPr="00A622EE" w:rsidRDefault="00950946" w:rsidP="00453D12">
      <w:pPr>
        <w:jc w:val="both"/>
      </w:pPr>
    </w:p>
    <w:p w:rsidR="00453D12" w:rsidRPr="00232A5A" w:rsidRDefault="00453D12" w:rsidP="00232A5A">
      <w:pPr>
        <w:pStyle w:val="Ttulo1"/>
        <w:rPr>
          <w:rFonts w:ascii="Times New Roman" w:hAnsi="Times New Roman" w:cs="Times New Roman"/>
          <w:b/>
          <w:color w:val="auto"/>
          <w:sz w:val="24"/>
          <w:szCs w:val="24"/>
        </w:rPr>
      </w:pPr>
      <w:bookmarkStart w:id="4" w:name="_Toc532536463"/>
      <w:r w:rsidRPr="00232A5A">
        <w:rPr>
          <w:rFonts w:ascii="Times New Roman" w:hAnsi="Times New Roman" w:cs="Times New Roman"/>
          <w:b/>
          <w:color w:val="auto"/>
          <w:sz w:val="24"/>
          <w:szCs w:val="24"/>
        </w:rPr>
        <w:t>2. HALLAZGOS Y RECOMENDACIONES</w:t>
      </w:r>
      <w:bookmarkEnd w:id="4"/>
      <w:r w:rsidRPr="00232A5A">
        <w:rPr>
          <w:rFonts w:ascii="Times New Roman" w:hAnsi="Times New Roman" w:cs="Times New Roman"/>
          <w:b/>
          <w:color w:val="auto"/>
          <w:sz w:val="24"/>
          <w:szCs w:val="24"/>
        </w:rPr>
        <w:t xml:space="preserve"> </w:t>
      </w:r>
    </w:p>
    <w:p w:rsidR="00232A5A" w:rsidRDefault="00232A5A" w:rsidP="00232A5A">
      <w:pPr>
        <w:jc w:val="both"/>
        <w:rPr>
          <w:bCs/>
          <w:sz w:val="22"/>
          <w:szCs w:val="22"/>
        </w:rPr>
      </w:pPr>
    </w:p>
    <w:p w:rsidR="005F1709" w:rsidRPr="00A07150" w:rsidRDefault="005F1709" w:rsidP="005F1709">
      <w:pPr>
        <w:jc w:val="both"/>
      </w:pPr>
      <w:r w:rsidRPr="00A07150">
        <w:t xml:space="preserve">A continuación, se transcriben cada una de las recomendaciones del Informe </w:t>
      </w:r>
      <w:r>
        <w:t>55-10</w:t>
      </w:r>
      <w:r w:rsidRPr="00A07150">
        <w:t>, en los cuales, se establecen las actividades realizadas por el auditado para su puesta en práctica</w:t>
      </w:r>
      <w:r w:rsidR="00950946">
        <w:t xml:space="preserve"> de lo recomendado</w:t>
      </w:r>
      <w:r w:rsidRPr="00A07150">
        <w:t>.</w:t>
      </w:r>
    </w:p>
    <w:p w:rsidR="005F1709" w:rsidRPr="004F45CD" w:rsidRDefault="005F1709" w:rsidP="005F1709"/>
    <w:p w:rsidR="005F1709" w:rsidRDefault="005F1709" w:rsidP="005F1709">
      <w:pPr>
        <w:jc w:val="both"/>
      </w:pPr>
    </w:p>
    <w:p w:rsidR="005F1709" w:rsidRPr="00A139F6" w:rsidRDefault="00A139F6" w:rsidP="00A139F6">
      <w:pPr>
        <w:ind w:left="567"/>
        <w:rPr>
          <w:i/>
          <w:sz w:val="22"/>
          <w:szCs w:val="22"/>
          <w:lang w:eastAsia="es-CR"/>
        </w:rPr>
      </w:pPr>
      <w:r w:rsidRPr="00BA4C62">
        <w:rPr>
          <w:b/>
          <w:i/>
          <w:sz w:val="22"/>
          <w:szCs w:val="22"/>
          <w:lang w:eastAsia="es-CR"/>
        </w:rPr>
        <w:lastRenderedPageBreak/>
        <w:t>4.1</w:t>
      </w:r>
      <w:r w:rsidR="005F1709" w:rsidRPr="00A139F6">
        <w:rPr>
          <w:i/>
          <w:sz w:val="22"/>
          <w:szCs w:val="22"/>
          <w:lang w:eastAsia="es-CR"/>
        </w:rPr>
        <w:t xml:space="preserve"> Cumplir con lo establecido en el Decreto Ejecutivo Nº 30029 Reglamento para el Funcionamiento y Administración de las Sodas de los Centros Educativo, en cuanto se formalice mediante contrato la concesión de la soda.</w:t>
      </w:r>
    </w:p>
    <w:p w:rsidR="005F1709" w:rsidRPr="00053C32" w:rsidRDefault="005F1709" w:rsidP="005F1709">
      <w:pPr>
        <w:jc w:val="both"/>
        <w:rPr>
          <w:color w:val="000000"/>
          <w:lang w:eastAsia="es-CR"/>
        </w:rPr>
      </w:pPr>
    </w:p>
    <w:p w:rsidR="005F1709" w:rsidRDefault="005F1709" w:rsidP="005F1709">
      <w:pPr>
        <w:jc w:val="both"/>
      </w:pPr>
      <w:r w:rsidRPr="009C275C">
        <w:t xml:space="preserve">En documentación aportada por el auditado, se conoce el Oficio N° </w:t>
      </w:r>
      <w:r>
        <w:t>JALBCC-08-11</w:t>
      </w:r>
      <w:r w:rsidRPr="009C275C">
        <w:t xml:space="preserve">, de fecha </w:t>
      </w:r>
      <w:r>
        <w:t>25</w:t>
      </w:r>
      <w:r w:rsidRPr="009C275C">
        <w:t xml:space="preserve"> de </w:t>
      </w:r>
      <w:r>
        <w:t xml:space="preserve">febrero </w:t>
      </w:r>
      <w:r w:rsidRPr="009C275C">
        <w:t>de 201</w:t>
      </w:r>
      <w:r>
        <w:t>1</w:t>
      </w:r>
      <w:r w:rsidRPr="009C275C">
        <w:t xml:space="preserve">, emitido por </w:t>
      </w:r>
      <w:r>
        <w:t xml:space="preserve">la señora Ana Lorena Serrano Romero, en donde indica lo siguiente: </w:t>
      </w:r>
    </w:p>
    <w:p w:rsidR="005F1709" w:rsidRDefault="005F1709" w:rsidP="005F1709">
      <w:pPr>
        <w:jc w:val="both"/>
      </w:pPr>
    </w:p>
    <w:p w:rsidR="005F1709" w:rsidRPr="00252F2B" w:rsidRDefault="005F1709" w:rsidP="005F1709">
      <w:pPr>
        <w:ind w:left="567"/>
        <w:jc w:val="both"/>
        <w:rPr>
          <w:i/>
          <w:sz w:val="20"/>
          <w:szCs w:val="20"/>
        </w:rPr>
      </w:pPr>
      <w:r w:rsidRPr="00252F2B">
        <w:rPr>
          <w:i/>
          <w:sz w:val="20"/>
          <w:szCs w:val="20"/>
        </w:rPr>
        <w:t>(….)</w:t>
      </w:r>
    </w:p>
    <w:p w:rsidR="005F1709" w:rsidRPr="00021939" w:rsidRDefault="005F1709" w:rsidP="005F1709">
      <w:pPr>
        <w:ind w:left="567"/>
        <w:jc w:val="both"/>
        <w:rPr>
          <w:i/>
          <w:sz w:val="22"/>
          <w:szCs w:val="22"/>
        </w:rPr>
      </w:pPr>
      <w:r w:rsidRPr="00021939">
        <w:rPr>
          <w:i/>
          <w:sz w:val="22"/>
          <w:szCs w:val="22"/>
        </w:rPr>
        <w:t>Las expectativas que se presentan alrededor de la Juntas Administrativas es que las mismas respondan a las necesidades crecientes de los centros educativos, dada la limitada o nula colaboración del Ministerio de Educación Pública a las instituciones para infraestructura, materiales etc. Aunado a lo anterior la ubicación geo-social de las instituciones aumenta las complejidades de las instituciones. Las Juntas Administrativas deben crear las condiciones, el esfuerzo, para atraer recursos.</w:t>
      </w:r>
    </w:p>
    <w:p w:rsidR="005F1709" w:rsidRPr="00021939" w:rsidRDefault="005F1709" w:rsidP="005F1709">
      <w:pPr>
        <w:ind w:left="567"/>
        <w:jc w:val="both"/>
        <w:rPr>
          <w:i/>
          <w:sz w:val="22"/>
          <w:szCs w:val="22"/>
        </w:rPr>
      </w:pPr>
    </w:p>
    <w:p w:rsidR="005F1709" w:rsidRPr="00021939" w:rsidRDefault="005F1709" w:rsidP="005F1709">
      <w:pPr>
        <w:ind w:left="567"/>
        <w:jc w:val="both"/>
        <w:rPr>
          <w:i/>
          <w:sz w:val="22"/>
          <w:szCs w:val="22"/>
        </w:rPr>
      </w:pPr>
      <w:r w:rsidRPr="00021939">
        <w:rPr>
          <w:i/>
          <w:sz w:val="22"/>
          <w:szCs w:val="22"/>
        </w:rPr>
        <w:t>Desde esta perspectiva el Trabajo de las Juntas Administrativas está orientado a la búsqueda de los recursos financieros para suplir estas necesidades a los centros educativos, para esto las herramientas disponibles con que se cuenta es el arrendamiento de sodas, copiadoras y parcelas.</w:t>
      </w:r>
    </w:p>
    <w:p w:rsidR="005F1709" w:rsidRPr="00021939" w:rsidRDefault="005F1709" w:rsidP="005F1709">
      <w:pPr>
        <w:ind w:left="567"/>
        <w:jc w:val="both"/>
        <w:rPr>
          <w:i/>
          <w:sz w:val="22"/>
          <w:szCs w:val="22"/>
        </w:rPr>
      </w:pPr>
    </w:p>
    <w:p w:rsidR="005F1709" w:rsidRPr="00021939" w:rsidRDefault="005F1709" w:rsidP="005F1709">
      <w:pPr>
        <w:ind w:left="567"/>
        <w:jc w:val="both"/>
        <w:rPr>
          <w:i/>
          <w:sz w:val="22"/>
          <w:szCs w:val="22"/>
        </w:rPr>
      </w:pPr>
      <w:r w:rsidRPr="00021939">
        <w:rPr>
          <w:i/>
          <w:sz w:val="22"/>
          <w:szCs w:val="22"/>
        </w:rPr>
        <w:t>Tal como se menciona, a la fecha de la entrega de la información para el desarrollo de la auditoría no se contempla el documento de contrato por l</w:t>
      </w:r>
      <w:r w:rsidR="00711981" w:rsidRPr="00021939">
        <w:rPr>
          <w:i/>
          <w:sz w:val="22"/>
          <w:szCs w:val="22"/>
        </w:rPr>
        <w:t>a</w:t>
      </w:r>
      <w:r w:rsidRPr="00021939">
        <w:rPr>
          <w:i/>
          <w:sz w:val="22"/>
          <w:szCs w:val="22"/>
        </w:rPr>
        <w:t xml:space="preserve"> administración de la soda por la señora Magdalena Orozco Mata, el mismo estaba siendo reelaborado por aspectos de importancia para las dos partes. Para el mes de octubre el documento de contrato se tiene en la Administración de la Junta Administrativa debidamente firmado y con las consideraciones de ley pertinentes para este efecto (adjunto copia de  contrato).</w:t>
      </w:r>
    </w:p>
    <w:p w:rsidR="005F1709" w:rsidRPr="00021939" w:rsidRDefault="005F1709" w:rsidP="005F1709">
      <w:pPr>
        <w:jc w:val="both"/>
        <w:rPr>
          <w:color w:val="000000"/>
          <w:sz w:val="22"/>
          <w:szCs w:val="22"/>
          <w:lang w:eastAsia="es-CR"/>
        </w:rPr>
      </w:pPr>
    </w:p>
    <w:p w:rsidR="005F1709" w:rsidRDefault="005F1709" w:rsidP="005F1709">
      <w:pPr>
        <w:jc w:val="both"/>
      </w:pPr>
      <w:r w:rsidRPr="00053C32">
        <w:rPr>
          <w:color w:val="000000"/>
          <w:lang w:eastAsia="es-CR"/>
        </w:rPr>
        <w:t>E</w:t>
      </w:r>
      <w:r>
        <w:rPr>
          <w:color w:val="000000"/>
          <w:lang w:eastAsia="es-CR"/>
        </w:rPr>
        <w:t>n visita realizada a la institución</w:t>
      </w:r>
      <w:r w:rsidR="00021939">
        <w:rPr>
          <w:color w:val="000000"/>
          <w:lang w:eastAsia="es-CR"/>
        </w:rPr>
        <w:t>,</w:t>
      </w:r>
      <w:r w:rsidRPr="00053C32">
        <w:rPr>
          <w:color w:val="000000"/>
          <w:lang w:eastAsia="es-CR"/>
        </w:rPr>
        <w:t xml:space="preserve"> </w:t>
      </w:r>
      <w:r>
        <w:rPr>
          <w:color w:val="000000"/>
          <w:lang w:eastAsia="es-CR"/>
        </w:rPr>
        <w:t>la Junta Administrativa</w:t>
      </w:r>
      <w:r w:rsidRPr="00053C32">
        <w:rPr>
          <w:color w:val="000000"/>
          <w:lang w:eastAsia="es-CR"/>
        </w:rPr>
        <w:t xml:space="preserve"> evidenció</w:t>
      </w:r>
      <w:r>
        <w:rPr>
          <w:color w:val="000000"/>
          <w:lang w:eastAsia="es-CR"/>
        </w:rPr>
        <w:t xml:space="preserve"> </w:t>
      </w:r>
      <w:r w:rsidR="00021939">
        <w:rPr>
          <w:color w:val="000000"/>
          <w:lang w:eastAsia="es-CR"/>
        </w:rPr>
        <w:t>la existencia de los contratos de concesión de la s</w:t>
      </w:r>
      <w:r w:rsidRPr="00053C32">
        <w:rPr>
          <w:color w:val="000000"/>
          <w:lang w:eastAsia="es-CR"/>
        </w:rPr>
        <w:t xml:space="preserve">oda, ejecutados por </w:t>
      </w:r>
      <w:r w:rsidR="00021939">
        <w:rPr>
          <w:color w:val="000000"/>
          <w:lang w:eastAsia="es-CR"/>
        </w:rPr>
        <w:t>el  respectivo presidente de la Junta</w:t>
      </w:r>
      <w:r w:rsidRPr="00053C32">
        <w:rPr>
          <w:color w:val="000000"/>
          <w:lang w:eastAsia="es-CR"/>
        </w:rPr>
        <w:t>,</w:t>
      </w:r>
      <w:r>
        <w:rPr>
          <w:color w:val="000000"/>
          <w:lang w:eastAsia="es-CR"/>
        </w:rPr>
        <w:t xml:space="preserve"> así</w:t>
      </w:r>
      <w:r w:rsidRPr="00053C32">
        <w:rPr>
          <w:color w:val="000000"/>
          <w:lang w:eastAsia="es-CR"/>
        </w:rPr>
        <w:t xml:space="preserve"> como los arrendatarios o inquilinos de la soda,</w:t>
      </w:r>
      <w:r w:rsidRPr="00053C32">
        <w:t xml:space="preserve"> </w:t>
      </w:r>
      <w:r>
        <w:t xml:space="preserve">en consecuencia </w:t>
      </w:r>
      <w:r w:rsidRPr="00053C32">
        <w:t>esta recomendación  se encuentra cumplida.</w:t>
      </w:r>
    </w:p>
    <w:p w:rsidR="005F1709" w:rsidRPr="00053C32" w:rsidRDefault="005F1709" w:rsidP="005F1709">
      <w:pPr>
        <w:jc w:val="both"/>
        <w:rPr>
          <w:color w:val="000000"/>
          <w:lang w:eastAsia="es-CR"/>
        </w:rPr>
      </w:pPr>
    </w:p>
    <w:p w:rsidR="005F1709" w:rsidRPr="00711981" w:rsidRDefault="00711981" w:rsidP="00021939">
      <w:pPr>
        <w:ind w:left="567"/>
        <w:jc w:val="both"/>
        <w:rPr>
          <w:i/>
          <w:sz w:val="22"/>
          <w:szCs w:val="22"/>
        </w:rPr>
      </w:pPr>
      <w:r w:rsidRPr="00BA4C62">
        <w:rPr>
          <w:b/>
          <w:i/>
          <w:sz w:val="22"/>
          <w:szCs w:val="22"/>
        </w:rPr>
        <w:t>4.2</w:t>
      </w:r>
      <w:r w:rsidRPr="00711981">
        <w:rPr>
          <w:i/>
          <w:sz w:val="22"/>
          <w:szCs w:val="22"/>
        </w:rPr>
        <w:t xml:space="preserve"> </w:t>
      </w:r>
      <w:r w:rsidR="005F1709" w:rsidRPr="00711981">
        <w:rPr>
          <w:i/>
          <w:sz w:val="22"/>
          <w:szCs w:val="22"/>
        </w:rPr>
        <w:t>Acatar lo dispuesto en la Ley de Contratación Administrativa, para el próximo trámite de arrendamiento que se apruebe, específicamente en cuanto a las parcelas, además contar con la aprobación de la Junta Administrativa mediante acuerdo.</w:t>
      </w:r>
    </w:p>
    <w:p w:rsidR="005F1709" w:rsidRPr="00053C32" w:rsidRDefault="005F1709" w:rsidP="005F1709">
      <w:pPr>
        <w:jc w:val="both"/>
      </w:pPr>
    </w:p>
    <w:p w:rsidR="005F1709" w:rsidRDefault="005F1709" w:rsidP="005F1709">
      <w:pPr>
        <w:jc w:val="both"/>
      </w:pPr>
      <w:r w:rsidRPr="00053C32">
        <w:t>En documentación aportada por el auditado, se conoce el Oficio N° JALBCC-08-11, emitido por la seño</w:t>
      </w:r>
      <w:r>
        <w:t>ra Ana Lorena Serrano Romero,</w:t>
      </w:r>
      <w:r w:rsidRPr="00053C32">
        <w:t xml:space="preserve"> indica: </w:t>
      </w:r>
    </w:p>
    <w:p w:rsidR="005F1709" w:rsidRPr="00053C32" w:rsidRDefault="005F1709" w:rsidP="005F1709">
      <w:pPr>
        <w:jc w:val="both"/>
      </w:pPr>
    </w:p>
    <w:p w:rsidR="005F1709" w:rsidRPr="00021939" w:rsidRDefault="005F1709" w:rsidP="005F1709">
      <w:pPr>
        <w:pStyle w:val="Prrafodelista"/>
        <w:numPr>
          <w:ilvl w:val="0"/>
          <w:numId w:val="4"/>
        </w:numPr>
        <w:spacing w:after="0" w:line="259" w:lineRule="auto"/>
        <w:jc w:val="both"/>
        <w:rPr>
          <w:rFonts w:ascii="Times New Roman" w:hAnsi="Times New Roman" w:cs="Times New Roman"/>
          <w:i/>
        </w:rPr>
      </w:pPr>
      <w:r w:rsidRPr="00021939">
        <w:rPr>
          <w:rFonts w:ascii="Times New Roman" w:hAnsi="Times New Roman" w:cs="Times New Roman"/>
          <w:i/>
        </w:rPr>
        <w:t xml:space="preserve">El Liceo Braulio Carrillo Colina cuenta con espacio físico de más de diecinueve hectáreas, las mismas asumen un rol de suma importancia en la etapa que el Liceo mantenía el perfil de colegio técnico Agrícola, conocido como el colegio Agropecuario. En la década de los noventa la institución cambia su perfil y la utilización de la mayor parte del colegio queda sin utilización directa por la administración. La Junta Administrativa de ese período inicia la proyección de arrendamiento de parcelas de acuerdo al lineamiento, con el objeto </w:t>
      </w:r>
      <w:r w:rsidR="00851DD3">
        <w:rPr>
          <w:rFonts w:ascii="Times New Roman" w:hAnsi="Times New Roman" w:cs="Times New Roman"/>
          <w:i/>
        </w:rPr>
        <w:t>de atraer recursos al colegio…</w:t>
      </w:r>
      <w:r w:rsidRPr="00021939">
        <w:rPr>
          <w:rFonts w:ascii="Times New Roman" w:hAnsi="Times New Roman" w:cs="Times New Roman"/>
          <w:i/>
        </w:rPr>
        <w:t xml:space="preserve"> </w:t>
      </w:r>
    </w:p>
    <w:p w:rsidR="005F1709" w:rsidRPr="00021939" w:rsidRDefault="005F1709" w:rsidP="005F1709">
      <w:pPr>
        <w:pStyle w:val="Prrafodelista"/>
        <w:spacing w:after="0"/>
        <w:ind w:left="927"/>
        <w:jc w:val="both"/>
        <w:rPr>
          <w:rFonts w:ascii="Times New Roman" w:hAnsi="Times New Roman" w:cs="Times New Roman"/>
          <w:i/>
        </w:rPr>
      </w:pPr>
    </w:p>
    <w:p w:rsidR="005F1709" w:rsidRPr="00851DD3" w:rsidRDefault="005F1709" w:rsidP="00851DD3">
      <w:pPr>
        <w:pStyle w:val="Prrafodelista"/>
        <w:spacing w:after="0"/>
        <w:ind w:left="927"/>
        <w:jc w:val="both"/>
        <w:rPr>
          <w:rFonts w:ascii="Times New Roman" w:hAnsi="Times New Roman" w:cs="Times New Roman"/>
          <w:i/>
        </w:rPr>
      </w:pPr>
      <w:r w:rsidRPr="00021939">
        <w:rPr>
          <w:rFonts w:ascii="Times New Roman" w:hAnsi="Times New Roman" w:cs="Times New Roman"/>
          <w:i/>
        </w:rPr>
        <w:lastRenderedPageBreak/>
        <w:t>La junta Administrativa del período 2006-2009, 2009-2012, le da continuidad a la relación contractual con los arrendatarios de las parcelas, entiendo las particularidades del arrendamiento para áreas de cultivo agrícola. Los contratos tienen las fecha de caducidad establecida y la renovación de los mismos se enmarca de acurdo a las  fecha preestablecidas.</w:t>
      </w:r>
    </w:p>
    <w:p w:rsidR="005F1709" w:rsidRPr="00021939" w:rsidRDefault="005F1709" w:rsidP="005F1709">
      <w:pPr>
        <w:pStyle w:val="Prrafodelista"/>
        <w:spacing w:after="0"/>
        <w:ind w:left="927"/>
        <w:jc w:val="both"/>
        <w:rPr>
          <w:rFonts w:ascii="Times New Roman" w:hAnsi="Times New Roman" w:cs="Times New Roman"/>
          <w:i/>
        </w:rPr>
      </w:pPr>
      <w:r w:rsidRPr="00021939">
        <w:rPr>
          <w:rFonts w:ascii="Times New Roman" w:hAnsi="Times New Roman" w:cs="Times New Roman"/>
          <w:i/>
        </w:rPr>
        <w:t xml:space="preserve">Los contratos analizados en la presente auditoría manifiestan una incongruencia en la fecha de contrato con el acuerdo de la Junta, dado que al mismo se le daba continuidad y por la delegación en la presidencia o vicepresidencia para reunión con los Parceleros para ratificar la continuidad en la relación contractual. Posteriormente en la reunión de la Junta se anotaba la ratificación del mismo.  </w:t>
      </w:r>
    </w:p>
    <w:p w:rsidR="005F1709" w:rsidRPr="00021939" w:rsidRDefault="005F1709" w:rsidP="005F1709">
      <w:pPr>
        <w:pStyle w:val="Prrafodelista"/>
        <w:spacing w:after="0"/>
        <w:ind w:left="927"/>
        <w:jc w:val="both"/>
        <w:rPr>
          <w:rFonts w:ascii="Times New Roman" w:hAnsi="Times New Roman" w:cs="Times New Roman"/>
          <w:i/>
        </w:rPr>
      </w:pPr>
    </w:p>
    <w:p w:rsidR="005F1709" w:rsidRPr="00851DD3" w:rsidRDefault="005F1709" w:rsidP="00851DD3">
      <w:pPr>
        <w:pStyle w:val="Prrafodelista"/>
        <w:numPr>
          <w:ilvl w:val="0"/>
          <w:numId w:val="4"/>
        </w:numPr>
        <w:spacing w:after="0" w:line="259" w:lineRule="auto"/>
        <w:jc w:val="both"/>
        <w:rPr>
          <w:rFonts w:ascii="Times New Roman" w:eastAsia="Times New Roman" w:hAnsi="Times New Roman" w:cs="Times New Roman"/>
          <w:i/>
          <w:color w:val="000000"/>
          <w:lang w:eastAsia="es-CR"/>
        </w:rPr>
      </w:pPr>
      <w:r w:rsidRPr="00021939">
        <w:rPr>
          <w:rFonts w:ascii="Times New Roman" w:eastAsia="Times New Roman" w:hAnsi="Times New Roman" w:cs="Times New Roman"/>
          <w:i/>
          <w:color w:val="000000"/>
          <w:lang w:eastAsia="es-CR"/>
        </w:rPr>
        <w:t xml:space="preserve">Los montos de arrendamientos se aplican de acuerdo a los montos indicados en el año 2006 y para lo cual anualmente se ha aplicado en la de arrendamiento con respecto a los aumentos aplicables. </w:t>
      </w:r>
    </w:p>
    <w:p w:rsidR="005F1709" w:rsidRPr="00021939" w:rsidRDefault="005F1709" w:rsidP="005F1709">
      <w:pPr>
        <w:pStyle w:val="Prrafodelista"/>
        <w:spacing w:after="0"/>
        <w:ind w:left="927"/>
        <w:jc w:val="both"/>
        <w:rPr>
          <w:rFonts w:ascii="Times New Roman" w:eastAsia="Times New Roman" w:hAnsi="Times New Roman" w:cs="Times New Roman"/>
          <w:i/>
          <w:color w:val="000000"/>
          <w:lang w:eastAsia="es-CR"/>
        </w:rPr>
      </w:pPr>
      <w:r w:rsidRPr="00021939">
        <w:rPr>
          <w:rFonts w:ascii="Times New Roman" w:eastAsia="Times New Roman" w:hAnsi="Times New Roman" w:cs="Times New Roman"/>
          <w:i/>
          <w:color w:val="000000"/>
          <w:lang w:eastAsia="es-CR"/>
        </w:rPr>
        <w:t>De acuerdo a las sugerencias planteadas por la Auditoria, La Junta Administrativa ha establecido la aplicabilidad de los procedimientos de contratación administrativa, con el fin de garantizar la transparencia en el proceso de contratación. Para cual se ha establecido a partir del último día de febrero iniciar los procesos apertura para el arrendamiento de las parcelas.</w:t>
      </w:r>
    </w:p>
    <w:p w:rsidR="005F1709" w:rsidRPr="00053C32" w:rsidRDefault="005F1709" w:rsidP="005F1709">
      <w:pPr>
        <w:pStyle w:val="Prrafodelista"/>
        <w:spacing w:after="0"/>
        <w:ind w:left="927"/>
        <w:jc w:val="both"/>
        <w:rPr>
          <w:rFonts w:ascii="Times New Roman" w:eastAsia="Times New Roman" w:hAnsi="Times New Roman" w:cs="Times New Roman"/>
          <w:b/>
          <w:color w:val="000000"/>
          <w:sz w:val="20"/>
          <w:szCs w:val="20"/>
          <w:lang w:eastAsia="es-CR"/>
        </w:rPr>
      </w:pPr>
    </w:p>
    <w:p w:rsidR="005F1709" w:rsidRDefault="005F1709" w:rsidP="005F1709">
      <w:pPr>
        <w:jc w:val="both"/>
        <w:rPr>
          <w:color w:val="000000"/>
          <w:lang w:eastAsia="es-CR"/>
        </w:rPr>
      </w:pPr>
      <w:r>
        <w:rPr>
          <w:color w:val="000000"/>
          <w:lang w:eastAsia="es-CR"/>
        </w:rPr>
        <w:t>De acuerdo con la revisión realizada en la visita</w:t>
      </w:r>
      <w:r w:rsidRPr="00053C32">
        <w:rPr>
          <w:color w:val="000000"/>
          <w:lang w:eastAsia="es-CR"/>
        </w:rPr>
        <w:t xml:space="preserve"> al centro educativo, se demostró la existencia de varios contratos efectuados entre la Junta Administrativa y los parceleros interesados. Asimismo, en documento que aportara la Junta Administrativa</w:t>
      </w:r>
      <w:r>
        <w:rPr>
          <w:color w:val="000000"/>
          <w:lang w:eastAsia="es-CR"/>
        </w:rPr>
        <w:t xml:space="preserve"> actual</w:t>
      </w:r>
      <w:r w:rsidRPr="00053C32">
        <w:rPr>
          <w:color w:val="000000"/>
          <w:lang w:eastAsia="es-CR"/>
        </w:rPr>
        <w:t>, se logra determinar</w:t>
      </w:r>
      <w:r>
        <w:rPr>
          <w:color w:val="000000"/>
          <w:lang w:eastAsia="es-CR"/>
        </w:rPr>
        <w:t xml:space="preserve"> que esta interpuso una demanda de desalojo</w:t>
      </w:r>
      <w:r w:rsidRPr="00053C32">
        <w:rPr>
          <w:color w:val="000000"/>
          <w:lang w:eastAsia="es-CR"/>
        </w:rPr>
        <w:t xml:space="preserve"> en contra del parcelero Douglas Castillo</w:t>
      </w:r>
      <w:r>
        <w:rPr>
          <w:color w:val="000000"/>
          <w:lang w:eastAsia="es-CR"/>
        </w:rPr>
        <w:t xml:space="preserve"> Arias, porque</w:t>
      </w:r>
      <w:r w:rsidRPr="00053C32">
        <w:rPr>
          <w:color w:val="000000"/>
          <w:lang w:eastAsia="es-CR"/>
        </w:rPr>
        <w:t xml:space="preserve"> adeuda a la Junta la suma de ¢ 4.720.350,00, por concept</w:t>
      </w:r>
      <w:r>
        <w:rPr>
          <w:color w:val="000000"/>
          <w:lang w:eastAsia="es-CR"/>
        </w:rPr>
        <w:t xml:space="preserve">o de alquileres de los períodos 2011 al 2017. </w:t>
      </w:r>
    </w:p>
    <w:p w:rsidR="005F1709" w:rsidRDefault="005F1709" w:rsidP="005F1709">
      <w:pPr>
        <w:jc w:val="both"/>
        <w:rPr>
          <w:color w:val="000000"/>
          <w:lang w:eastAsia="es-CR"/>
        </w:rPr>
      </w:pPr>
    </w:p>
    <w:p w:rsidR="005F1709" w:rsidRDefault="005F1709" w:rsidP="005F1709">
      <w:pPr>
        <w:jc w:val="both"/>
      </w:pPr>
      <w:r w:rsidRPr="00053C32">
        <w:t>Conforme</w:t>
      </w:r>
      <w:r>
        <w:t xml:space="preserve"> con los documentos suministrados por</w:t>
      </w:r>
      <w:r w:rsidRPr="00053C32">
        <w:t xml:space="preserve"> la adm</w:t>
      </w:r>
      <w:r w:rsidR="00851DD3">
        <w:t>inistración, esta recomendación</w:t>
      </w:r>
      <w:r w:rsidRPr="00053C32">
        <w:t xml:space="preserve"> se encuentra cumplida.</w:t>
      </w:r>
      <w:r>
        <w:t xml:space="preserve"> Sin embargo se les recuerda a los miembros de la Junta Administrativa actual, que de volver a realizar el arriendo de los mencionados terrenos, lo tienen que efectuar en concordancia con lo que establece la Ley de la Contratación Administrativa.</w:t>
      </w:r>
    </w:p>
    <w:p w:rsidR="00950946" w:rsidRPr="009C277C" w:rsidRDefault="00950946" w:rsidP="005F1709">
      <w:pPr>
        <w:jc w:val="both"/>
        <w:rPr>
          <w:color w:val="000000"/>
          <w:lang w:eastAsia="es-CR"/>
        </w:rPr>
      </w:pPr>
    </w:p>
    <w:p w:rsidR="005F1709" w:rsidRPr="00021939" w:rsidRDefault="00BA4C62" w:rsidP="00021939">
      <w:pPr>
        <w:ind w:left="567"/>
        <w:rPr>
          <w:i/>
          <w:sz w:val="22"/>
          <w:szCs w:val="22"/>
        </w:rPr>
      </w:pPr>
      <w:r w:rsidRPr="00BA4C62">
        <w:rPr>
          <w:b/>
          <w:i/>
          <w:sz w:val="22"/>
          <w:szCs w:val="22"/>
        </w:rPr>
        <w:t>4.3</w:t>
      </w:r>
      <w:r w:rsidRPr="00BA4C62">
        <w:rPr>
          <w:i/>
          <w:sz w:val="22"/>
          <w:szCs w:val="22"/>
        </w:rPr>
        <w:t xml:space="preserve"> </w:t>
      </w:r>
      <w:r w:rsidR="005F1709" w:rsidRPr="00BA4C62">
        <w:rPr>
          <w:i/>
          <w:sz w:val="22"/>
          <w:szCs w:val="22"/>
        </w:rPr>
        <w:t>Definir formalmente, -mediante acuerdo- el tipo de contratación del señor Jean Carlo Solano, definir si se trata de relación laboral o servicios profesionales, de conformidad con normativa citada.</w:t>
      </w:r>
    </w:p>
    <w:p w:rsidR="00851DD3" w:rsidRDefault="00851DD3" w:rsidP="005F1709">
      <w:pPr>
        <w:jc w:val="both"/>
      </w:pPr>
    </w:p>
    <w:p w:rsidR="005F1709" w:rsidRDefault="005F1709" w:rsidP="005F1709">
      <w:pPr>
        <w:jc w:val="both"/>
      </w:pPr>
      <w:r w:rsidRPr="00053C32">
        <w:t>En documentación aportada por el auditado, se conoce el Oficio N° JALBCC-08-11, emitido por la seño</w:t>
      </w:r>
      <w:r>
        <w:t>ra Ana Lorena Serrano Romero, en el cual</w:t>
      </w:r>
      <w:r w:rsidRPr="00053C32">
        <w:t xml:space="preserve"> indica: </w:t>
      </w:r>
    </w:p>
    <w:p w:rsidR="005F1709" w:rsidRPr="00053C32" w:rsidRDefault="005F1709" w:rsidP="005F1709">
      <w:pPr>
        <w:jc w:val="both"/>
      </w:pPr>
    </w:p>
    <w:p w:rsidR="005F1709" w:rsidRPr="00BA4C62" w:rsidRDefault="005F1709" w:rsidP="005F1709">
      <w:pPr>
        <w:ind w:left="567"/>
        <w:jc w:val="both"/>
        <w:rPr>
          <w:i/>
          <w:sz w:val="22"/>
          <w:szCs w:val="22"/>
        </w:rPr>
      </w:pPr>
      <w:r w:rsidRPr="00BA4C62">
        <w:rPr>
          <w:i/>
          <w:sz w:val="22"/>
          <w:szCs w:val="22"/>
        </w:rPr>
        <w:t>La Junta Administrativa ha  proyectado un trabajo que trasciende los estándares de acción de esta área. Este tipo de accionar es el que ha facilitado la transformación en materia de infraestructura física, infraestructura en materia de internet, vigilancia y un acercamiento de trabajo con todos los sectores a lo interno de la institución. Esta condición ha demandado un exceso de trabajo de la oficina de la Junta Administrativa, esta situación requirió de la contratación casual de personal de apoyo en el área administrativa.</w:t>
      </w:r>
    </w:p>
    <w:p w:rsidR="00851DD3" w:rsidRDefault="00851DD3" w:rsidP="005F1709">
      <w:pPr>
        <w:ind w:left="567"/>
        <w:jc w:val="both"/>
        <w:rPr>
          <w:i/>
          <w:sz w:val="22"/>
          <w:szCs w:val="22"/>
        </w:rPr>
      </w:pPr>
    </w:p>
    <w:p w:rsidR="005F1709" w:rsidRPr="00BA4C62" w:rsidRDefault="005F1709" w:rsidP="005F1709">
      <w:pPr>
        <w:ind w:left="567"/>
        <w:jc w:val="both"/>
        <w:rPr>
          <w:i/>
          <w:sz w:val="22"/>
          <w:szCs w:val="22"/>
        </w:rPr>
      </w:pPr>
      <w:r w:rsidRPr="00BA4C62">
        <w:rPr>
          <w:i/>
          <w:sz w:val="22"/>
          <w:szCs w:val="22"/>
        </w:rPr>
        <w:lastRenderedPageBreak/>
        <w:t xml:space="preserve">La participación del señor Solano Gutiérrez se enmarca dentro de esta consideración, el cual se remitía a una relación esporádica de varios días para coadyuvar en las etapas pico de la funcionaria </w:t>
      </w:r>
      <w:proofErr w:type="spellStart"/>
      <w:r w:rsidRPr="00BA4C62">
        <w:rPr>
          <w:i/>
          <w:sz w:val="22"/>
          <w:szCs w:val="22"/>
        </w:rPr>
        <w:t>Guiselle</w:t>
      </w:r>
      <w:proofErr w:type="spellEnd"/>
      <w:r w:rsidRPr="00BA4C62">
        <w:rPr>
          <w:i/>
          <w:sz w:val="22"/>
          <w:szCs w:val="22"/>
        </w:rPr>
        <w:t xml:space="preserve"> Marín Ramírez. La relación del señor Jean Carlo finaliza el 16 de diciembre del 2010.</w:t>
      </w:r>
    </w:p>
    <w:p w:rsidR="005F1709" w:rsidRPr="00BA4C62" w:rsidRDefault="005F1709" w:rsidP="005F1709">
      <w:pPr>
        <w:ind w:left="567"/>
        <w:jc w:val="both"/>
        <w:rPr>
          <w:i/>
          <w:sz w:val="22"/>
          <w:szCs w:val="22"/>
        </w:rPr>
      </w:pPr>
      <w:r w:rsidRPr="00BA4C62">
        <w:rPr>
          <w:i/>
          <w:sz w:val="22"/>
          <w:szCs w:val="22"/>
        </w:rPr>
        <w:t>De acuerdo a lo indicado por la auditoría, se considera imperante e importante el modificar esta situación por lo cual se ha tomado el acuerdo de instalar el contrato de servidores profesionales con la personas que ingresen a colaborar en forma ocasional con la institución.</w:t>
      </w:r>
    </w:p>
    <w:p w:rsidR="005F1709" w:rsidRPr="009824AD" w:rsidRDefault="005F1709" w:rsidP="005F1709">
      <w:pPr>
        <w:jc w:val="both"/>
      </w:pPr>
    </w:p>
    <w:p w:rsidR="00851DD3" w:rsidRPr="00851DD3" w:rsidRDefault="005F1709" w:rsidP="00B9328B">
      <w:pPr>
        <w:jc w:val="both"/>
        <w:rPr>
          <w:color w:val="000000"/>
          <w:lang w:eastAsia="es-CR"/>
        </w:rPr>
      </w:pPr>
      <w:r w:rsidRPr="00851DD3">
        <w:rPr>
          <w:color w:val="000000"/>
          <w:lang w:eastAsia="es-CR"/>
        </w:rPr>
        <w:t>Mediante la vista que esta Auditoría Interna realizara al centro educativo, fueron revisados los contratos del personal contratado por la actual Junta Administrativa, como es el caso de</w:t>
      </w:r>
      <w:r w:rsidR="00851DD3" w:rsidRPr="00851DD3">
        <w:rPr>
          <w:color w:val="000000"/>
          <w:lang w:eastAsia="es-CR"/>
        </w:rPr>
        <w:t>:</w:t>
      </w:r>
      <w:r w:rsidR="00851DD3">
        <w:rPr>
          <w:color w:val="000000"/>
          <w:lang w:eastAsia="es-CR"/>
        </w:rPr>
        <w:t xml:space="preserve"> </w:t>
      </w:r>
      <w:r w:rsidR="00851DD3" w:rsidRPr="00851DD3">
        <w:rPr>
          <w:color w:val="000000"/>
          <w:lang w:eastAsia="es-CR"/>
        </w:rPr>
        <w:t>Tesorera Contadora, Oficinista y la Encargada de venta</w:t>
      </w:r>
      <w:r w:rsidR="00851DD3">
        <w:rPr>
          <w:color w:val="000000"/>
          <w:lang w:eastAsia="es-CR"/>
        </w:rPr>
        <w:t xml:space="preserve"> de signos externos, camisetas,</w:t>
      </w:r>
      <w:r w:rsidR="00851DD3" w:rsidRPr="00851DD3">
        <w:rPr>
          <w:color w:val="000000"/>
          <w:lang w:eastAsia="es-CR"/>
        </w:rPr>
        <w:t xml:space="preserve"> cuadernos y otros.</w:t>
      </w:r>
    </w:p>
    <w:p w:rsidR="005F1709" w:rsidRDefault="005F1709" w:rsidP="005F1709">
      <w:pPr>
        <w:jc w:val="both"/>
        <w:rPr>
          <w:color w:val="000000"/>
          <w:lang w:eastAsia="es-CR"/>
        </w:rPr>
      </w:pPr>
    </w:p>
    <w:p w:rsidR="00950946" w:rsidRPr="00851DD3" w:rsidRDefault="005F1709" w:rsidP="00A455FB">
      <w:pPr>
        <w:jc w:val="both"/>
      </w:pPr>
      <w:r>
        <w:t>Conforme con la información revisada</w:t>
      </w:r>
      <w:r w:rsidR="00851DD3">
        <w:t xml:space="preserve">, esta recomendación </w:t>
      </w:r>
      <w:r w:rsidRPr="00D90CBD">
        <w:t>se encuentra cumplida.</w:t>
      </w:r>
    </w:p>
    <w:p w:rsidR="00453D12" w:rsidRPr="00232A5A" w:rsidRDefault="00453D12" w:rsidP="00232A5A">
      <w:pPr>
        <w:pStyle w:val="Ttulo1"/>
        <w:rPr>
          <w:rFonts w:ascii="Times New Roman" w:hAnsi="Times New Roman" w:cs="Times New Roman"/>
          <w:b/>
          <w:color w:val="auto"/>
          <w:sz w:val="24"/>
          <w:szCs w:val="24"/>
        </w:rPr>
      </w:pPr>
      <w:bookmarkStart w:id="5" w:name="_Toc532536464"/>
      <w:r w:rsidRPr="00232A5A">
        <w:rPr>
          <w:rFonts w:ascii="Times New Roman" w:hAnsi="Times New Roman" w:cs="Times New Roman"/>
          <w:b/>
          <w:color w:val="auto"/>
          <w:sz w:val="24"/>
          <w:szCs w:val="24"/>
        </w:rPr>
        <w:t>3. CONCLUSIONES</w:t>
      </w:r>
      <w:bookmarkEnd w:id="5"/>
    </w:p>
    <w:p w:rsidR="00453D12" w:rsidRPr="00A622EE" w:rsidRDefault="00453D12" w:rsidP="00453D12">
      <w:pPr>
        <w:jc w:val="both"/>
        <w:rPr>
          <w:rFonts w:eastAsia="SimSun"/>
          <w:lang w:eastAsia="es-ES"/>
        </w:rPr>
      </w:pPr>
    </w:p>
    <w:p w:rsidR="005F1709" w:rsidRPr="00B9328B" w:rsidRDefault="005F1709" w:rsidP="00B9328B">
      <w:pPr>
        <w:pStyle w:val="Default"/>
        <w:jc w:val="both"/>
        <w:rPr>
          <w:rFonts w:ascii="Times New Roman" w:hAnsi="Times New Roman" w:cs="Times New Roman"/>
          <w:color w:val="auto"/>
          <w:sz w:val="22"/>
          <w:szCs w:val="22"/>
        </w:rPr>
      </w:pPr>
      <w:r w:rsidRPr="00C85153">
        <w:rPr>
          <w:rFonts w:ascii="Times New Roman" w:hAnsi="Times New Roman" w:cs="Times New Roman"/>
          <w:color w:val="auto"/>
          <w:sz w:val="22"/>
          <w:szCs w:val="22"/>
        </w:rPr>
        <w:t>En relación con el cumplimiento de las recomenda</w:t>
      </w:r>
      <w:r>
        <w:rPr>
          <w:rFonts w:ascii="Times New Roman" w:hAnsi="Times New Roman" w:cs="Times New Roman"/>
          <w:color w:val="auto"/>
          <w:sz w:val="22"/>
          <w:szCs w:val="22"/>
        </w:rPr>
        <w:t>ciones vertidas en el informe 55-10 y de acuerdo con la visita</w:t>
      </w:r>
      <w:r w:rsidRPr="00C85153">
        <w:rPr>
          <w:rFonts w:ascii="Times New Roman" w:hAnsi="Times New Roman" w:cs="Times New Roman"/>
          <w:color w:val="auto"/>
          <w:sz w:val="22"/>
          <w:szCs w:val="22"/>
        </w:rPr>
        <w:t xml:space="preserve"> </w:t>
      </w:r>
      <w:r>
        <w:rPr>
          <w:rFonts w:ascii="Times New Roman" w:hAnsi="Times New Roman" w:cs="Times New Roman"/>
          <w:color w:val="auto"/>
          <w:sz w:val="22"/>
          <w:szCs w:val="22"/>
        </w:rPr>
        <w:t>efectuada por esta</w:t>
      </w:r>
      <w:r w:rsidRPr="00C85153">
        <w:rPr>
          <w:rFonts w:ascii="Times New Roman" w:hAnsi="Times New Roman" w:cs="Times New Roman"/>
          <w:color w:val="auto"/>
          <w:sz w:val="22"/>
          <w:szCs w:val="22"/>
        </w:rPr>
        <w:t xml:space="preserve"> Auditoría</w:t>
      </w:r>
      <w:r>
        <w:rPr>
          <w:rFonts w:ascii="Times New Roman" w:hAnsi="Times New Roman" w:cs="Times New Roman"/>
          <w:color w:val="auto"/>
          <w:sz w:val="22"/>
          <w:szCs w:val="22"/>
        </w:rPr>
        <w:t xml:space="preserve"> Interna </w:t>
      </w:r>
      <w:r w:rsidRPr="00C85153">
        <w:rPr>
          <w:rFonts w:ascii="Times New Roman" w:hAnsi="Times New Roman" w:cs="Times New Roman"/>
          <w:color w:val="auto"/>
          <w:sz w:val="22"/>
          <w:szCs w:val="22"/>
        </w:rPr>
        <w:t>a</w:t>
      </w:r>
      <w:r>
        <w:rPr>
          <w:rFonts w:ascii="Times New Roman" w:hAnsi="Times New Roman" w:cs="Times New Roman"/>
          <w:color w:val="auto"/>
          <w:sz w:val="22"/>
          <w:szCs w:val="22"/>
        </w:rPr>
        <w:t xml:space="preserve"> la institución,</w:t>
      </w:r>
      <w:r w:rsidRPr="00C85153">
        <w:rPr>
          <w:rFonts w:ascii="Times New Roman" w:hAnsi="Times New Roman" w:cs="Times New Roman"/>
          <w:color w:val="auto"/>
          <w:sz w:val="22"/>
          <w:szCs w:val="22"/>
        </w:rPr>
        <w:t xml:space="preserve"> con el propósito de comprobar el cumplimiento de las recome</w:t>
      </w:r>
      <w:r>
        <w:rPr>
          <w:rFonts w:ascii="Times New Roman" w:hAnsi="Times New Roman" w:cs="Times New Roman"/>
          <w:color w:val="auto"/>
          <w:sz w:val="22"/>
          <w:szCs w:val="22"/>
        </w:rPr>
        <w:t xml:space="preserve">ndaciones, se evidencio que </w:t>
      </w:r>
      <w:r w:rsidRPr="00C85153">
        <w:rPr>
          <w:rFonts w:ascii="Times New Roman" w:hAnsi="Times New Roman" w:cs="Times New Roman"/>
          <w:color w:val="auto"/>
          <w:sz w:val="22"/>
          <w:szCs w:val="22"/>
        </w:rPr>
        <w:t xml:space="preserve">fueron tomadas como oportunidades de mejora, por lo tanto, los funcionarios a los que fueron dirigidas o sus sucesores, ejecutaron una serie de acciones para implementarlas, que </w:t>
      </w:r>
      <w:r>
        <w:rPr>
          <w:rFonts w:ascii="Times New Roman" w:hAnsi="Times New Roman" w:cs="Times New Roman"/>
          <w:color w:val="auto"/>
          <w:sz w:val="22"/>
          <w:szCs w:val="22"/>
        </w:rPr>
        <w:t>demuestran de forma razonable el</w:t>
      </w:r>
      <w:r w:rsidRPr="00C85153">
        <w:rPr>
          <w:rFonts w:ascii="Times New Roman" w:hAnsi="Times New Roman" w:cs="Times New Roman"/>
          <w:color w:val="auto"/>
          <w:sz w:val="22"/>
          <w:szCs w:val="22"/>
        </w:rPr>
        <w:t xml:space="preserve"> </w:t>
      </w:r>
      <w:r>
        <w:rPr>
          <w:rFonts w:ascii="Times New Roman" w:hAnsi="Times New Roman" w:cs="Times New Roman"/>
          <w:color w:val="auto"/>
          <w:sz w:val="22"/>
          <w:szCs w:val="22"/>
        </w:rPr>
        <w:t>cumplimiento de las 3</w:t>
      </w:r>
      <w:r w:rsidRPr="00C85153">
        <w:rPr>
          <w:rFonts w:ascii="Times New Roman" w:hAnsi="Times New Roman" w:cs="Times New Roman"/>
          <w:color w:val="auto"/>
          <w:sz w:val="22"/>
          <w:szCs w:val="22"/>
        </w:rPr>
        <w:t xml:space="preserve"> recom</w:t>
      </w:r>
      <w:r>
        <w:rPr>
          <w:rFonts w:ascii="Times New Roman" w:hAnsi="Times New Roman" w:cs="Times New Roman"/>
          <w:color w:val="auto"/>
          <w:sz w:val="22"/>
          <w:szCs w:val="22"/>
        </w:rPr>
        <w:t xml:space="preserve">endaciones, consecuentemente se procederá a realizar el acta de cierre del </w:t>
      </w:r>
      <w:r w:rsidR="00BA4C62">
        <w:rPr>
          <w:rFonts w:ascii="Times New Roman" w:hAnsi="Times New Roman" w:cs="Times New Roman"/>
          <w:color w:val="auto"/>
          <w:sz w:val="22"/>
          <w:szCs w:val="22"/>
        </w:rPr>
        <w:t xml:space="preserve">expediente de </w:t>
      </w:r>
      <w:r>
        <w:rPr>
          <w:rFonts w:ascii="Times New Roman" w:hAnsi="Times New Roman" w:cs="Times New Roman"/>
          <w:color w:val="auto"/>
          <w:sz w:val="22"/>
          <w:szCs w:val="22"/>
        </w:rPr>
        <w:t>seguimiento.</w:t>
      </w:r>
    </w:p>
    <w:p w:rsidR="00453D12" w:rsidRPr="00232A5A" w:rsidRDefault="00453D12" w:rsidP="00232A5A">
      <w:pPr>
        <w:pStyle w:val="Ttulo1"/>
        <w:rPr>
          <w:rFonts w:ascii="Times New Roman" w:hAnsi="Times New Roman" w:cs="Times New Roman"/>
          <w:b/>
          <w:color w:val="auto"/>
          <w:sz w:val="24"/>
          <w:szCs w:val="24"/>
        </w:rPr>
      </w:pPr>
      <w:bookmarkStart w:id="6" w:name="_Toc532536465"/>
      <w:r w:rsidRPr="00232A5A">
        <w:rPr>
          <w:rFonts w:ascii="Times New Roman" w:hAnsi="Times New Roman" w:cs="Times New Roman"/>
          <w:b/>
          <w:color w:val="auto"/>
          <w:sz w:val="24"/>
          <w:szCs w:val="24"/>
        </w:rPr>
        <w:t>4. PUNTOS ESPECÍFICOS</w:t>
      </w:r>
      <w:bookmarkEnd w:id="6"/>
    </w:p>
    <w:p w:rsidR="00453D12" w:rsidRPr="00A622EE" w:rsidRDefault="00453D12" w:rsidP="00453D12">
      <w:pPr>
        <w:jc w:val="both"/>
      </w:pPr>
    </w:p>
    <w:p w:rsidR="00453D12" w:rsidRPr="00232A5A" w:rsidRDefault="00453D12" w:rsidP="00851DD3">
      <w:pPr>
        <w:pStyle w:val="Ttulo2"/>
        <w:spacing w:before="0" w:beforeAutospacing="0" w:after="0" w:afterAutospacing="0"/>
        <w:rPr>
          <w:sz w:val="24"/>
          <w:szCs w:val="24"/>
        </w:rPr>
      </w:pPr>
      <w:bookmarkStart w:id="7" w:name="_Toc532536466"/>
      <w:r w:rsidRPr="00232A5A">
        <w:rPr>
          <w:sz w:val="24"/>
          <w:szCs w:val="24"/>
        </w:rPr>
        <w:t>4.1 Origen</w:t>
      </w:r>
      <w:bookmarkEnd w:id="7"/>
    </w:p>
    <w:p w:rsidR="0058372B" w:rsidRPr="006C4891" w:rsidRDefault="0058372B" w:rsidP="0058372B">
      <w:r w:rsidRPr="006C4891">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D444B" w:rsidRDefault="00CD444B" w:rsidP="00453D12">
      <w:pPr>
        <w:jc w:val="both"/>
        <w:rPr>
          <w:b/>
        </w:rPr>
      </w:pPr>
    </w:p>
    <w:p w:rsidR="00453D12" w:rsidRPr="00232A5A" w:rsidRDefault="00453D12" w:rsidP="00851DD3">
      <w:pPr>
        <w:pStyle w:val="Ttulo2"/>
        <w:spacing w:after="0" w:afterAutospacing="0"/>
        <w:rPr>
          <w:sz w:val="24"/>
          <w:szCs w:val="24"/>
        </w:rPr>
      </w:pPr>
      <w:bookmarkStart w:id="8" w:name="_Toc532536467"/>
      <w:r w:rsidRPr="00232A5A">
        <w:rPr>
          <w:sz w:val="24"/>
          <w:szCs w:val="24"/>
        </w:rPr>
        <w:t>4.2 Normativa Aplicable</w:t>
      </w:r>
      <w:bookmarkEnd w:id="8"/>
      <w:r w:rsidRPr="00232A5A">
        <w:rPr>
          <w:sz w:val="24"/>
          <w:szCs w:val="24"/>
        </w:rPr>
        <w:t xml:space="preserve"> </w:t>
      </w:r>
    </w:p>
    <w:p w:rsidR="00453D12" w:rsidRPr="00A622EE" w:rsidRDefault="00453D12" w:rsidP="00453D12">
      <w:pPr>
        <w:jc w:val="both"/>
      </w:pPr>
      <w:r w:rsidRPr="00A622E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Default="00453D12" w:rsidP="00453D12">
      <w:pPr>
        <w:jc w:val="both"/>
      </w:pPr>
    </w:p>
    <w:p w:rsidR="00520993" w:rsidRDefault="00520993" w:rsidP="00453D12">
      <w:pPr>
        <w:jc w:val="both"/>
      </w:pPr>
    </w:p>
    <w:p w:rsidR="00520993" w:rsidRDefault="00520993" w:rsidP="00453D12">
      <w:pPr>
        <w:jc w:val="both"/>
      </w:pPr>
    </w:p>
    <w:p w:rsidR="00520993" w:rsidRDefault="00520993" w:rsidP="00453D12">
      <w:pPr>
        <w:jc w:val="both"/>
      </w:pPr>
    </w:p>
    <w:p w:rsidR="00520993" w:rsidRDefault="00520993" w:rsidP="00453D12">
      <w:pPr>
        <w:jc w:val="both"/>
      </w:pPr>
    </w:p>
    <w:p w:rsidR="00520993" w:rsidRDefault="00520993" w:rsidP="00453D12">
      <w:pPr>
        <w:jc w:val="both"/>
      </w:pPr>
    </w:p>
    <w:p w:rsidR="00520993" w:rsidRPr="00A622EE" w:rsidRDefault="00520993" w:rsidP="00453D12">
      <w:pPr>
        <w:jc w:val="both"/>
      </w:pPr>
    </w:p>
    <w:p w:rsidR="00453D12" w:rsidRPr="00232A5A" w:rsidRDefault="00453D12" w:rsidP="00232A5A">
      <w:pPr>
        <w:pStyle w:val="Ttulo1"/>
        <w:rPr>
          <w:rFonts w:ascii="Times New Roman" w:hAnsi="Times New Roman" w:cs="Times New Roman"/>
          <w:b/>
          <w:color w:val="auto"/>
          <w:sz w:val="24"/>
          <w:szCs w:val="24"/>
        </w:rPr>
      </w:pPr>
      <w:bookmarkStart w:id="9" w:name="_Toc532536468"/>
      <w:r w:rsidRPr="00232A5A">
        <w:rPr>
          <w:rFonts w:ascii="Times New Roman" w:hAnsi="Times New Roman" w:cs="Times New Roman"/>
          <w:b/>
          <w:color w:val="auto"/>
          <w:sz w:val="24"/>
          <w:szCs w:val="24"/>
        </w:rPr>
        <w:lastRenderedPageBreak/>
        <w:t>5. NOMBRES Y FIRMAS</w:t>
      </w:r>
      <w:bookmarkEnd w:id="9"/>
      <w:r w:rsidRPr="00232A5A">
        <w:rPr>
          <w:rFonts w:ascii="Times New Roman" w:hAnsi="Times New Roman" w:cs="Times New Roman"/>
          <w:b/>
          <w:color w:val="auto"/>
          <w:sz w:val="24"/>
          <w:szCs w:val="24"/>
        </w:rPr>
        <w:t xml:space="preserve"> </w:t>
      </w:r>
    </w:p>
    <w:p w:rsidR="00453D12" w:rsidRPr="00232A5A" w:rsidRDefault="00453D12" w:rsidP="00232A5A">
      <w:pPr>
        <w:pStyle w:val="Ttulo1"/>
        <w:rPr>
          <w:rFonts w:ascii="Times New Roman" w:hAnsi="Times New Roman" w:cs="Times New Roman"/>
          <w:b/>
          <w:color w:val="auto"/>
          <w:sz w:val="24"/>
          <w:szCs w:val="24"/>
        </w:rPr>
      </w:pPr>
    </w:p>
    <w:tbl>
      <w:tblPr>
        <w:tblW w:w="0" w:type="auto"/>
        <w:tblLook w:val="04A0" w:firstRow="1" w:lastRow="0" w:firstColumn="1" w:lastColumn="0" w:noHBand="0" w:noVBand="1"/>
      </w:tblPr>
      <w:tblGrid>
        <w:gridCol w:w="4414"/>
        <w:gridCol w:w="4414"/>
      </w:tblGrid>
      <w:tr w:rsidR="00453D12" w:rsidRPr="00A622EE" w:rsidTr="00F36AE8">
        <w:tc>
          <w:tcPr>
            <w:tcW w:w="4414" w:type="dxa"/>
          </w:tcPr>
          <w:p w:rsidR="00453D12" w:rsidRDefault="00453D12" w:rsidP="00F36AE8">
            <w:pPr>
              <w:jc w:val="center"/>
              <w:rPr>
                <w:lang w:eastAsia="es-ES"/>
              </w:rPr>
            </w:pPr>
          </w:p>
          <w:p w:rsidR="00CD444B" w:rsidRDefault="00CD444B" w:rsidP="00F36AE8">
            <w:pPr>
              <w:jc w:val="center"/>
              <w:rPr>
                <w:lang w:eastAsia="es-ES"/>
              </w:rPr>
            </w:pPr>
          </w:p>
          <w:p w:rsidR="00B9328B" w:rsidRDefault="00B9328B" w:rsidP="00F36AE8">
            <w:pPr>
              <w:jc w:val="center"/>
              <w:rPr>
                <w:lang w:eastAsia="es-ES"/>
              </w:rPr>
            </w:pPr>
          </w:p>
          <w:p w:rsidR="00B9328B" w:rsidRDefault="00B9328B" w:rsidP="00F36AE8">
            <w:pPr>
              <w:jc w:val="center"/>
              <w:rPr>
                <w:lang w:eastAsia="es-ES"/>
              </w:rPr>
            </w:pPr>
          </w:p>
          <w:p w:rsidR="00CD444B" w:rsidRDefault="00CD444B" w:rsidP="00F36AE8">
            <w:pPr>
              <w:jc w:val="center"/>
              <w:rPr>
                <w:lang w:eastAsia="es-ES"/>
              </w:rPr>
            </w:pPr>
          </w:p>
          <w:p w:rsidR="00B9328B" w:rsidRDefault="00B9328B" w:rsidP="00F36AE8">
            <w:pPr>
              <w:jc w:val="center"/>
              <w:rPr>
                <w:lang w:eastAsia="es-ES"/>
              </w:rPr>
            </w:pPr>
          </w:p>
          <w:p w:rsidR="00CD444B" w:rsidRPr="00A622EE" w:rsidRDefault="00CD444B" w:rsidP="00F36AE8">
            <w:pPr>
              <w:pBdr>
                <w:bottom w:val="single" w:sz="12" w:space="1" w:color="auto"/>
              </w:pBdr>
              <w:jc w:val="center"/>
              <w:rPr>
                <w:lang w:eastAsia="es-ES"/>
              </w:rPr>
            </w:pPr>
          </w:p>
          <w:p w:rsidR="00950946" w:rsidRDefault="00453D12" w:rsidP="00950946">
            <w:pPr>
              <w:rPr>
                <w:lang w:eastAsia="es-ES"/>
              </w:rPr>
            </w:pPr>
            <w:r w:rsidRPr="00A622EE">
              <w:rPr>
                <w:lang w:eastAsia="es-ES"/>
              </w:rPr>
              <w:t>Lic.</w:t>
            </w:r>
            <w:r w:rsidR="00A455FB">
              <w:rPr>
                <w:lang w:eastAsia="es-ES"/>
              </w:rPr>
              <w:t xml:space="preserve"> </w:t>
            </w:r>
            <w:r w:rsidR="00BA4C62">
              <w:rPr>
                <w:lang w:eastAsia="es-ES"/>
              </w:rPr>
              <w:t>Eric Rivas Ellis</w:t>
            </w:r>
          </w:p>
          <w:p w:rsidR="00453D12" w:rsidRPr="00A622EE" w:rsidRDefault="00950946" w:rsidP="00950946">
            <w:pPr>
              <w:rPr>
                <w:lang w:eastAsia="es-ES"/>
              </w:rPr>
            </w:pPr>
            <w:r>
              <w:rPr>
                <w:lang w:eastAsia="es-ES"/>
              </w:rPr>
              <w:t>Auditor Supervisor</w:t>
            </w:r>
          </w:p>
        </w:tc>
        <w:tc>
          <w:tcPr>
            <w:tcW w:w="4414" w:type="dxa"/>
          </w:tcPr>
          <w:p w:rsidR="00453D12" w:rsidRDefault="00453D12" w:rsidP="00F36AE8">
            <w:pPr>
              <w:jc w:val="center"/>
              <w:rPr>
                <w:lang w:eastAsia="es-ES"/>
              </w:rPr>
            </w:pPr>
          </w:p>
          <w:p w:rsidR="00B9328B" w:rsidRDefault="00B9328B" w:rsidP="00F36AE8">
            <w:pPr>
              <w:jc w:val="center"/>
              <w:rPr>
                <w:lang w:eastAsia="es-ES"/>
              </w:rPr>
            </w:pPr>
          </w:p>
          <w:p w:rsidR="00B9328B" w:rsidRDefault="00B9328B" w:rsidP="00F36AE8">
            <w:pPr>
              <w:jc w:val="center"/>
              <w:rPr>
                <w:lang w:eastAsia="es-ES"/>
              </w:rPr>
            </w:pPr>
          </w:p>
          <w:p w:rsidR="00B9328B" w:rsidRDefault="00B9328B" w:rsidP="00F36AE8">
            <w:pPr>
              <w:jc w:val="center"/>
              <w:rPr>
                <w:lang w:eastAsia="es-ES"/>
              </w:rPr>
            </w:pPr>
          </w:p>
          <w:p w:rsidR="00B9328B" w:rsidRDefault="00B9328B" w:rsidP="00F36AE8">
            <w:pPr>
              <w:jc w:val="center"/>
              <w:rPr>
                <w:lang w:eastAsia="es-ES"/>
              </w:rPr>
            </w:pPr>
          </w:p>
          <w:p w:rsidR="00CD444B" w:rsidRDefault="00CD444B" w:rsidP="00F36AE8">
            <w:pPr>
              <w:jc w:val="center"/>
              <w:rPr>
                <w:lang w:eastAsia="es-ES"/>
              </w:rPr>
            </w:pPr>
          </w:p>
          <w:p w:rsidR="00CD444B" w:rsidRPr="00A622EE" w:rsidRDefault="00CD444B" w:rsidP="00F36AE8">
            <w:pPr>
              <w:pBdr>
                <w:bottom w:val="single" w:sz="12" w:space="1" w:color="auto"/>
              </w:pBdr>
              <w:jc w:val="center"/>
              <w:rPr>
                <w:lang w:eastAsia="es-ES"/>
              </w:rPr>
            </w:pPr>
          </w:p>
          <w:p w:rsidR="00950946" w:rsidRDefault="00CD444B" w:rsidP="00950946">
            <w:pPr>
              <w:rPr>
                <w:lang w:eastAsia="es-ES"/>
              </w:rPr>
            </w:pPr>
            <w:r>
              <w:rPr>
                <w:lang w:eastAsia="es-ES"/>
              </w:rPr>
              <w:t xml:space="preserve"> </w:t>
            </w:r>
            <w:r w:rsidR="00950946">
              <w:rPr>
                <w:lang w:eastAsia="es-ES"/>
              </w:rPr>
              <w:t>Licda.</w:t>
            </w:r>
            <w:r w:rsidR="00950946" w:rsidRPr="00A622EE">
              <w:rPr>
                <w:lang w:eastAsia="es-ES"/>
              </w:rPr>
              <w:t xml:space="preserve"> </w:t>
            </w:r>
            <w:r w:rsidR="00950946">
              <w:rPr>
                <w:lang w:eastAsia="es-ES"/>
              </w:rPr>
              <w:t>Alba Virginia Camacho De la O</w:t>
            </w:r>
          </w:p>
          <w:p w:rsidR="00950946" w:rsidRPr="00A622EE" w:rsidRDefault="00950946" w:rsidP="00950946">
            <w:pPr>
              <w:rPr>
                <w:lang w:eastAsia="es-ES"/>
              </w:rPr>
            </w:pPr>
            <w:r w:rsidRPr="00A622EE">
              <w:rPr>
                <w:lang w:eastAsia="es-ES"/>
              </w:rPr>
              <w:t>Jefe Departamento</w:t>
            </w:r>
            <w:r>
              <w:rPr>
                <w:lang w:eastAsia="es-ES"/>
              </w:rPr>
              <w:t xml:space="preserve"> de Auditoría de Evaluación y Cumplimiento</w:t>
            </w:r>
          </w:p>
          <w:p w:rsidR="00453D12" w:rsidRPr="00A622EE" w:rsidRDefault="00453D12" w:rsidP="00CD444B">
            <w:pPr>
              <w:rPr>
                <w:lang w:eastAsia="es-ES"/>
              </w:rPr>
            </w:pPr>
          </w:p>
        </w:tc>
      </w:tr>
      <w:tr w:rsidR="00453D12" w:rsidRPr="00A622EE" w:rsidTr="00F36AE8">
        <w:tc>
          <w:tcPr>
            <w:tcW w:w="4414" w:type="dxa"/>
          </w:tcPr>
          <w:p w:rsidR="00453D12" w:rsidRPr="00A622EE" w:rsidRDefault="00453D12" w:rsidP="00F36AE8">
            <w:pPr>
              <w:jc w:val="center"/>
              <w:rPr>
                <w:lang w:eastAsia="es-ES"/>
              </w:rPr>
            </w:pPr>
          </w:p>
          <w:p w:rsidR="00453D12" w:rsidRDefault="00453D12" w:rsidP="00F36AE8">
            <w:pPr>
              <w:jc w:val="center"/>
              <w:rPr>
                <w:lang w:eastAsia="es-ES"/>
              </w:rPr>
            </w:pPr>
          </w:p>
          <w:p w:rsidR="00950946" w:rsidRDefault="00950946" w:rsidP="00F36AE8">
            <w:pPr>
              <w:jc w:val="center"/>
              <w:rPr>
                <w:lang w:eastAsia="es-ES"/>
              </w:rPr>
            </w:pPr>
          </w:p>
          <w:p w:rsidR="00950946" w:rsidRDefault="00950946" w:rsidP="00F36AE8">
            <w:pPr>
              <w:jc w:val="center"/>
              <w:rPr>
                <w:lang w:eastAsia="es-ES"/>
              </w:rPr>
            </w:pPr>
          </w:p>
          <w:p w:rsidR="00950946" w:rsidRDefault="00950946" w:rsidP="00F36AE8">
            <w:pPr>
              <w:jc w:val="center"/>
              <w:rPr>
                <w:lang w:eastAsia="es-ES"/>
              </w:rPr>
            </w:pPr>
          </w:p>
          <w:p w:rsidR="00950946" w:rsidRDefault="00950946" w:rsidP="00F36AE8">
            <w:pPr>
              <w:jc w:val="center"/>
              <w:rPr>
                <w:lang w:eastAsia="es-ES"/>
              </w:rPr>
            </w:pPr>
          </w:p>
          <w:p w:rsidR="00CD444B" w:rsidRPr="00A622EE" w:rsidRDefault="00CD444B" w:rsidP="00F36AE8">
            <w:pPr>
              <w:pBdr>
                <w:bottom w:val="single" w:sz="12" w:space="1" w:color="auto"/>
              </w:pBdr>
              <w:jc w:val="center"/>
              <w:rPr>
                <w:lang w:eastAsia="es-ES"/>
              </w:rPr>
            </w:pPr>
          </w:p>
          <w:p w:rsidR="00453D12" w:rsidRPr="00A622EE" w:rsidRDefault="00950946" w:rsidP="00520993">
            <w:pPr>
              <w:rPr>
                <w:lang w:eastAsia="es-ES"/>
              </w:rPr>
            </w:pPr>
            <w:r>
              <w:rPr>
                <w:lang w:eastAsia="es-ES"/>
              </w:rPr>
              <w:t xml:space="preserve">MBA.  Sarita Pérez Umaña                                        </w:t>
            </w:r>
            <w:proofErr w:type="spellStart"/>
            <w:r w:rsidR="00520993">
              <w:rPr>
                <w:lang w:eastAsia="es-ES"/>
              </w:rPr>
              <w:t>Subauditora</w:t>
            </w:r>
            <w:proofErr w:type="spellEnd"/>
            <w:r w:rsidR="00520993">
              <w:rPr>
                <w:lang w:eastAsia="es-ES"/>
              </w:rPr>
              <w:t xml:space="preserve"> Interna </w:t>
            </w:r>
            <w:proofErr w:type="spellStart"/>
            <w:r w:rsidR="00520993">
              <w:rPr>
                <w:lang w:eastAsia="es-ES"/>
              </w:rPr>
              <w:t>a.i.</w:t>
            </w:r>
            <w:proofErr w:type="spellEnd"/>
          </w:p>
        </w:tc>
        <w:tc>
          <w:tcPr>
            <w:tcW w:w="4414" w:type="dxa"/>
          </w:tcPr>
          <w:p w:rsidR="00453D12" w:rsidRDefault="00453D12" w:rsidP="00F36AE8">
            <w:pPr>
              <w:jc w:val="center"/>
              <w:rPr>
                <w:lang w:eastAsia="es-ES"/>
              </w:rPr>
            </w:pPr>
          </w:p>
          <w:p w:rsidR="00950946" w:rsidRDefault="00950946" w:rsidP="00F36AE8">
            <w:pPr>
              <w:jc w:val="center"/>
              <w:rPr>
                <w:lang w:eastAsia="es-ES"/>
              </w:rPr>
            </w:pPr>
          </w:p>
          <w:p w:rsidR="00950946" w:rsidRDefault="00950946" w:rsidP="00F36AE8">
            <w:pPr>
              <w:jc w:val="center"/>
              <w:rPr>
                <w:lang w:eastAsia="es-ES"/>
              </w:rPr>
            </w:pPr>
          </w:p>
          <w:p w:rsidR="00950946" w:rsidRDefault="00950946" w:rsidP="00F36AE8">
            <w:pPr>
              <w:jc w:val="center"/>
              <w:rPr>
                <w:lang w:eastAsia="es-ES"/>
              </w:rPr>
            </w:pPr>
          </w:p>
          <w:p w:rsidR="00A250BF" w:rsidRDefault="00A250BF" w:rsidP="00F36AE8">
            <w:pPr>
              <w:jc w:val="center"/>
              <w:rPr>
                <w:lang w:eastAsia="es-ES"/>
              </w:rPr>
            </w:pPr>
            <w:bookmarkStart w:id="10" w:name="_GoBack"/>
            <w:bookmarkEnd w:id="10"/>
          </w:p>
          <w:p w:rsidR="00453D12" w:rsidRDefault="00453D12" w:rsidP="00BF2F2F">
            <w:pPr>
              <w:rPr>
                <w:lang w:eastAsia="es-ES"/>
              </w:rPr>
            </w:pPr>
          </w:p>
          <w:p w:rsidR="00CD444B" w:rsidRPr="00A622EE" w:rsidRDefault="00CD444B" w:rsidP="00F36AE8">
            <w:pPr>
              <w:pBdr>
                <w:bottom w:val="single" w:sz="12" w:space="1" w:color="auto"/>
              </w:pBdr>
              <w:jc w:val="center"/>
              <w:rPr>
                <w:lang w:eastAsia="es-ES"/>
              </w:rPr>
            </w:pPr>
          </w:p>
          <w:p w:rsidR="00B9328B" w:rsidRDefault="00950946" w:rsidP="00B9328B">
            <w:pPr>
              <w:rPr>
                <w:lang w:eastAsia="es-ES"/>
              </w:rPr>
            </w:pPr>
            <w:r w:rsidRPr="00A622EE">
              <w:rPr>
                <w:lang w:eastAsia="es-ES"/>
              </w:rPr>
              <w:t>MBA. Edier Navarro Esquivel</w:t>
            </w:r>
          </w:p>
          <w:p w:rsidR="00950946" w:rsidRPr="00A622EE" w:rsidRDefault="00520993" w:rsidP="00B9328B">
            <w:pPr>
              <w:rPr>
                <w:lang w:eastAsia="es-ES"/>
              </w:rPr>
            </w:pPr>
            <w:r>
              <w:rPr>
                <w:lang w:eastAsia="es-ES"/>
              </w:rPr>
              <w:t>Auditor Interno</w:t>
            </w:r>
          </w:p>
          <w:p w:rsidR="00950946" w:rsidRPr="00A622EE" w:rsidRDefault="00950946" w:rsidP="00950946">
            <w:pPr>
              <w:rPr>
                <w:lang w:eastAsia="es-ES"/>
              </w:rPr>
            </w:pPr>
            <w:r>
              <w:rPr>
                <w:lang w:eastAsia="es-ES"/>
              </w:rPr>
              <w:t xml:space="preserve">     </w:t>
            </w:r>
          </w:p>
          <w:p w:rsidR="00950946" w:rsidRDefault="00950946" w:rsidP="00950946">
            <w:pPr>
              <w:rPr>
                <w:lang w:eastAsia="es-ES"/>
              </w:rPr>
            </w:pPr>
          </w:p>
          <w:p w:rsidR="00CD444B" w:rsidRPr="00A622EE" w:rsidRDefault="00FB1158" w:rsidP="00CD444B">
            <w:pPr>
              <w:rPr>
                <w:lang w:eastAsia="es-ES"/>
              </w:rPr>
            </w:pPr>
            <w:r>
              <w:rPr>
                <w:lang w:eastAsia="es-ES"/>
              </w:rPr>
              <w:t xml:space="preserve">                                  </w:t>
            </w:r>
          </w:p>
          <w:p w:rsidR="00453D12" w:rsidRPr="00A622EE" w:rsidRDefault="00453D12" w:rsidP="00F36AE8">
            <w:pPr>
              <w:jc w:val="center"/>
              <w:rPr>
                <w:lang w:eastAsia="es-ES"/>
              </w:rPr>
            </w:pPr>
          </w:p>
        </w:tc>
      </w:tr>
      <w:tr w:rsidR="00453D12" w:rsidRPr="00A622EE" w:rsidTr="00F36AE8">
        <w:tc>
          <w:tcPr>
            <w:tcW w:w="8828" w:type="dxa"/>
            <w:gridSpan w:val="2"/>
          </w:tcPr>
          <w:p w:rsidR="00453D12" w:rsidRDefault="00453D12" w:rsidP="00F36AE8">
            <w:pPr>
              <w:jc w:val="center"/>
              <w:rPr>
                <w:lang w:eastAsia="es-ES"/>
              </w:rPr>
            </w:pPr>
          </w:p>
          <w:p w:rsidR="00453D12" w:rsidRDefault="00453D12" w:rsidP="00F36AE8">
            <w:pPr>
              <w:jc w:val="center"/>
              <w:rPr>
                <w:lang w:eastAsia="es-ES"/>
              </w:rPr>
            </w:pPr>
          </w:p>
          <w:p w:rsidR="00453D12" w:rsidRPr="00A622EE" w:rsidRDefault="00453D12" w:rsidP="00F36AE8">
            <w:pPr>
              <w:rPr>
                <w:lang w:eastAsia="es-ES"/>
              </w:rPr>
            </w:pPr>
          </w:p>
          <w:p w:rsidR="00CD444B" w:rsidRDefault="00CD444B" w:rsidP="00FB1158">
            <w:pPr>
              <w:jc w:val="center"/>
              <w:rPr>
                <w:lang w:eastAsia="es-ES"/>
              </w:rPr>
            </w:pPr>
          </w:p>
          <w:p w:rsidR="00453D12" w:rsidRPr="00A622EE" w:rsidRDefault="00453D12" w:rsidP="00950946">
            <w:pPr>
              <w:rPr>
                <w:lang w:eastAsia="es-ES"/>
              </w:rPr>
            </w:pPr>
          </w:p>
        </w:tc>
      </w:tr>
    </w:tbl>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Pr="00232A5A" w:rsidRDefault="00232A5A" w:rsidP="00232A5A">
      <w:pPr>
        <w:pStyle w:val="Sinespaciado"/>
        <w:jc w:val="right"/>
        <w:rPr>
          <w:b/>
          <w:lang w:val="es-CR" w:eastAsia="es-ES"/>
        </w:rPr>
      </w:pPr>
      <w:r w:rsidRPr="00232A5A">
        <w:rPr>
          <w:b/>
          <w:lang w:val="es-CR" w:eastAsia="es-ES"/>
        </w:rPr>
        <w:t>Estudio</w:t>
      </w:r>
      <w:r w:rsidR="00950946">
        <w:rPr>
          <w:b/>
          <w:lang w:val="es-CR" w:eastAsia="es-ES"/>
        </w:rPr>
        <w:t xml:space="preserve"> 84-2010</w:t>
      </w:r>
      <w:r w:rsidRPr="00232A5A">
        <w:rPr>
          <w:b/>
          <w:lang w:val="es-CR" w:eastAsia="es-ES"/>
        </w:rPr>
        <w:t xml:space="preserve"> </w:t>
      </w: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Default="00802328" w:rsidP="006B6810">
      <w:pPr>
        <w:pStyle w:val="Sinespaciado"/>
        <w:rPr>
          <w:sz w:val="22"/>
          <w:lang w:val="es-CR" w:eastAsia="es-ES"/>
        </w:rPr>
      </w:pPr>
    </w:p>
    <w:p w:rsidR="00802328" w:rsidRPr="00372785" w:rsidRDefault="00802328" w:rsidP="006B6810">
      <w:pPr>
        <w:pStyle w:val="Sinespaciado"/>
        <w:rPr>
          <w:sz w:val="22"/>
          <w:lang w:val="es-CR" w:eastAsia="es-ES"/>
        </w:rPr>
      </w:pP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AB6" w:rsidRDefault="00692AB6" w:rsidP="006E3FF9">
      <w:r>
        <w:separator/>
      </w:r>
    </w:p>
  </w:endnote>
  <w:endnote w:type="continuationSeparator" w:id="0">
    <w:p w:rsidR="00692AB6" w:rsidRDefault="00692AB6"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A250BF">
      <w:rPr>
        <w:b/>
        <w:bCs/>
        <w:noProof/>
        <w:lang w:eastAsia="es-ES"/>
      </w:rPr>
      <w:t>7</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A250BF">
      <w:rPr>
        <w:b/>
        <w:bCs/>
        <w:noProof/>
        <w:lang w:eastAsia="es-ES"/>
      </w:rPr>
      <w:t>7</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AB6" w:rsidRDefault="00692AB6" w:rsidP="006E3FF9">
      <w:r>
        <w:separator/>
      </w:r>
    </w:p>
  </w:footnote>
  <w:footnote w:type="continuationSeparator" w:id="0">
    <w:p w:rsidR="00692AB6" w:rsidRDefault="00692AB6"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520993">
      <w:rPr>
        <w:b/>
        <w:bCs/>
        <w:szCs w:val="28"/>
        <w:lang w:eastAsia="es-ES"/>
      </w:rPr>
      <w:t xml:space="preserve">96-18 </w:t>
    </w:r>
    <w:r w:rsidR="00F36AE8">
      <w:rPr>
        <w:b/>
        <w:sz w:val="28"/>
        <w:szCs w:val="28"/>
        <w:lang w:eastAsia="es-ES"/>
      </w:rPr>
      <w:t xml:space="preserve">SEG. </w:t>
    </w:r>
    <w:r w:rsidR="00F36AE8" w:rsidRPr="00F36AE8">
      <w:rPr>
        <w:b/>
        <w:bCs/>
        <w:szCs w:val="28"/>
        <w:lang w:eastAsia="es-ES"/>
      </w:rPr>
      <w:t>INF. 55-10 LICEO BRAULIO CARRILLO COLINA</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2444115</wp:posOffset>
              </wp:positionH>
              <wp:positionV relativeFrom="paragraph">
                <wp:posOffset>226060</wp:posOffset>
              </wp:positionV>
              <wp:extent cx="2914650" cy="7143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520993">
                            <w:rPr>
                              <w:rFonts w:ascii="Times New Roman" w:hAnsi="Times New Roman"/>
                              <w:b/>
                              <w:sz w:val="28"/>
                              <w:szCs w:val="28"/>
                              <w:lang w:val="es-ES" w:eastAsia="es-ES"/>
                            </w:rPr>
                            <w:t>96</w:t>
                          </w:r>
                          <w:r>
                            <w:rPr>
                              <w:rFonts w:ascii="Times New Roman" w:hAnsi="Times New Roman"/>
                              <w:b/>
                              <w:sz w:val="28"/>
                              <w:szCs w:val="28"/>
                              <w:lang w:val="es-ES" w:eastAsia="es-ES"/>
                            </w:rPr>
                            <w:t>-18</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F36AE8">
                            <w:rPr>
                              <w:rFonts w:ascii="Times New Roman" w:hAnsi="Times New Roman"/>
                              <w:b/>
                              <w:sz w:val="28"/>
                              <w:szCs w:val="28"/>
                              <w:lang w:val="es-ES" w:eastAsia="es-ES"/>
                            </w:rPr>
                            <w:t xml:space="preserve"> 55-10 LICEO BRAULIO CARRILLO</w:t>
                          </w:r>
                          <w:r w:rsidR="00520993">
                            <w:rPr>
                              <w:rFonts w:ascii="Times New Roman" w:hAnsi="Times New Roman"/>
                              <w:b/>
                              <w:sz w:val="28"/>
                              <w:szCs w:val="28"/>
                              <w:lang w:val="es-ES" w:eastAsia="es-ES"/>
                            </w:rPr>
                            <w:t xml:space="preserve"> COLINA</w:t>
                          </w:r>
                          <w:r w:rsidR="00F36AE8">
                            <w:rPr>
                              <w:rFonts w:ascii="Times New Roman" w:hAnsi="Times New Roman"/>
                              <w:b/>
                              <w:sz w:val="28"/>
                              <w:szCs w:val="28"/>
                              <w:lang w:val="es-ES" w:eastAsia="es-ES"/>
                            </w:rPr>
                            <w:t xml:space="preserve"> </w:t>
                          </w:r>
                          <w:proofErr w:type="spellStart"/>
                          <w:r w:rsidR="00F36AE8">
                            <w:rPr>
                              <w:rFonts w:ascii="Times New Roman" w:hAnsi="Times New Roman"/>
                              <w:b/>
                              <w:sz w:val="28"/>
                              <w:szCs w:val="28"/>
                              <w:lang w:val="es-ES" w:eastAsia="es-ES"/>
                            </w:rPr>
                            <w:t>COLINA</w:t>
                          </w:r>
                          <w:proofErr w:type="spellEnd"/>
                          <w:r w:rsidR="00F36AE8">
                            <w:rPr>
                              <w:rFonts w:ascii="Times New Roman" w:hAnsi="Times New Roman"/>
                              <w:b/>
                              <w:sz w:val="28"/>
                              <w:szCs w:val="28"/>
                              <w:lang w:val="es-ES" w:eastAsia="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2.45pt;margin-top:17.8pt;width:229.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y1gQ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" stroked="f">
              <v:textbo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520993">
                      <w:rPr>
                        <w:rFonts w:ascii="Times New Roman" w:hAnsi="Times New Roman"/>
                        <w:b/>
                        <w:sz w:val="28"/>
                        <w:szCs w:val="28"/>
                        <w:lang w:val="es-ES" w:eastAsia="es-ES"/>
                      </w:rPr>
                      <w:t>96</w:t>
                    </w:r>
                    <w:r>
                      <w:rPr>
                        <w:rFonts w:ascii="Times New Roman" w:hAnsi="Times New Roman"/>
                        <w:b/>
                        <w:sz w:val="28"/>
                        <w:szCs w:val="28"/>
                        <w:lang w:val="es-ES" w:eastAsia="es-ES"/>
                      </w:rPr>
                      <w:t>-18</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F36AE8">
                      <w:rPr>
                        <w:rFonts w:ascii="Times New Roman" w:hAnsi="Times New Roman"/>
                        <w:b/>
                        <w:sz w:val="28"/>
                        <w:szCs w:val="28"/>
                        <w:lang w:val="es-ES" w:eastAsia="es-ES"/>
                      </w:rPr>
                      <w:t xml:space="preserve"> 55-10 LICEO BRAULIO CARRILLO</w:t>
                    </w:r>
                    <w:r w:rsidR="00520993">
                      <w:rPr>
                        <w:rFonts w:ascii="Times New Roman" w:hAnsi="Times New Roman"/>
                        <w:b/>
                        <w:sz w:val="28"/>
                        <w:szCs w:val="28"/>
                        <w:lang w:val="es-ES" w:eastAsia="es-ES"/>
                      </w:rPr>
                      <w:t xml:space="preserve"> COLINA</w:t>
                    </w:r>
                    <w:r w:rsidR="00F36AE8">
                      <w:rPr>
                        <w:rFonts w:ascii="Times New Roman" w:hAnsi="Times New Roman"/>
                        <w:b/>
                        <w:sz w:val="28"/>
                        <w:szCs w:val="28"/>
                        <w:lang w:val="es-ES" w:eastAsia="es-ES"/>
                      </w:rPr>
                      <w:t xml:space="preserve"> COLINA </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0A0"/>
    <w:multiLevelType w:val="hybridMultilevel"/>
    <w:tmpl w:val="57E8E43A"/>
    <w:lvl w:ilvl="0" w:tplc="0B4C9DBE">
      <w:start w:val="1"/>
      <w:numFmt w:val="upperLetter"/>
      <w:lvlText w:val="%1-"/>
      <w:lvlJc w:val="left"/>
      <w:pPr>
        <w:ind w:left="927" w:hanging="360"/>
      </w:pPr>
      <w:rPr>
        <w:rFonts w:hint="default"/>
        <w:b w:val="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A738E"/>
    <w:multiLevelType w:val="hybridMultilevel"/>
    <w:tmpl w:val="C42693B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A3328AA"/>
    <w:multiLevelType w:val="hybridMultilevel"/>
    <w:tmpl w:val="9E90A20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939"/>
    <w:rsid w:val="00021BE8"/>
    <w:rsid w:val="00021FE4"/>
    <w:rsid w:val="00022506"/>
    <w:rsid w:val="0002251E"/>
    <w:rsid w:val="000226DD"/>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14B"/>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BF0"/>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993"/>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709"/>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AB6"/>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07F5"/>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1981"/>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373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1DD3"/>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946"/>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9F6"/>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0BF"/>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28B"/>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2"/>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2F2F"/>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6D66"/>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E8"/>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0C4E"/>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A51347-321D-4F4E-BC64-2D0C31AF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Tahoma" w:eastAsia="Times New Roman" w:hAnsi="Tahoma" w:cs="Times New Roman"/>
        <w:i/>
        <w:iCs/>
        <w:sz w:val="26"/>
      </w:rPr>
      <w:tblPr/>
      <w:tcPr>
        <w:tcBorders>
          <w:bottom w:val="single" w:sz="4" w:space="0" w:color="4F81BD"/>
        </w:tcBorders>
        <w:shd w:val="clear" w:color="auto" w:fill="FFFFFF"/>
      </w:tcPr>
    </w:tblStylePr>
    <w:tblStylePr w:type="lastRow">
      <w:rPr>
        <w:rFonts w:ascii="Tahoma" w:eastAsia="Times New Roman" w:hAnsi="Tahoma" w:cs="Times New Roman"/>
        <w:i/>
        <w:iCs/>
        <w:sz w:val="26"/>
      </w:rPr>
      <w:tblPr/>
      <w:tcPr>
        <w:tcBorders>
          <w:top w:val="single" w:sz="4" w:space="0" w:color="4F81BD"/>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4F81BD"/>
        </w:tcBorders>
        <w:shd w:val="clear" w:color="auto" w:fill="FFFFFF"/>
      </w:tcPr>
    </w:tblStylePr>
    <w:tblStylePr w:type="lastCol">
      <w:rPr>
        <w:rFonts w:ascii="Tahoma" w:eastAsia="Times New Roman" w:hAnsi="Tahom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96420">
      <w:bodyDiv w:val="1"/>
      <w:marLeft w:val="0"/>
      <w:marRight w:val="0"/>
      <w:marTop w:val="0"/>
      <w:marBottom w:val="0"/>
      <w:divBdr>
        <w:top w:val="none" w:sz="0" w:space="0" w:color="auto"/>
        <w:left w:val="none" w:sz="0" w:space="0" w:color="auto"/>
        <w:bottom w:val="none" w:sz="0" w:space="0" w:color="auto"/>
        <w:right w:val="none" w:sz="0" w:space="0" w:color="auto"/>
      </w:divBdr>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8F2B-7D1D-448E-B5D1-399B0DDB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2016-05-16T14:14:00Z</cp:lastPrinted>
  <dcterms:created xsi:type="dcterms:W3CDTF">2018-12-26T20:52:00Z</dcterms:created>
  <dcterms:modified xsi:type="dcterms:W3CDTF">2018-12-26T21:06:00Z</dcterms:modified>
</cp:coreProperties>
</file>