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384" w:rsidRPr="00496260" w:rsidRDefault="006C0384" w:rsidP="006C0384">
      <w:pPr>
        <w:pStyle w:val="Ttulo2"/>
        <w:pBdr>
          <w:bottom w:val="single" w:sz="4" w:space="1" w:color="auto"/>
        </w:pBdr>
        <w:rPr>
          <w:rFonts w:ascii="Times New Roman" w:eastAsia="SimSun" w:hAnsi="Times New Roman"/>
          <w:b/>
          <w:bCs/>
          <w:color w:val="009200"/>
          <w:sz w:val="24"/>
          <w:szCs w:val="20"/>
          <w:lang w:val="pt-BR" w:eastAsia="es-ES"/>
        </w:rPr>
      </w:pPr>
      <w:r w:rsidRPr="00496260">
        <w:rPr>
          <w:rFonts w:ascii="Times New Roman" w:eastAsia="SimSun" w:hAnsi="Times New Roman"/>
          <w:b/>
          <w:bCs/>
          <w:color w:val="009200"/>
          <w:sz w:val="24"/>
          <w:szCs w:val="20"/>
          <w:lang w:val="pt-BR" w:eastAsia="es-ES"/>
        </w:rPr>
        <w:t>INFORME 22-17 CONTR</w:t>
      </w:r>
      <w:bookmarkStart w:id="0" w:name="_GoBack"/>
      <w:bookmarkEnd w:id="0"/>
      <w:r w:rsidRPr="00496260">
        <w:rPr>
          <w:rFonts w:ascii="Times New Roman" w:eastAsia="SimSun" w:hAnsi="Times New Roman"/>
          <w:b/>
          <w:bCs/>
          <w:color w:val="009200"/>
          <w:sz w:val="24"/>
          <w:szCs w:val="20"/>
          <w:lang w:val="pt-BR" w:eastAsia="es-ES"/>
        </w:rPr>
        <w:t>OL DE ASISTENCIA DIRECCIÓN ASUNTOS JURIDÍCOS</w:t>
      </w:r>
    </w:p>
    <w:p w:rsidR="006C0384" w:rsidRPr="00496260" w:rsidRDefault="006C0384" w:rsidP="006C0384">
      <w:pPr>
        <w:spacing w:after="0" w:line="240" w:lineRule="auto"/>
        <w:rPr>
          <w:rFonts w:ascii="Times New Roman" w:eastAsia="SimSun" w:hAnsi="Times New Roman"/>
          <w:b/>
          <w:bCs/>
          <w:color w:val="009200"/>
          <w:sz w:val="24"/>
          <w:szCs w:val="20"/>
          <w:lang w:val="pt-BR" w:eastAsia="es-ES"/>
        </w:rPr>
      </w:pPr>
    </w:p>
    <w:p w:rsidR="006C0384" w:rsidRPr="00496260" w:rsidRDefault="006C0384" w:rsidP="006C0384">
      <w:pPr>
        <w:spacing w:after="0" w:line="240" w:lineRule="auto"/>
        <w:jc w:val="center"/>
        <w:rPr>
          <w:rFonts w:ascii="Times New Roman" w:hAnsi="Times New Roman"/>
          <w:b/>
        </w:rPr>
      </w:pPr>
      <w:r w:rsidRPr="00496260">
        <w:rPr>
          <w:rFonts w:ascii="Times New Roman" w:hAnsi="Times New Roman"/>
          <w:b/>
        </w:rPr>
        <w:t>RESUMEN EJECUTIVO</w:t>
      </w:r>
    </w:p>
    <w:p w:rsidR="006C0384" w:rsidRPr="00496260" w:rsidRDefault="006C0384" w:rsidP="006C0384">
      <w:pPr>
        <w:spacing w:after="0" w:line="240" w:lineRule="auto"/>
        <w:jc w:val="center"/>
        <w:rPr>
          <w:rFonts w:ascii="Times New Roman" w:hAnsi="Times New Roman"/>
          <w:b/>
        </w:rPr>
      </w:pPr>
    </w:p>
    <w:p w:rsidR="006C0384" w:rsidRPr="00496260" w:rsidRDefault="006C0384" w:rsidP="006C0384">
      <w:pPr>
        <w:spacing w:after="0" w:line="240" w:lineRule="auto"/>
        <w:ind w:left="567"/>
        <w:jc w:val="both"/>
        <w:rPr>
          <w:rFonts w:ascii="Times New Roman" w:hAnsi="Times New Roman"/>
          <w:noProof/>
        </w:rPr>
      </w:pPr>
    </w:p>
    <w:p w:rsidR="006C0384" w:rsidRPr="00496260" w:rsidRDefault="006C0384" w:rsidP="006C0384">
      <w:pPr>
        <w:spacing w:line="240" w:lineRule="auto"/>
        <w:jc w:val="both"/>
        <w:rPr>
          <w:rFonts w:ascii="Times New Roman" w:hAnsi="Times New Roman"/>
        </w:rPr>
      </w:pPr>
      <w:r w:rsidRPr="00496260">
        <w:rPr>
          <w:rFonts w:ascii="Times New Roman" w:hAnsi="Times New Roman"/>
          <w:bCs/>
        </w:rPr>
        <w:t xml:space="preserve">El presente estudio se basa en el Plan de Trabajo de la Auditoría Interna para el año 2015, con el objetivo de </w:t>
      </w:r>
      <w:r w:rsidRPr="00496260">
        <w:rPr>
          <w:rFonts w:ascii="Times New Roman" w:hAnsi="Times New Roman"/>
        </w:rPr>
        <w:t>determinar el grado de eficiencia y eficacia del Sistema de Control de Asistencia de los funcionarios que laboran en los diferentes edificios del Ministerio de Educación Pública, este informe corresponde a la revisión efectuada en la Dirección de Asuntos Jurídicos.</w:t>
      </w:r>
    </w:p>
    <w:p w:rsidR="006C0384" w:rsidRPr="00496260" w:rsidRDefault="006C0384" w:rsidP="006C0384">
      <w:pPr>
        <w:spacing w:line="240" w:lineRule="auto"/>
        <w:jc w:val="both"/>
        <w:rPr>
          <w:rFonts w:ascii="Times New Roman" w:eastAsia="Times New Roman" w:hAnsi="Times New Roman"/>
        </w:rPr>
      </w:pPr>
      <w:r w:rsidRPr="00496260">
        <w:rPr>
          <w:rFonts w:ascii="Times New Roman" w:eastAsia="Times New Roman" w:hAnsi="Times New Roman"/>
        </w:rPr>
        <w:t>Dentro de las incidencias más frecuentes que se encontraron están llegadas tardías, falta marca de entrada o salida y ausencia de marcas.</w:t>
      </w:r>
    </w:p>
    <w:p w:rsidR="006C0384" w:rsidRPr="00496260" w:rsidRDefault="006C0384" w:rsidP="006C0384">
      <w:pPr>
        <w:spacing w:line="240" w:lineRule="auto"/>
        <w:jc w:val="both"/>
        <w:rPr>
          <w:rFonts w:ascii="Times New Roman" w:eastAsia="Times New Roman" w:hAnsi="Times New Roman"/>
        </w:rPr>
      </w:pPr>
      <w:r w:rsidRPr="00496260">
        <w:rPr>
          <w:rFonts w:ascii="Times New Roman" w:eastAsia="Times New Roman" w:hAnsi="Times New Roman"/>
          <w:color w:val="333333"/>
        </w:rPr>
        <w:t xml:space="preserve">Las justificaciones más comunes son: </w:t>
      </w:r>
      <w:r w:rsidRPr="00496260">
        <w:rPr>
          <w:rFonts w:ascii="Times New Roman" w:hAnsi="Times New Roman"/>
        </w:rPr>
        <w:t>solicitud de certificación, audiencia de conciliación, retiro por enfermedad, trámite Servicio Civil, reunión escuela / kínder, citas médicas, citas familiares, citas pediatra, problemas de salud, problemas estomacales, Tribunales de Justicia, justificaciones sin indicar el motivo, enfermedad pariente 1°grado, sacar cita laboratorio, sacar cita exámenes, cita ultrasonido, sacar citas, cita con el hijo, funeral, situación personal, realizar exámenes de sangre, Hospital México todas estas sin el comprobante correspondiente, grandes presas, accidente de tránsito, accidente vial, desperfecto mecánico, el bus tuvo un desperfecto, olvidó marcar, autobús chocó.</w:t>
      </w:r>
      <w:r w:rsidRPr="00496260">
        <w:rPr>
          <w:rFonts w:ascii="Times New Roman" w:eastAsia="Times New Roman" w:hAnsi="Times New Roman"/>
          <w:color w:val="333333"/>
        </w:rPr>
        <w:t xml:space="preserve"> Siendo esto muy común en determinados funcionarios, </w:t>
      </w:r>
      <w:r w:rsidRPr="00496260">
        <w:rPr>
          <w:rFonts w:ascii="Times New Roman" w:hAnsi="Times New Roman"/>
        </w:rPr>
        <w:t>violentando el ambiente de control y el clima organizacional, al perjudicar la imagen de la Entidad, dadas las reiteradas tardías y sus justificaciones, sin que medie un llamado de atención oportuno, a la luz de la normativa existente.</w:t>
      </w:r>
    </w:p>
    <w:p w:rsidR="006C0384" w:rsidRPr="00496260" w:rsidRDefault="006C0384" w:rsidP="006C0384">
      <w:pPr>
        <w:spacing w:line="240" w:lineRule="auto"/>
        <w:jc w:val="both"/>
        <w:rPr>
          <w:rFonts w:ascii="Times New Roman" w:eastAsia="Times New Roman" w:hAnsi="Times New Roman"/>
        </w:rPr>
      </w:pPr>
      <w:r w:rsidRPr="00496260">
        <w:rPr>
          <w:rFonts w:ascii="Times New Roman" w:eastAsia="Times New Roman" w:hAnsi="Times New Roman"/>
          <w:color w:val="000000"/>
        </w:rPr>
        <w:t>En este sentido se recomienda al Director y los Jefes de la Dirección de Asuntos Jurídicos que se lleve un control estricto y oportuno del registro de asistencia, así como cumplir con la normativa aplicable.</w:t>
      </w:r>
    </w:p>
    <w:p w:rsidR="006C0384" w:rsidRPr="006C0384" w:rsidRDefault="006C0384" w:rsidP="006C0384"/>
    <w:sectPr w:rsidR="006C0384" w:rsidRPr="006C03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BE14A9"/>
    <w:multiLevelType w:val="hybridMultilevel"/>
    <w:tmpl w:val="58949426"/>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R" w:vendorID="64" w:dllVersion="131078" w:nlCheck="1" w:checkStyle="1"/>
  <w:activeWritingStyle w:appName="MSWord" w:lang="es-ES" w:vendorID="64" w:dllVersion="131078" w:nlCheck="1" w:checkStyle="1"/>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E7B"/>
    <w:rsid w:val="00174EF7"/>
    <w:rsid w:val="002A4E4D"/>
    <w:rsid w:val="003E5C42"/>
    <w:rsid w:val="005A2E7B"/>
    <w:rsid w:val="006C0384"/>
    <w:rsid w:val="008F0F66"/>
    <w:rsid w:val="00AB502B"/>
    <w:rsid w:val="00B619E8"/>
    <w:rsid w:val="00DF26BB"/>
    <w:rsid w:val="00EF134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F8676-B542-4A40-B3CA-D3D596014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F66"/>
    <w:pPr>
      <w:spacing w:after="200" w:line="276" w:lineRule="auto"/>
    </w:pPr>
    <w:rPr>
      <w:sz w:val="22"/>
      <w:szCs w:val="22"/>
      <w:lang w:eastAsia="en-US"/>
    </w:rPr>
  </w:style>
  <w:style w:type="paragraph" w:styleId="Ttulo1">
    <w:name w:val="heading 1"/>
    <w:basedOn w:val="Normal"/>
    <w:next w:val="Normal"/>
    <w:link w:val="Ttulo1Car"/>
    <w:uiPriority w:val="9"/>
    <w:qFormat/>
    <w:rsid w:val="00AB502B"/>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8F0F66"/>
    <w:pPr>
      <w:keepNext/>
      <w:keepLines/>
      <w:spacing w:before="40" w:after="0"/>
      <w:outlineLvl w:val="1"/>
    </w:pPr>
    <w:rPr>
      <w:rFonts w:ascii="Calibri Light" w:eastAsia="Times New Roman" w:hAnsi="Calibri Light"/>
      <w:color w:val="2E74B5"/>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
    <w:semiHidden/>
    <w:rsid w:val="008F0F66"/>
    <w:rPr>
      <w:rFonts w:ascii="Calibri Light" w:eastAsia="Times New Roman" w:hAnsi="Calibri Light" w:cs="Times New Roman"/>
      <w:color w:val="2E74B5"/>
      <w:sz w:val="26"/>
      <w:szCs w:val="26"/>
    </w:rPr>
  </w:style>
  <w:style w:type="paragraph" w:styleId="Prrafodelista">
    <w:name w:val="List Paragraph"/>
    <w:basedOn w:val="Normal"/>
    <w:uiPriority w:val="34"/>
    <w:qFormat/>
    <w:rsid w:val="008F0F66"/>
    <w:pPr>
      <w:spacing w:after="0" w:line="240" w:lineRule="auto"/>
      <w:ind w:left="720"/>
      <w:contextualSpacing/>
    </w:pPr>
    <w:rPr>
      <w:rFonts w:ascii="Bookman Old Style" w:eastAsia="Times New Roman" w:hAnsi="Bookman Old Style"/>
      <w:sz w:val="24"/>
      <w:szCs w:val="24"/>
      <w:lang w:val="es-ES" w:eastAsia="es-ES"/>
    </w:rPr>
  </w:style>
  <w:style w:type="character" w:customStyle="1" w:styleId="Ttulo1Car">
    <w:name w:val="Título 1 Car"/>
    <w:link w:val="Ttulo1"/>
    <w:uiPriority w:val="9"/>
    <w:rsid w:val="00AB502B"/>
    <w:rPr>
      <w:rFonts w:ascii="Calibri Light" w:eastAsia="Times New Roman" w:hAnsi="Calibri Light" w:cs="Times New Roman"/>
      <w:b/>
      <w:bCs/>
      <w:kern w:val="32"/>
      <w:sz w:val="32"/>
      <w:szCs w:val="32"/>
      <w:lang w:eastAsia="en-US"/>
    </w:rPr>
  </w:style>
  <w:style w:type="paragraph" w:styleId="Encabezado">
    <w:name w:val="header"/>
    <w:aliases w:val="Car"/>
    <w:basedOn w:val="Normal"/>
    <w:link w:val="EncabezadoCar"/>
    <w:uiPriority w:val="99"/>
    <w:rsid w:val="00AB502B"/>
    <w:pPr>
      <w:tabs>
        <w:tab w:val="center" w:pos="4419"/>
        <w:tab w:val="right" w:pos="8838"/>
      </w:tabs>
      <w:spacing w:after="0" w:line="240" w:lineRule="auto"/>
    </w:pPr>
    <w:rPr>
      <w:rFonts w:ascii="Bookman Old Style" w:eastAsia="SimSun" w:hAnsi="Bookman Old Style"/>
      <w:sz w:val="24"/>
      <w:szCs w:val="20"/>
      <w:lang w:val="es-ES" w:eastAsia="es-ES"/>
    </w:rPr>
  </w:style>
  <w:style w:type="character" w:customStyle="1" w:styleId="EncabezadoCar">
    <w:name w:val="Encabezado Car"/>
    <w:aliases w:val="Car Car"/>
    <w:link w:val="Encabezado"/>
    <w:uiPriority w:val="99"/>
    <w:rsid w:val="00AB502B"/>
    <w:rPr>
      <w:rFonts w:ascii="Bookman Old Style" w:eastAsia="SimSun" w:hAnsi="Bookman Old Style"/>
      <w:sz w:val="24"/>
      <w:lang w:val="es-ES" w:eastAsia="es-ES"/>
    </w:rPr>
  </w:style>
  <w:style w:type="paragraph" w:styleId="Textoindependiente2">
    <w:name w:val="Body Text 2"/>
    <w:basedOn w:val="Normal"/>
    <w:link w:val="Textoindependiente2Car"/>
    <w:rsid w:val="00AB502B"/>
    <w:pPr>
      <w:spacing w:after="0" w:line="240" w:lineRule="auto"/>
      <w:jc w:val="both"/>
    </w:pPr>
    <w:rPr>
      <w:rFonts w:ascii="Times New Roman" w:eastAsia="SimSun" w:hAnsi="Times New Roman"/>
      <w:sz w:val="28"/>
      <w:szCs w:val="24"/>
      <w:lang w:val="es-ES" w:eastAsia="es-ES"/>
    </w:rPr>
  </w:style>
  <w:style w:type="character" w:customStyle="1" w:styleId="Textoindependiente2Car">
    <w:name w:val="Texto independiente 2 Car"/>
    <w:link w:val="Textoindependiente2"/>
    <w:rsid w:val="00AB502B"/>
    <w:rPr>
      <w:rFonts w:ascii="Times New Roman" w:eastAsia="SimSun" w:hAnsi="Times New Roman"/>
      <w:sz w:val="28"/>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arayas\Documents\AA%20junio\15%20DAI\2017\Informe%2022-17%20Control%20de%20Asistencia%20Asuntos%20Jur&#237;dic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Informe 22-17 Control de Asistencia Asuntos Jurídicos.dot</Template>
  <TotalTime>1</TotalTime>
  <Pages>1</Pages>
  <Words>276</Words>
  <Characters>1521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Teresa Araya Salazar</dc:creator>
  <cp:keywords/>
  <dc:description/>
  <cp:lastModifiedBy>Ana Teresa Araya Salazar</cp:lastModifiedBy>
  <cp:revision>1</cp:revision>
  <cp:lastPrinted>2017-06-13T14:38:00Z</cp:lastPrinted>
  <dcterms:created xsi:type="dcterms:W3CDTF">2017-06-20T16:23:00Z</dcterms:created>
  <dcterms:modified xsi:type="dcterms:W3CDTF">2017-06-20T16:24:00Z</dcterms:modified>
</cp:coreProperties>
</file>