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F3D9C" w14:textId="1A0FC42D" w:rsidR="00177F46" w:rsidRDefault="00177F46" w:rsidP="00B2742C"/>
    <w:p w14:paraId="683CD314" w14:textId="77777777" w:rsidR="00177F46" w:rsidRPr="00EB7CD3" w:rsidRDefault="00177F46" w:rsidP="00177F46">
      <w:pPr>
        <w:tabs>
          <w:tab w:val="left" w:pos="6240"/>
        </w:tabs>
        <w:spacing w:after="0" w:line="240" w:lineRule="auto"/>
        <w:ind w:left="6240" w:hanging="6240"/>
        <w:jc w:val="center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r w:rsidRPr="00EB7CD3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Indicaciones:</w:t>
      </w:r>
    </w:p>
    <w:p w14:paraId="007A93BD" w14:textId="77777777" w:rsidR="00177F46" w:rsidRPr="00EB7CD3" w:rsidRDefault="00177F46" w:rsidP="00177F46">
      <w:pPr>
        <w:tabs>
          <w:tab w:val="left" w:pos="6240"/>
        </w:tabs>
        <w:spacing w:after="0" w:line="240" w:lineRule="auto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4701F4DE" w14:textId="1C56D634" w:rsidR="00177F46" w:rsidRDefault="00C56AAA" w:rsidP="00177F46">
      <w:pPr>
        <w:pStyle w:val="Prrafodelista"/>
        <w:numPr>
          <w:ilvl w:val="0"/>
          <w:numId w:val="12"/>
        </w:numPr>
        <w:tabs>
          <w:tab w:val="left" w:pos="6240"/>
        </w:tabs>
        <w:spacing w:after="0" w:line="240" w:lineRule="auto"/>
        <w:jc w:val="both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r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D</w:t>
      </w:r>
      <w:r w:rsidR="00177F46" w:rsidRPr="00EB7CD3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ebe completarse según </w:t>
      </w:r>
      <w:r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los espacios correspondientes</w:t>
      </w:r>
      <w:r w:rsidR="00177F46" w:rsidRPr="00EB7CD3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 de la unidad gestora</w:t>
      </w:r>
      <w:r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 y programa presupuestario, </w:t>
      </w:r>
      <w:r w:rsidR="00E35F39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según corresponda</w:t>
      </w:r>
      <w:r w:rsidR="00177F46" w:rsidRPr="00EB7CD3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.</w:t>
      </w:r>
      <w:r w:rsidR="001E5834" w:rsidRPr="001E5834">
        <w:rPr>
          <w:rFonts w:ascii="Century Gothic" w:eastAsia="SimSun" w:hAnsi="Century Gothic" w:cs="Arial"/>
          <w:b/>
          <w:color w:val="FF0000"/>
          <w:highlight w:val="yellow"/>
          <w:u w:val="single"/>
          <w:lang w:val="es-ES" w:eastAsia="es-ES"/>
        </w:rPr>
        <w:t xml:space="preserve"> </w:t>
      </w:r>
      <w:r w:rsidR="001E5834">
        <w:rPr>
          <w:rFonts w:ascii="Century Gothic" w:eastAsia="SimSun" w:hAnsi="Century Gothic" w:cs="Arial"/>
          <w:b/>
          <w:color w:val="FF0000"/>
          <w:highlight w:val="yellow"/>
          <w:u w:val="single"/>
          <w:lang w:val="es-ES" w:eastAsia="es-ES"/>
        </w:rPr>
        <w:t>C</w:t>
      </w:r>
      <w:r w:rsidR="001E5834" w:rsidRPr="00B075BC">
        <w:rPr>
          <w:rFonts w:ascii="Century Gothic" w:eastAsia="SimSun" w:hAnsi="Century Gothic" w:cs="Arial"/>
          <w:b/>
          <w:color w:val="FF0000"/>
          <w:highlight w:val="yellow"/>
          <w:u w:val="single"/>
          <w:lang w:val="es-ES" w:eastAsia="es-ES"/>
        </w:rPr>
        <w:t>onsiderar el encabezado y pie de página</w:t>
      </w:r>
    </w:p>
    <w:p w14:paraId="311BB860" w14:textId="77777777" w:rsidR="00177F46" w:rsidRPr="00EB7CD3" w:rsidRDefault="00177F46" w:rsidP="00177F46">
      <w:pPr>
        <w:pStyle w:val="Prrafodelista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0F7CF88B" w14:textId="4AFC5F8A" w:rsidR="00177F46" w:rsidRDefault="00177F46" w:rsidP="00177F46">
      <w:pPr>
        <w:pStyle w:val="Prrafodelista"/>
        <w:numPr>
          <w:ilvl w:val="0"/>
          <w:numId w:val="12"/>
        </w:numPr>
        <w:tabs>
          <w:tab w:val="left" w:pos="6240"/>
        </w:tabs>
        <w:spacing w:after="0" w:line="240" w:lineRule="auto"/>
        <w:jc w:val="both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r w:rsidRPr="00EB7CD3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Lo subrayado con amarillo son indicaciones del formato, por lo cual deberá eliminarse.</w:t>
      </w:r>
    </w:p>
    <w:p w14:paraId="0ACB82DE" w14:textId="77777777" w:rsidR="00E35F39" w:rsidRPr="00E35F39" w:rsidRDefault="00E35F39" w:rsidP="00E35F39">
      <w:pPr>
        <w:pStyle w:val="Prrafodelista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07A4989D" w14:textId="6856B633" w:rsidR="00C56AAA" w:rsidRDefault="00E35F39" w:rsidP="00C56AAA">
      <w:pPr>
        <w:pStyle w:val="Prrafodelista"/>
        <w:numPr>
          <w:ilvl w:val="0"/>
          <w:numId w:val="12"/>
        </w:numPr>
        <w:tabs>
          <w:tab w:val="left" w:pos="6240"/>
        </w:tabs>
        <w:spacing w:after="0" w:line="240" w:lineRule="auto"/>
        <w:jc w:val="both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bookmarkStart w:id="0" w:name="_Hlk152668957"/>
      <w:r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Debe respetarse la información establecida en el formato ya que es de carácter obligatorio.</w:t>
      </w:r>
      <w:r w:rsidR="00486413" w:rsidRPr="00486413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 </w:t>
      </w:r>
      <w:r w:rsidR="00486413" w:rsidRPr="00C7045F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El llenado del documento, en forma y fondo, son responsabilidad de la unidad gestora solicitante</w:t>
      </w:r>
      <w:bookmarkEnd w:id="0"/>
    </w:p>
    <w:p w14:paraId="371DEF09" w14:textId="77777777" w:rsidR="00A9649F" w:rsidRPr="00A9649F" w:rsidRDefault="00A9649F" w:rsidP="00A9649F">
      <w:pPr>
        <w:pStyle w:val="Prrafodelista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1BAF03E8" w14:textId="2AC7E60E" w:rsidR="008A4D61" w:rsidRPr="0068229E" w:rsidRDefault="008A4D61" w:rsidP="0068229E">
      <w:pPr>
        <w:spacing w:line="360" w:lineRule="auto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03887">
        <w:rPr>
          <w:rFonts w:ascii="Arial" w:hAnsi="Arial" w:cs="Arial"/>
          <w:b/>
          <w:bCs/>
          <w:color w:val="002060"/>
          <w:sz w:val="36"/>
          <w:szCs w:val="36"/>
        </w:rPr>
        <w:t>Cronograma de tareas y unidades responsables</w:t>
      </w:r>
      <w:r>
        <w:rPr>
          <w:rFonts w:ascii="Arial" w:hAnsi="Arial" w:cs="Arial"/>
          <w:b/>
          <w:bCs/>
          <w:color w:val="002060"/>
          <w:sz w:val="36"/>
          <w:szCs w:val="36"/>
        </w:rPr>
        <w:t xml:space="preserve"> convenio marco </w:t>
      </w:r>
    </w:p>
    <w:p w14:paraId="24359E7E" w14:textId="77777777" w:rsidR="008A4D61" w:rsidRPr="005B63C8" w:rsidRDefault="008A4D61" w:rsidP="008A4D61">
      <w:pPr>
        <w:spacing w:line="360" w:lineRule="auto"/>
        <w:rPr>
          <w:rFonts w:ascii="Arial" w:hAnsi="Arial" w:cs="Arial"/>
        </w:rPr>
      </w:pPr>
      <w:r w:rsidRPr="005B63C8">
        <w:rPr>
          <w:rFonts w:ascii="Arial" w:hAnsi="Arial" w:cs="Arial"/>
        </w:rPr>
        <w:t xml:space="preserve">Programa presupuestario: </w:t>
      </w:r>
      <w:r w:rsidRPr="005B63C8">
        <w:rPr>
          <w:rFonts w:ascii="Arial" w:hAnsi="Arial" w:cs="Arial"/>
          <w:highlight w:val="yellow"/>
        </w:rPr>
        <w:t>xx</w:t>
      </w:r>
    </w:p>
    <w:p w14:paraId="380E1EFE" w14:textId="77777777" w:rsidR="008A4D61" w:rsidRPr="005B63C8" w:rsidRDefault="008A4D61" w:rsidP="008A4D61">
      <w:pPr>
        <w:spacing w:line="360" w:lineRule="auto"/>
        <w:rPr>
          <w:rFonts w:ascii="Arial" w:hAnsi="Arial" w:cs="Arial"/>
        </w:rPr>
      </w:pPr>
      <w:proofErr w:type="spellStart"/>
      <w:r w:rsidRPr="005B63C8">
        <w:rPr>
          <w:rFonts w:ascii="Arial" w:hAnsi="Arial" w:cs="Arial"/>
        </w:rPr>
        <w:t>Subpartida</w:t>
      </w:r>
      <w:proofErr w:type="spellEnd"/>
      <w:r w:rsidRPr="005B63C8">
        <w:rPr>
          <w:rFonts w:ascii="Arial" w:hAnsi="Arial" w:cs="Arial"/>
        </w:rPr>
        <w:t xml:space="preserve">: </w:t>
      </w:r>
      <w:r w:rsidRPr="005B63C8">
        <w:rPr>
          <w:rFonts w:ascii="Arial" w:hAnsi="Arial" w:cs="Arial"/>
          <w:highlight w:val="yellow"/>
        </w:rPr>
        <w:t>indicar número</w:t>
      </w:r>
    </w:p>
    <w:p w14:paraId="59405FF8" w14:textId="0F2E76DA" w:rsidR="008A4D61" w:rsidRDefault="008A4D61" w:rsidP="0068229E">
      <w:pPr>
        <w:tabs>
          <w:tab w:val="right" w:pos="8840"/>
        </w:tabs>
        <w:spacing w:line="360" w:lineRule="auto"/>
        <w:rPr>
          <w:rFonts w:ascii="Arial" w:hAnsi="Arial" w:cs="Arial"/>
        </w:rPr>
      </w:pPr>
      <w:r w:rsidRPr="005B63C8">
        <w:rPr>
          <w:rFonts w:ascii="Arial" w:hAnsi="Arial" w:cs="Arial"/>
        </w:rPr>
        <w:t xml:space="preserve">No. Oficio de solicitud (remisión): </w:t>
      </w:r>
      <w:r w:rsidRPr="005B63C8">
        <w:rPr>
          <w:rFonts w:ascii="Arial" w:hAnsi="Arial" w:cs="Arial"/>
          <w:highlight w:val="yellow"/>
        </w:rPr>
        <w:t>xx</w:t>
      </w:r>
      <w:r>
        <w:rPr>
          <w:rFonts w:ascii="Arial" w:hAnsi="Arial" w:cs="Arial"/>
          <w:highlight w:val="yellow"/>
        </w:rPr>
        <w:tab/>
      </w:r>
    </w:p>
    <w:p w14:paraId="04924BA9" w14:textId="77777777" w:rsidR="0068229E" w:rsidRPr="0068229E" w:rsidRDefault="0068229E" w:rsidP="0068229E">
      <w:pPr>
        <w:tabs>
          <w:tab w:val="right" w:pos="8840"/>
        </w:tabs>
        <w:spacing w:line="360" w:lineRule="auto"/>
        <w:rPr>
          <w:rFonts w:ascii="Arial" w:hAnsi="Arial" w:cs="Arial"/>
        </w:rPr>
      </w:pPr>
    </w:p>
    <w:p w14:paraId="15AE9493" w14:textId="77777777" w:rsidR="008A4D61" w:rsidRPr="00D56AA2" w:rsidRDefault="008A4D61" w:rsidP="008A4D61">
      <w:pPr>
        <w:spacing w:line="360" w:lineRule="auto"/>
        <w:rPr>
          <w:rFonts w:ascii="Arial" w:hAnsi="Arial" w:cs="Arial"/>
          <w:b/>
          <w:bCs/>
          <w:color w:val="1F3864"/>
          <w:sz w:val="32"/>
          <w:szCs w:val="32"/>
        </w:rPr>
      </w:pPr>
      <w:r w:rsidRPr="00650BC9">
        <w:rPr>
          <w:rFonts w:ascii="Arial" w:hAnsi="Arial" w:cs="Arial"/>
          <w:b/>
          <w:bCs/>
          <w:color w:val="1F3864"/>
          <w:sz w:val="32"/>
          <w:szCs w:val="32"/>
        </w:rPr>
        <w:t>Primera fase: Procedimiento de contratación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997"/>
        <w:gridCol w:w="2650"/>
        <w:gridCol w:w="3181"/>
      </w:tblGrid>
      <w:tr w:rsidR="008A4D61" w:rsidRPr="005B63C8" w14:paraId="7FD3BE1F" w14:textId="77777777" w:rsidTr="003808C0">
        <w:trPr>
          <w:trHeight w:val="337"/>
        </w:trPr>
        <w:tc>
          <w:tcPr>
            <w:tcW w:w="3085" w:type="dxa"/>
            <w:shd w:val="clear" w:color="auto" w:fill="DBDBDB"/>
          </w:tcPr>
          <w:p w14:paraId="658678F5" w14:textId="77777777" w:rsidR="008A4D61" w:rsidRPr="00650BC9" w:rsidRDefault="008A4D61" w:rsidP="003808C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3864"/>
                <w:sz w:val="28"/>
                <w:szCs w:val="28"/>
              </w:rPr>
            </w:pPr>
            <w:r w:rsidRPr="00650BC9">
              <w:rPr>
                <w:rFonts w:ascii="Arial" w:hAnsi="Arial" w:cs="Arial"/>
                <w:b/>
                <w:bCs/>
                <w:color w:val="1F3864"/>
                <w:sz w:val="28"/>
                <w:szCs w:val="28"/>
              </w:rPr>
              <w:t>Actividad</w:t>
            </w:r>
          </w:p>
        </w:tc>
        <w:tc>
          <w:tcPr>
            <w:tcW w:w="2701" w:type="dxa"/>
            <w:shd w:val="clear" w:color="auto" w:fill="DBDBDB"/>
          </w:tcPr>
          <w:p w14:paraId="72DB39A0" w14:textId="77777777" w:rsidR="008A4D61" w:rsidRPr="00650BC9" w:rsidRDefault="008A4D61" w:rsidP="003808C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3864"/>
                <w:sz w:val="28"/>
                <w:szCs w:val="28"/>
              </w:rPr>
            </w:pPr>
            <w:r w:rsidRPr="00650BC9">
              <w:rPr>
                <w:rFonts w:ascii="Arial" w:hAnsi="Arial" w:cs="Arial"/>
                <w:b/>
                <w:bCs/>
                <w:color w:val="1F3864"/>
                <w:sz w:val="28"/>
                <w:szCs w:val="28"/>
              </w:rPr>
              <w:t>Plazos</w:t>
            </w:r>
          </w:p>
        </w:tc>
        <w:tc>
          <w:tcPr>
            <w:tcW w:w="3253" w:type="dxa"/>
            <w:shd w:val="clear" w:color="auto" w:fill="DBDBDB"/>
          </w:tcPr>
          <w:p w14:paraId="5F3E9B2C" w14:textId="77777777" w:rsidR="008A4D61" w:rsidRPr="00650BC9" w:rsidRDefault="008A4D61" w:rsidP="003808C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3864"/>
                <w:sz w:val="28"/>
                <w:szCs w:val="28"/>
              </w:rPr>
            </w:pPr>
            <w:r w:rsidRPr="00650BC9">
              <w:rPr>
                <w:rFonts w:ascii="Arial" w:hAnsi="Arial" w:cs="Arial"/>
                <w:b/>
                <w:bCs/>
                <w:color w:val="1F3864"/>
                <w:sz w:val="28"/>
                <w:szCs w:val="28"/>
              </w:rPr>
              <w:t>Responsable</w:t>
            </w:r>
          </w:p>
        </w:tc>
      </w:tr>
      <w:tr w:rsidR="008A4D61" w:rsidRPr="005B63C8" w14:paraId="1EE82504" w14:textId="77777777" w:rsidTr="003808C0">
        <w:tc>
          <w:tcPr>
            <w:tcW w:w="3085" w:type="dxa"/>
            <w:shd w:val="clear" w:color="auto" w:fill="FFFFFF"/>
          </w:tcPr>
          <w:p w14:paraId="7931B4FA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Traslado de documentos previos firmados.</w:t>
            </w:r>
          </w:p>
        </w:tc>
        <w:tc>
          <w:tcPr>
            <w:tcW w:w="2701" w:type="dxa"/>
            <w:shd w:val="clear" w:color="auto" w:fill="FFFFFF"/>
          </w:tcPr>
          <w:p w14:paraId="02F8D5A2" w14:textId="77777777" w:rsidR="008A4D61" w:rsidRPr="007F03BE" w:rsidRDefault="008A4D61" w:rsidP="003808C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Pr="007F03BE">
              <w:rPr>
                <w:rFonts w:ascii="Arial" w:hAnsi="Arial" w:cs="Arial"/>
              </w:rPr>
              <w:t xml:space="preserve"> días hábiles.</w:t>
            </w:r>
          </w:p>
        </w:tc>
        <w:tc>
          <w:tcPr>
            <w:tcW w:w="3253" w:type="dxa"/>
            <w:shd w:val="clear" w:color="auto" w:fill="FFFFFF"/>
          </w:tcPr>
          <w:p w14:paraId="1F28503E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F03BE">
              <w:rPr>
                <w:rFonts w:ascii="Arial" w:hAnsi="Arial" w:cs="Arial"/>
                <w:b/>
                <w:bCs/>
              </w:rPr>
              <w:t>Dirección de Proveeduría Institucional</w:t>
            </w:r>
          </w:p>
          <w:p w14:paraId="689B0A54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Analista y jefatura</w:t>
            </w:r>
            <w:r w:rsidRPr="007F03BE">
              <w:rPr>
                <w:rFonts w:ascii="Arial" w:hAnsi="Arial" w:cs="Arial"/>
              </w:rPr>
              <w:t xml:space="preserve"> del Departamento de Planificación y Programación de Adquisiciones</w:t>
            </w:r>
          </w:p>
        </w:tc>
      </w:tr>
      <w:tr w:rsidR="008A4D61" w:rsidRPr="005B63C8" w14:paraId="0804E382" w14:textId="77777777" w:rsidTr="003808C0">
        <w:tc>
          <w:tcPr>
            <w:tcW w:w="3085" w:type="dxa"/>
            <w:shd w:val="clear" w:color="auto" w:fill="FFFFFF"/>
          </w:tcPr>
          <w:p w14:paraId="4AE0BE87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264102">
              <w:rPr>
                <w:rFonts w:ascii="Arial" w:hAnsi="Arial" w:cs="Arial"/>
              </w:rPr>
              <w:t>Registro de compra por catálogo</w:t>
            </w:r>
          </w:p>
        </w:tc>
        <w:tc>
          <w:tcPr>
            <w:tcW w:w="2701" w:type="dxa"/>
            <w:shd w:val="clear" w:color="auto" w:fill="FFFFFF"/>
          </w:tcPr>
          <w:p w14:paraId="2AFA241A" w14:textId="77777777" w:rsidR="008A4D61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907A70">
              <w:rPr>
                <w:rFonts w:ascii="Arial" w:hAnsi="Arial" w:cs="Arial"/>
              </w:rPr>
              <w:t>De acuerdo con los plazos establecidos en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la</w:t>
            </w:r>
            <w:r w:rsidRPr="00907A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Directriz de Uso y Anexo al Pliego de Condiciones correspondiente </w:t>
            </w:r>
          </w:p>
          <w:p w14:paraId="5947B1DD" w14:textId="77777777" w:rsidR="008A4D61" w:rsidRPr="007F03BE" w:rsidRDefault="008A4D61" w:rsidP="003808C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53" w:type="dxa"/>
            <w:shd w:val="clear" w:color="auto" w:fill="FFFFFF"/>
          </w:tcPr>
          <w:p w14:paraId="2E7F62DF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F03BE">
              <w:rPr>
                <w:rFonts w:ascii="Arial" w:hAnsi="Arial" w:cs="Arial"/>
                <w:b/>
                <w:bCs/>
              </w:rPr>
              <w:lastRenderedPageBreak/>
              <w:t>Unidad Gestora</w:t>
            </w:r>
          </w:p>
          <w:p w14:paraId="6800DAF4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7F03BE">
              <w:rPr>
                <w:rFonts w:ascii="Arial" w:hAnsi="Arial" w:cs="Arial"/>
              </w:rPr>
              <w:t>Nombre:</w:t>
            </w:r>
          </w:p>
          <w:p w14:paraId="03DCA999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7F03BE">
              <w:rPr>
                <w:rFonts w:ascii="Arial" w:hAnsi="Arial" w:cs="Arial"/>
              </w:rPr>
              <w:lastRenderedPageBreak/>
              <w:t>Puesto:</w:t>
            </w:r>
          </w:p>
          <w:p w14:paraId="4362F5B9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7F03BE">
              <w:rPr>
                <w:rFonts w:ascii="Arial" w:hAnsi="Arial" w:cs="Arial"/>
              </w:rPr>
              <w:t>Correo electrónico:</w:t>
            </w:r>
          </w:p>
          <w:p w14:paraId="46799B50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248357D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F03BE">
              <w:rPr>
                <w:rFonts w:ascii="Arial" w:hAnsi="Arial" w:cs="Arial"/>
                <w:b/>
                <w:bCs/>
              </w:rPr>
              <w:t>Dirección de Proveeduría Institucional</w:t>
            </w:r>
          </w:p>
          <w:p w14:paraId="6738C5B0" w14:textId="77777777" w:rsidR="008A4D61" w:rsidRPr="00AF1895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AF1895">
              <w:rPr>
                <w:rFonts w:ascii="Arial" w:hAnsi="Arial" w:cs="Arial"/>
              </w:rPr>
              <w:t>Analista del Departamento de Contratación Administrativa</w:t>
            </w:r>
          </w:p>
        </w:tc>
      </w:tr>
      <w:tr w:rsidR="008A4D61" w:rsidRPr="005B63C8" w14:paraId="767C2BCC" w14:textId="77777777" w:rsidTr="003808C0">
        <w:trPr>
          <w:trHeight w:val="951"/>
        </w:trPr>
        <w:tc>
          <w:tcPr>
            <w:tcW w:w="3085" w:type="dxa"/>
            <w:shd w:val="clear" w:color="auto" w:fill="FFFFFF"/>
          </w:tcPr>
          <w:p w14:paraId="3E989B4A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7F03BE">
              <w:rPr>
                <w:rFonts w:ascii="Arial" w:hAnsi="Arial" w:cs="Arial"/>
              </w:rPr>
              <w:lastRenderedPageBreak/>
              <w:t>Atención de consultas de los potenciales oferentes</w:t>
            </w:r>
          </w:p>
        </w:tc>
        <w:tc>
          <w:tcPr>
            <w:tcW w:w="2701" w:type="dxa"/>
            <w:shd w:val="clear" w:color="auto" w:fill="FFFFFF"/>
          </w:tcPr>
          <w:p w14:paraId="7F8A2E09" w14:textId="77777777" w:rsidR="008A4D61" w:rsidRPr="007F03BE" w:rsidRDefault="008A4D61" w:rsidP="003808C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F03BE">
              <w:rPr>
                <w:rFonts w:ascii="Arial" w:hAnsi="Arial" w:cs="Arial"/>
              </w:rPr>
              <w:t>3 días hábiles</w:t>
            </w:r>
          </w:p>
        </w:tc>
        <w:tc>
          <w:tcPr>
            <w:tcW w:w="3253" w:type="dxa"/>
            <w:shd w:val="clear" w:color="auto" w:fill="FFFFFF"/>
          </w:tcPr>
          <w:p w14:paraId="73150C66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  <w:r w:rsidRPr="007F03BE">
              <w:rPr>
                <w:rFonts w:ascii="Arial" w:hAnsi="Arial" w:cs="Arial"/>
                <w:b/>
              </w:rPr>
              <w:t>Unidad Gestora</w:t>
            </w:r>
          </w:p>
          <w:p w14:paraId="09898C16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7F03BE">
              <w:rPr>
                <w:rFonts w:ascii="Arial" w:hAnsi="Arial" w:cs="Arial"/>
              </w:rPr>
              <w:t>Nombre:</w:t>
            </w:r>
          </w:p>
          <w:p w14:paraId="7CCFD22C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7F03BE">
              <w:rPr>
                <w:rFonts w:ascii="Arial" w:hAnsi="Arial" w:cs="Arial"/>
              </w:rPr>
              <w:t>Puesto:</w:t>
            </w:r>
          </w:p>
          <w:p w14:paraId="4BBEEC4D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7F03BE">
              <w:rPr>
                <w:rFonts w:ascii="Arial" w:hAnsi="Arial" w:cs="Arial"/>
              </w:rPr>
              <w:t>Correo electrónico:</w:t>
            </w:r>
          </w:p>
        </w:tc>
      </w:tr>
      <w:tr w:rsidR="008A4D61" w:rsidRPr="005B63C8" w14:paraId="5914EB02" w14:textId="77777777" w:rsidTr="003808C0">
        <w:tc>
          <w:tcPr>
            <w:tcW w:w="3085" w:type="dxa"/>
            <w:shd w:val="clear" w:color="auto" w:fill="FFFFFF"/>
          </w:tcPr>
          <w:p w14:paraId="14A92B8C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Cs/>
              </w:rPr>
            </w:pPr>
            <w:r w:rsidRPr="007F03BE">
              <w:rPr>
                <w:rFonts w:ascii="Arial" w:hAnsi="Arial" w:cs="Arial"/>
                <w:bCs/>
              </w:rPr>
              <w:t>Plazo para recepción de las ofertas</w:t>
            </w:r>
          </w:p>
        </w:tc>
        <w:tc>
          <w:tcPr>
            <w:tcW w:w="2701" w:type="dxa"/>
            <w:shd w:val="clear" w:color="auto" w:fill="FFFFFF"/>
          </w:tcPr>
          <w:p w14:paraId="279C3AD9" w14:textId="1BF9E1D8" w:rsidR="008A4D61" w:rsidRPr="0068229E" w:rsidRDefault="008A4D61" w:rsidP="0068229E">
            <w:pPr>
              <w:spacing w:line="360" w:lineRule="auto"/>
              <w:rPr>
                <w:rFonts w:ascii="Arial" w:hAnsi="Arial" w:cs="Arial"/>
              </w:rPr>
            </w:pPr>
            <w:r w:rsidRPr="00907A70">
              <w:rPr>
                <w:rFonts w:ascii="Arial" w:hAnsi="Arial" w:cs="Arial"/>
              </w:rPr>
              <w:t>De acuerdo con los plazos establecidos en</w:t>
            </w:r>
            <w:r>
              <w:rPr>
                <w:rFonts w:ascii="Arial" w:hAnsi="Arial" w:cs="Arial"/>
              </w:rPr>
              <w:t xml:space="preserve"> la</w:t>
            </w:r>
            <w:r w:rsidRPr="00907A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Directriz de Uso y formulario de cotización </w:t>
            </w:r>
          </w:p>
        </w:tc>
        <w:tc>
          <w:tcPr>
            <w:tcW w:w="3253" w:type="dxa"/>
            <w:shd w:val="clear" w:color="auto" w:fill="FFFFFF"/>
          </w:tcPr>
          <w:p w14:paraId="2F8A6655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F03BE">
              <w:rPr>
                <w:rFonts w:ascii="Arial" w:hAnsi="Arial" w:cs="Arial"/>
                <w:b/>
                <w:bCs/>
              </w:rPr>
              <w:t>Dirección de Proveeduría Institucional</w:t>
            </w:r>
          </w:p>
          <w:p w14:paraId="6B849A00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Cs/>
              </w:rPr>
            </w:pPr>
            <w:r w:rsidRPr="007F03BE">
              <w:rPr>
                <w:rFonts w:ascii="Arial" w:hAnsi="Arial" w:cs="Arial"/>
                <w:bCs/>
              </w:rPr>
              <w:t>Analista del Departamento de Contratación Administrativa</w:t>
            </w:r>
          </w:p>
        </w:tc>
      </w:tr>
      <w:tr w:rsidR="008A4D61" w:rsidRPr="005B63C8" w14:paraId="494B2367" w14:textId="77777777" w:rsidTr="003808C0">
        <w:tc>
          <w:tcPr>
            <w:tcW w:w="3085" w:type="dxa"/>
            <w:shd w:val="clear" w:color="auto" w:fill="FFFFFF"/>
          </w:tcPr>
          <w:p w14:paraId="1288930E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Cs/>
              </w:rPr>
            </w:pPr>
            <w:r w:rsidRPr="007F03BE">
              <w:rPr>
                <w:rFonts w:ascii="Arial" w:hAnsi="Arial" w:cs="Arial"/>
                <w:bCs/>
              </w:rPr>
              <w:t>Análisis legal de las ofertas</w:t>
            </w:r>
          </w:p>
        </w:tc>
        <w:tc>
          <w:tcPr>
            <w:tcW w:w="2701" w:type="dxa"/>
            <w:shd w:val="clear" w:color="auto" w:fill="FFFFFF"/>
          </w:tcPr>
          <w:p w14:paraId="1C7E4612" w14:textId="77777777" w:rsidR="008A4D61" w:rsidRPr="007F03BE" w:rsidRDefault="008A4D61" w:rsidP="003808C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F03BE">
              <w:rPr>
                <w:rFonts w:ascii="Arial" w:hAnsi="Arial" w:cs="Arial"/>
                <w:bCs/>
              </w:rPr>
              <w:t>5 días hábiles</w:t>
            </w:r>
          </w:p>
        </w:tc>
        <w:tc>
          <w:tcPr>
            <w:tcW w:w="3253" w:type="dxa"/>
            <w:shd w:val="clear" w:color="auto" w:fill="FFFFFF"/>
          </w:tcPr>
          <w:p w14:paraId="3352ED0B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F03BE">
              <w:rPr>
                <w:rFonts w:ascii="Arial" w:hAnsi="Arial" w:cs="Arial"/>
                <w:b/>
                <w:bCs/>
              </w:rPr>
              <w:t>Dirección de Proveeduría Institucional</w:t>
            </w:r>
          </w:p>
          <w:p w14:paraId="0F5C83EF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Cs/>
              </w:rPr>
            </w:pPr>
            <w:r w:rsidRPr="007F03BE">
              <w:rPr>
                <w:rFonts w:ascii="Arial" w:hAnsi="Arial" w:cs="Arial"/>
                <w:bCs/>
              </w:rPr>
              <w:t>Asesoría Legal</w:t>
            </w:r>
          </w:p>
          <w:p w14:paraId="6B3E1F7E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  <w:r w:rsidRPr="007F03BE">
              <w:rPr>
                <w:rFonts w:ascii="Arial" w:hAnsi="Arial" w:cs="Arial"/>
                <w:bCs/>
              </w:rPr>
              <w:t>(Salvo en obra pública)</w:t>
            </w:r>
            <w:r w:rsidRPr="007F03B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A4D61" w:rsidRPr="005B63C8" w14:paraId="51B3D85B" w14:textId="77777777" w:rsidTr="003808C0">
        <w:trPr>
          <w:trHeight w:val="1402"/>
        </w:trPr>
        <w:tc>
          <w:tcPr>
            <w:tcW w:w="3085" w:type="dxa"/>
            <w:shd w:val="clear" w:color="auto" w:fill="FFFFFF"/>
          </w:tcPr>
          <w:p w14:paraId="6299FF5B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Cs/>
              </w:rPr>
            </w:pPr>
            <w:r w:rsidRPr="007F03BE">
              <w:rPr>
                <w:rFonts w:ascii="Arial" w:hAnsi="Arial" w:cs="Arial"/>
                <w:bCs/>
              </w:rPr>
              <w:t>Análisis técnico y de admisibilidad de las ofertas</w:t>
            </w:r>
            <w:r w:rsidRPr="007F03BE">
              <w:rPr>
                <w:rStyle w:val="Refdenotaalfinal"/>
                <w:rFonts w:ascii="Arial" w:hAnsi="Arial" w:cs="Arial"/>
                <w:bCs/>
              </w:rPr>
              <w:endnoteReference w:id="1"/>
            </w:r>
            <w:r w:rsidRPr="007F03B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701" w:type="dxa"/>
            <w:shd w:val="clear" w:color="auto" w:fill="FFFFFF"/>
          </w:tcPr>
          <w:p w14:paraId="48E63733" w14:textId="77777777" w:rsidR="008A4D61" w:rsidRDefault="008A4D61" w:rsidP="003808C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días hábiles</w:t>
            </w:r>
          </w:p>
          <w:p w14:paraId="42E08402" w14:textId="77777777" w:rsidR="008A4D61" w:rsidRPr="007F03BE" w:rsidRDefault="008A4D61" w:rsidP="003808C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53" w:type="dxa"/>
            <w:shd w:val="clear" w:color="auto" w:fill="FFFFFF"/>
          </w:tcPr>
          <w:p w14:paraId="3A350A75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  <w:r w:rsidRPr="007F03BE">
              <w:rPr>
                <w:rFonts w:ascii="Arial" w:hAnsi="Arial" w:cs="Arial"/>
                <w:b/>
              </w:rPr>
              <w:t>Unidad Gestora</w:t>
            </w:r>
          </w:p>
          <w:p w14:paraId="1FDEFA28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7F03BE">
              <w:rPr>
                <w:rFonts w:ascii="Arial" w:hAnsi="Arial" w:cs="Arial"/>
              </w:rPr>
              <w:t>Nombre:</w:t>
            </w:r>
          </w:p>
          <w:p w14:paraId="482F873B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7F03BE">
              <w:rPr>
                <w:rFonts w:ascii="Arial" w:hAnsi="Arial" w:cs="Arial"/>
              </w:rPr>
              <w:t>Puesto:</w:t>
            </w:r>
          </w:p>
          <w:p w14:paraId="24EA75BF" w14:textId="7FF42296" w:rsidR="008A4D61" w:rsidRPr="0068229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7F03BE">
              <w:rPr>
                <w:rFonts w:ascii="Arial" w:hAnsi="Arial" w:cs="Arial"/>
              </w:rPr>
              <w:t>Correo electrónico:</w:t>
            </w:r>
          </w:p>
        </w:tc>
      </w:tr>
      <w:tr w:rsidR="008A4D61" w:rsidRPr="005B63C8" w14:paraId="3AC70C30" w14:textId="77777777" w:rsidTr="003808C0">
        <w:tc>
          <w:tcPr>
            <w:tcW w:w="3085" w:type="dxa"/>
            <w:shd w:val="clear" w:color="auto" w:fill="FFFFFF"/>
          </w:tcPr>
          <w:p w14:paraId="7B800F32" w14:textId="77777777" w:rsidR="008A4D61" w:rsidRPr="00C03887" w:rsidRDefault="008A4D61" w:rsidP="003808C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Acto de adjudicación.</w:t>
            </w:r>
          </w:p>
        </w:tc>
        <w:tc>
          <w:tcPr>
            <w:tcW w:w="2701" w:type="dxa"/>
            <w:shd w:val="clear" w:color="auto" w:fill="FFFFFF"/>
          </w:tcPr>
          <w:p w14:paraId="7AD3DFD4" w14:textId="77777777" w:rsidR="008A4D61" w:rsidRPr="003337F0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8043A">
              <w:rPr>
                <w:rFonts w:ascii="Arial" w:hAnsi="Arial" w:cs="Arial"/>
              </w:rPr>
              <w:t>oble del plazo fijado para recibir ofertas</w:t>
            </w:r>
          </w:p>
        </w:tc>
        <w:tc>
          <w:tcPr>
            <w:tcW w:w="3253" w:type="dxa"/>
            <w:shd w:val="clear" w:color="auto" w:fill="FFFFFF"/>
          </w:tcPr>
          <w:p w14:paraId="2D3ED329" w14:textId="77777777" w:rsidR="008A4D61" w:rsidRPr="00C03887" w:rsidRDefault="008A4D61" w:rsidP="003808C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03887">
              <w:rPr>
                <w:rFonts w:ascii="Arial" w:hAnsi="Arial" w:cs="Arial"/>
                <w:b/>
                <w:bCs/>
              </w:rPr>
              <w:t>Dirección de Proveeduría Institucional</w:t>
            </w:r>
          </w:p>
          <w:p w14:paraId="13E45CC1" w14:textId="4C90A6C1" w:rsidR="008A4D61" w:rsidRPr="0068229E" w:rsidRDefault="008A4D61" w:rsidP="003808C0">
            <w:pPr>
              <w:spacing w:line="360" w:lineRule="auto"/>
              <w:rPr>
                <w:rFonts w:ascii="Arial" w:hAnsi="Arial" w:cs="Arial"/>
                <w:bCs/>
              </w:rPr>
            </w:pPr>
            <w:r w:rsidRPr="00C03887">
              <w:rPr>
                <w:rFonts w:ascii="Arial" w:hAnsi="Arial" w:cs="Arial"/>
                <w:bCs/>
              </w:rPr>
              <w:lastRenderedPageBreak/>
              <w:t>Analista del Departamento de Contratación Administrativa</w:t>
            </w:r>
          </w:p>
        </w:tc>
      </w:tr>
      <w:tr w:rsidR="008A4D61" w:rsidRPr="005B63C8" w14:paraId="215BAD3E" w14:textId="77777777" w:rsidTr="003808C0">
        <w:tc>
          <w:tcPr>
            <w:tcW w:w="3085" w:type="dxa"/>
            <w:shd w:val="clear" w:color="auto" w:fill="FFFFFF"/>
          </w:tcPr>
          <w:p w14:paraId="012B707F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  <w:r w:rsidRPr="007F03BE">
              <w:rPr>
                <w:rFonts w:ascii="Arial" w:hAnsi="Arial" w:cs="Arial"/>
                <w:bCs/>
              </w:rPr>
              <w:lastRenderedPageBreak/>
              <w:t>Resolución de recursos de revocatoria</w:t>
            </w:r>
          </w:p>
        </w:tc>
        <w:tc>
          <w:tcPr>
            <w:tcW w:w="2701" w:type="dxa"/>
            <w:shd w:val="clear" w:color="auto" w:fill="FFFFFF"/>
          </w:tcPr>
          <w:p w14:paraId="7A87708E" w14:textId="77777777" w:rsidR="008A4D61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907A70">
              <w:rPr>
                <w:rFonts w:ascii="Arial" w:hAnsi="Arial" w:cs="Arial"/>
              </w:rPr>
              <w:t>De acuerdo con los plazos establecidos en</w:t>
            </w:r>
            <w:r>
              <w:rPr>
                <w:rFonts w:ascii="Arial" w:hAnsi="Arial" w:cs="Arial"/>
              </w:rPr>
              <w:t xml:space="preserve"> la</w:t>
            </w:r>
            <w:r w:rsidRPr="00907A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Directriz de Uso y al Formulario de Cotización. </w:t>
            </w:r>
          </w:p>
          <w:p w14:paraId="38F5EF2C" w14:textId="77777777" w:rsidR="008A4D61" w:rsidRPr="007F03BE" w:rsidRDefault="008A4D61" w:rsidP="003808C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53" w:type="dxa"/>
            <w:shd w:val="clear" w:color="auto" w:fill="FFFFFF"/>
          </w:tcPr>
          <w:p w14:paraId="4DE54C77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  <w:r w:rsidRPr="007F03BE">
              <w:rPr>
                <w:rFonts w:ascii="Arial" w:hAnsi="Arial" w:cs="Arial"/>
                <w:b/>
              </w:rPr>
              <w:t>Unidad Gestora</w:t>
            </w:r>
          </w:p>
          <w:p w14:paraId="70B35721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7F03BE">
              <w:rPr>
                <w:rFonts w:ascii="Arial" w:hAnsi="Arial" w:cs="Arial"/>
              </w:rPr>
              <w:t>Nombre:</w:t>
            </w:r>
          </w:p>
          <w:p w14:paraId="2B228E64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7F03BE">
              <w:rPr>
                <w:rFonts w:ascii="Arial" w:hAnsi="Arial" w:cs="Arial"/>
              </w:rPr>
              <w:t>Puesto:</w:t>
            </w:r>
          </w:p>
          <w:p w14:paraId="67BD607A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7F03BE">
              <w:rPr>
                <w:rFonts w:ascii="Arial" w:hAnsi="Arial" w:cs="Arial"/>
              </w:rPr>
              <w:t>Correo electrónico:</w:t>
            </w:r>
          </w:p>
          <w:p w14:paraId="672B1377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</w:rPr>
            </w:pPr>
          </w:p>
          <w:p w14:paraId="7A96B2B0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F03BE">
              <w:rPr>
                <w:rFonts w:ascii="Arial" w:hAnsi="Arial" w:cs="Arial"/>
                <w:b/>
                <w:bCs/>
              </w:rPr>
              <w:t>Dirección de Proveeduría Institucional</w:t>
            </w:r>
          </w:p>
          <w:p w14:paraId="025210D0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Cs/>
              </w:rPr>
            </w:pPr>
            <w:r w:rsidRPr="007F03BE">
              <w:rPr>
                <w:rFonts w:ascii="Arial" w:hAnsi="Arial" w:cs="Arial"/>
                <w:bCs/>
              </w:rPr>
              <w:t>Asesoría Legal</w:t>
            </w:r>
          </w:p>
        </w:tc>
      </w:tr>
      <w:tr w:rsidR="008A4D61" w:rsidRPr="005B63C8" w14:paraId="260B2DFC" w14:textId="77777777" w:rsidTr="003808C0">
        <w:tc>
          <w:tcPr>
            <w:tcW w:w="3085" w:type="dxa"/>
            <w:shd w:val="clear" w:color="auto" w:fill="FFFFFF"/>
          </w:tcPr>
          <w:p w14:paraId="5511E769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Cs/>
              </w:rPr>
            </w:pPr>
            <w:r w:rsidRPr="007F03BE">
              <w:rPr>
                <w:rFonts w:ascii="Arial" w:hAnsi="Arial" w:cs="Arial"/>
                <w:bCs/>
              </w:rPr>
              <w:t>Re adjudicación</w:t>
            </w:r>
          </w:p>
        </w:tc>
        <w:tc>
          <w:tcPr>
            <w:tcW w:w="2701" w:type="dxa"/>
            <w:shd w:val="clear" w:color="auto" w:fill="FFFFFF"/>
          </w:tcPr>
          <w:p w14:paraId="2AE7875B" w14:textId="77777777" w:rsidR="008A4D61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907A70">
              <w:rPr>
                <w:rFonts w:ascii="Arial" w:hAnsi="Arial" w:cs="Arial"/>
              </w:rPr>
              <w:t>De acuerdo con los plazos establecidos en</w:t>
            </w:r>
            <w:r>
              <w:rPr>
                <w:rFonts w:ascii="Arial" w:hAnsi="Arial" w:cs="Arial"/>
              </w:rPr>
              <w:t xml:space="preserve"> la</w:t>
            </w:r>
            <w:r w:rsidRPr="00907A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Directriz de Uso y al Formulario de Cotización. </w:t>
            </w:r>
          </w:p>
          <w:p w14:paraId="0F406A3B" w14:textId="77777777" w:rsidR="008A4D61" w:rsidRPr="007F03BE" w:rsidRDefault="008A4D61" w:rsidP="003808C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53" w:type="dxa"/>
            <w:shd w:val="clear" w:color="auto" w:fill="FFFFFF"/>
          </w:tcPr>
          <w:p w14:paraId="35380771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F03BE">
              <w:rPr>
                <w:rFonts w:ascii="Arial" w:hAnsi="Arial" w:cs="Arial"/>
                <w:b/>
                <w:bCs/>
              </w:rPr>
              <w:t>Dirección de Proveeduría Institucional</w:t>
            </w:r>
          </w:p>
          <w:p w14:paraId="418241C2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Cs/>
              </w:rPr>
            </w:pPr>
            <w:r w:rsidRPr="007F03BE">
              <w:rPr>
                <w:rFonts w:ascii="Arial" w:hAnsi="Arial" w:cs="Arial"/>
                <w:bCs/>
              </w:rPr>
              <w:t>Proveedor Institucional</w:t>
            </w:r>
          </w:p>
          <w:p w14:paraId="49A3A559" w14:textId="6E23F02A" w:rsidR="008A4D61" w:rsidRPr="0068229E" w:rsidRDefault="008A4D61" w:rsidP="003808C0">
            <w:pPr>
              <w:spacing w:line="360" w:lineRule="auto"/>
              <w:rPr>
                <w:rFonts w:ascii="Arial" w:hAnsi="Arial" w:cs="Arial"/>
                <w:bCs/>
              </w:rPr>
            </w:pPr>
            <w:r w:rsidRPr="007F03BE">
              <w:rPr>
                <w:rFonts w:ascii="Arial" w:hAnsi="Arial" w:cs="Arial"/>
                <w:bCs/>
              </w:rPr>
              <w:t xml:space="preserve"> Analista del Departamento de Contratación Administrativa</w:t>
            </w:r>
          </w:p>
        </w:tc>
      </w:tr>
    </w:tbl>
    <w:p w14:paraId="30EBCFBA" w14:textId="23418497" w:rsidR="008A4D61" w:rsidRPr="005B63C8" w:rsidRDefault="008A4D61" w:rsidP="008A4D61">
      <w:pPr>
        <w:spacing w:line="360" w:lineRule="auto"/>
        <w:rPr>
          <w:rFonts w:ascii="Arial" w:hAnsi="Arial" w:cs="Arial"/>
          <w:caps/>
          <w:color w:val="800000"/>
        </w:rPr>
      </w:pPr>
    </w:p>
    <w:p w14:paraId="618CD421" w14:textId="77777777" w:rsidR="008A4D61" w:rsidRPr="00D56AA2" w:rsidRDefault="008A4D61" w:rsidP="008A4D61">
      <w:pPr>
        <w:spacing w:line="360" w:lineRule="auto"/>
        <w:rPr>
          <w:rFonts w:ascii="Arial" w:hAnsi="Arial" w:cs="Arial"/>
          <w:b/>
          <w:bCs/>
          <w:color w:val="1F3864"/>
          <w:sz w:val="32"/>
          <w:szCs w:val="32"/>
        </w:rPr>
      </w:pPr>
      <w:r w:rsidRPr="00650BC9">
        <w:rPr>
          <w:rFonts w:ascii="Arial" w:hAnsi="Arial" w:cs="Arial"/>
          <w:b/>
          <w:bCs/>
          <w:color w:val="1F3864"/>
          <w:sz w:val="32"/>
          <w:szCs w:val="32"/>
        </w:rPr>
        <w:t xml:space="preserve">Segunda fase: Ejecución Contractual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2624"/>
        <w:gridCol w:w="3190"/>
      </w:tblGrid>
      <w:tr w:rsidR="008A4D61" w:rsidRPr="005B63C8" w14:paraId="2D91DBBD" w14:textId="77777777" w:rsidTr="003808C0">
        <w:tc>
          <w:tcPr>
            <w:tcW w:w="3085" w:type="dxa"/>
            <w:shd w:val="clear" w:color="auto" w:fill="DBDBDB"/>
          </w:tcPr>
          <w:p w14:paraId="72B2F3B7" w14:textId="77777777" w:rsidR="008A4D61" w:rsidRPr="00650BC9" w:rsidRDefault="008A4D61" w:rsidP="003808C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3864"/>
                <w:sz w:val="28"/>
                <w:szCs w:val="28"/>
              </w:rPr>
            </w:pPr>
            <w:r w:rsidRPr="00650BC9">
              <w:rPr>
                <w:rFonts w:ascii="Arial" w:hAnsi="Arial" w:cs="Arial"/>
                <w:b/>
                <w:bCs/>
                <w:color w:val="1F3864"/>
                <w:sz w:val="28"/>
                <w:szCs w:val="28"/>
              </w:rPr>
              <w:t>Actividades</w:t>
            </w:r>
          </w:p>
        </w:tc>
        <w:tc>
          <w:tcPr>
            <w:tcW w:w="2693" w:type="dxa"/>
            <w:shd w:val="clear" w:color="auto" w:fill="DBDBDB"/>
          </w:tcPr>
          <w:p w14:paraId="563CABBD" w14:textId="77777777" w:rsidR="008A4D61" w:rsidRPr="00650BC9" w:rsidRDefault="008A4D61" w:rsidP="003808C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3864"/>
                <w:sz w:val="28"/>
                <w:szCs w:val="28"/>
              </w:rPr>
            </w:pPr>
            <w:r w:rsidRPr="00650BC9">
              <w:rPr>
                <w:rFonts w:ascii="Arial" w:hAnsi="Arial" w:cs="Arial"/>
                <w:b/>
                <w:bCs/>
                <w:color w:val="1F3864"/>
                <w:sz w:val="28"/>
                <w:szCs w:val="28"/>
              </w:rPr>
              <w:t xml:space="preserve">Plazos </w:t>
            </w:r>
          </w:p>
        </w:tc>
        <w:tc>
          <w:tcPr>
            <w:tcW w:w="3261" w:type="dxa"/>
            <w:shd w:val="clear" w:color="auto" w:fill="DBDBDB"/>
          </w:tcPr>
          <w:p w14:paraId="70956007" w14:textId="77777777" w:rsidR="008A4D61" w:rsidRPr="00650BC9" w:rsidRDefault="008A4D61" w:rsidP="003808C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3864"/>
                <w:sz w:val="28"/>
                <w:szCs w:val="28"/>
              </w:rPr>
            </w:pPr>
            <w:r w:rsidRPr="00650BC9">
              <w:rPr>
                <w:rFonts w:ascii="Arial" w:hAnsi="Arial" w:cs="Arial"/>
                <w:b/>
                <w:bCs/>
                <w:color w:val="1F3864"/>
                <w:sz w:val="28"/>
                <w:szCs w:val="28"/>
              </w:rPr>
              <w:t xml:space="preserve">Responsable </w:t>
            </w:r>
          </w:p>
        </w:tc>
      </w:tr>
      <w:tr w:rsidR="008A4D61" w:rsidRPr="005B63C8" w14:paraId="402BB2D1" w14:textId="77777777" w:rsidTr="003808C0">
        <w:tc>
          <w:tcPr>
            <w:tcW w:w="3085" w:type="dxa"/>
            <w:shd w:val="clear" w:color="auto" w:fill="FFFFFF"/>
          </w:tcPr>
          <w:p w14:paraId="4FA7AA6A" w14:textId="77777777" w:rsidR="008A4D61" w:rsidRPr="00C03887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C03887">
              <w:rPr>
                <w:rFonts w:ascii="Arial" w:hAnsi="Arial" w:cs="Arial"/>
              </w:rPr>
              <w:t>Orden de inicio del contrato</w:t>
            </w:r>
          </w:p>
        </w:tc>
        <w:tc>
          <w:tcPr>
            <w:tcW w:w="2693" w:type="dxa"/>
            <w:shd w:val="clear" w:color="auto" w:fill="FFFFFF"/>
          </w:tcPr>
          <w:p w14:paraId="6E418CA8" w14:textId="77777777" w:rsidR="008A4D61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907A70">
              <w:rPr>
                <w:rFonts w:ascii="Arial" w:hAnsi="Arial" w:cs="Arial"/>
              </w:rPr>
              <w:t>De acuerdo con los plazos establecidos en</w:t>
            </w:r>
            <w:r>
              <w:rPr>
                <w:rFonts w:ascii="Arial" w:hAnsi="Arial" w:cs="Arial"/>
              </w:rPr>
              <w:t xml:space="preserve"> la</w:t>
            </w:r>
            <w:r w:rsidRPr="00907A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Directriz de Uso y al Formulario de Cotización </w:t>
            </w:r>
          </w:p>
          <w:p w14:paraId="63BDF54D" w14:textId="77777777" w:rsidR="008A4D61" w:rsidRPr="00907A70" w:rsidRDefault="008A4D61" w:rsidP="003808C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/>
          </w:tcPr>
          <w:p w14:paraId="097876F3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  <w:r w:rsidRPr="005B63C8">
              <w:rPr>
                <w:rFonts w:ascii="Arial" w:hAnsi="Arial" w:cs="Arial"/>
                <w:b/>
              </w:rPr>
              <w:t>Unidad Gestora</w:t>
            </w:r>
          </w:p>
          <w:p w14:paraId="6D77F1EF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>:</w:t>
            </w:r>
          </w:p>
          <w:p w14:paraId="2D895DBA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Puesto:</w:t>
            </w:r>
          </w:p>
          <w:p w14:paraId="123CC3AE" w14:textId="5ED5A49E" w:rsidR="008A4D61" w:rsidRPr="0068229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Correo electrónico</w:t>
            </w:r>
            <w:r>
              <w:rPr>
                <w:rFonts w:ascii="Arial" w:hAnsi="Arial" w:cs="Arial"/>
              </w:rPr>
              <w:t>:</w:t>
            </w:r>
          </w:p>
        </w:tc>
      </w:tr>
      <w:tr w:rsidR="008A4D61" w:rsidRPr="005B63C8" w14:paraId="09F2883C" w14:textId="77777777" w:rsidTr="003808C0">
        <w:trPr>
          <w:trHeight w:val="3879"/>
        </w:trPr>
        <w:tc>
          <w:tcPr>
            <w:tcW w:w="3085" w:type="dxa"/>
            <w:shd w:val="clear" w:color="auto" w:fill="FFFFFF"/>
          </w:tcPr>
          <w:p w14:paraId="6777D623" w14:textId="77777777" w:rsidR="008A4D61" w:rsidRPr="00C03887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C03887">
              <w:rPr>
                <w:rFonts w:ascii="Arial" w:hAnsi="Arial" w:cs="Arial"/>
              </w:rPr>
              <w:lastRenderedPageBreak/>
              <w:t>Fiscalización del cumplimiento de especificación del objeto contractual y de los plazos de ejecución</w:t>
            </w:r>
          </w:p>
        </w:tc>
        <w:tc>
          <w:tcPr>
            <w:tcW w:w="2693" w:type="dxa"/>
            <w:shd w:val="clear" w:color="auto" w:fill="FFFFFF"/>
          </w:tcPr>
          <w:p w14:paraId="7B5EF13A" w14:textId="77777777" w:rsidR="008A4D61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907A70">
              <w:rPr>
                <w:rFonts w:ascii="Arial" w:hAnsi="Arial" w:cs="Arial"/>
              </w:rPr>
              <w:t>De acuerdo con los plazos establecidos en</w:t>
            </w:r>
            <w:r>
              <w:rPr>
                <w:rFonts w:ascii="Arial" w:hAnsi="Arial" w:cs="Arial"/>
              </w:rPr>
              <w:t xml:space="preserve"> la</w:t>
            </w:r>
            <w:r w:rsidRPr="00907A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Directriz de Uso y al Formulario de Cotización.</w:t>
            </w:r>
          </w:p>
          <w:p w14:paraId="04592939" w14:textId="77777777" w:rsidR="008A4D61" w:rsidRPr="00907A70" w:rsidRDefault="008A4D61" w:rsidP="003808C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/>
          </w:tcPr>
          <w:p w14:paraId="6B8F1997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  <w:r w:rsidRPr="005B63C8">
              <w:rPr>
                <w:rFonts w:ascii="Arial" w:hAnsi="Arial" w:cs="Arial"/>
                <w:b/>
              </w:rPr>
              <w:t>Unidad Gestora</w:t>
            </w:r>
          </w:p>
          <w:p w14:paraId="6BD5A44C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Nombre</w:t>
            </w:r>
          </w:p>
          <w:p w14:paraId="7E0CEDEB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Puesto:</w:t>
            </w:r>
          </w:p>
          <w:p w14:paraId="51104961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Correo electrónico</w:t>
            </w:r>
            <w:r>
              <w:rPr>
                <w:rFonts w:ascii="Arial" w:hAnsi="Arial" w:cs="Arial"/>
              </w:rPr>
              <w:t>:</w:t>
            </w:r>
          </w:p>
          <w:p w14:paraId="78DBF590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96881A9" w14:textId="77777777" w:rsidR="008A4D61" w:rsidRPr="00C03887" w:rsidRDefault="008A4D61" w:rsidP="003808C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03887">
              <w:rPr>
                <w:rFonts w:ascii="Arial" w:hAnsi="Arial" w:cs="Arial"/>
                <w:b/>
                <w:bCs/>
              </w:rPr>
              <w:t>Dirección de Proveeduría Institucional</w:t>
            </w:r>
          </w:p>
          <w:p w14:paraId="2942FD0C" w14:textId="77777777" w:rsidR="008A4D61" w:rsidRPr="00C03887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 xml:space="preserve">Departamento de Fiscalización de la Ejecución Contractual </w:t>
            </w:r>
          </w:p>
        </w:tc>
      </w:tr>
      <w:tr w:rsidR="008A4D61" w:rsidRPr="005B63C8" w14:paraId="3944C0E2" w14:textId="77777777" w:rsidTr="003808C0">
        <w:tc>
          <w:tcPr>
            <w:tcW w:w="3085" w:type="dxa"/>
            <w:shd w:val="clear" w:color="auto" w:fill="FFFFFF"/>
          </w:tcPr>
          <w:p w14:paraId="3861153A" w14:textId="77777777" w:rsidR="008A4D61" w:rsidRPr="00C03887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C03887">
              <w:rPr>
                <w:rFonts w:ascii="Arial" w:hAnsi="Arial" w:cs="Arial"/>
              </w:rPr>
              <w:t>Tramitación de gestiones formuladas por el contratista</w:t>
            </w:r>
          </w:p>
        </w:tc>
        <w:tc>
          <w:tcPr>
            <w:tcW w:w="2693" w:type="dxa"/>
            <w:shd w:val="clear" w:color="auto" w:fill="FFFFFF"/>
          </w:tcPr>
          <w:p w14:paraId="7F782B15" w14:textId="77777777" w:rsidR="008A4D61" w:rsidRPr="00C03887" w:rsidRDefault="008A4D61" w:rsidP="003808C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F7457">
              <w:rPr>
                <w:rFonts w:ascii="Arial" w:hAnsi="Arial" w:cs="Arial"/>
              </w:rPr>
              <w:t>3</w:t>
            </w:r>
            <w:r w:rsidRPr="00C03887">
              <w:rPr>
                <w:rFonts w:ascii="Arial" w:hAnsi="Arial" w:cs="Arial"/>
              </w:rPr>
              <w:t xml:space="preserve"> días hábiles</w:t>
            </w:r>
          </w:p>
        </w:tc>
        <w:tc>
          <w:tcPr>
            <w:tcW w:w="3261" w:type="dxa"/>
            <w:shd w:val="clear" w:color="auto" w:fill="FFFFFF"/>
          </w:tcPr>
          <w:p w14:paraId="4019BCBD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  <w:r w:rsidRPr="005B63C8">
              <w:rPr>
                <w:rFonts w:ascii="Arial" w:hAnsi="Arial" w:cs="Arial"/>
                <w:b/>
              </w:rPr>
              <w:t>Unidad Gestora</w:t>
            </w:r>
          </w:p>
          <w:p w14:paraId="366A7F18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>:</w:t>
            </w:r>
          </w:p>
          <w:p w14:paraId="2E9A8CCB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Puesto:</w:t>
            </w:r>
          </w:p>
          <w:p w14:paraId="7A180FC0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Correo electrónico</w:t>
            </w:r>
            <w:r>
              <w:rPr>
                <w:rFonts w:ascii="Arial" w:hAnsi="Arial" w:cs="Arial"/>
              </w:rPr>
              <w:t>:</w:t>
            </w:r>
          </w:p>
          <w:p w14:paraId="082127F3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B0637AB" w14:textId="77777777" w:rsidR="008A4D61" w:rsidRPr="00C03887" w:rsidRDefault="008A4D61" w:rsidP="003808C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03887">
              <w:rPr>
                <w:rFonts w:ascii="Arial" w:hAnsi="Arial" w:cs="Arial"/>
                <w:b/>
                <w:bCs/>
              </w:rPr>
              <w:t>Dirección de Proveeduría Institucional</w:t>
            </w:r>
          </w:p>
          <w:p w14:paraId="67C2DA7C" w14:textId="2B9BAEBF" w:rsidR="008A4D61" w:rsidRPr="0068229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 xml:space="preserve">Departamento de Fiscalización de la Ejecución Contractual </w:t>
            </w:r>
          </w:p>
        </w:tc>
      </w:tr>
      <w:tr w:rsidR="008A4D61" w:rsidRPr="005B63C8" w14:paraId="2CEE3691" w14:textId="77777777" w:rsidTr="003808C0">
        <w:tc>
          <w:tcPr>
            <w:tcW w:w="3085" w:type="dxa"/>
            <w:shd w:val="clear" w:color="auto" w:fill="FFFFFF"/>
          </w:tcPr>
          <w:p w14:paraId="1DA85EEB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7F03BE">
              <w:rPr>
                <w:rFonts w:ascii="Arial" w:hAnsi="Arial" w:cs="Arial"/>
              </w:rPr>
              <w:t>Indicación de si procede o no la prórroga al plazo de ejecución</w:t>
            </w:r>
          </w:p>
        </w:tc>
        <w:tc>
          <w:tcPr>
            <w:tcW w:w="2693" w:type="dxa"/>
            <w:shd w:val="clear" w:color="auto" w:fill="FFFFFF"/>
          </w:tcPr>
          <w:p w14:paraId="5F4E156A" w14:textId="77777777" w:rsidR="008A4D61" w:rsidRPr="007F03BE" w:rsidRDefault="008A4D61" w:rsidP="003808C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F03BE">
              <w:rPr>
                <w:rFonts w:ascii="Arial" w:hAnsi="Arial" w:cs="Arial"/>
              </w:rPr>
              <w:t>10 días hábiles</w:t>
            </w:r>
          </w:p>
        </w:tc>
        <w:tc>
          <w:tcPr>
            <w:tcW w:w="3261" w:type="dxa"/>
            <w:shd w:val="clear" w:color="auto" w:fill="FFFFFF"/>
          </w:tcPr>
          <w:p w14:paraId="51987E9D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  <w:r w:rsidRPr="007F03BE">
              <w:rPr>
                <w:rFonts w:ascii="Arial" w:hAnsi="Arial" w:cs="Arial"/>
                <w:b/>
              </w:rPr>
              <w:t>Unidad Gestora</w:t>
            </w:r>
          </w:p>
          <w:p w14:paraId="623E3795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7F03BE">
              <w:rPr>
                <w:rFonts w:ascii="Arial" w:hAnsi="Arial" w:cs="Arial"/>
              </w:rPr>
              <w:t>Nombre:</w:t>
            </w:r>
          </w:p>
          <w:p w14:paraId="07E73436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7F03BE">
              <w:rPr>
                <w:rFonts w:ascii="Arial" w:hAnsi="Arial" w:cs="Arial"/>
              </w:rPr>
              <w:t>Puesto:</w:t>
            </w:r>
          </w:p>
          <w:p w14:paraId="39DCDB31" w14:textId="7216A3B9" w:rsidR="008A4D61" w:rsidRPr="0068229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7F03BE">
              <w:rPr>
                <w:rFonts w:ascii="Arial" w:hAnsi="Arial" w:cs="Arial"/>
              </w:rPr>
              <w:t>Correo electrónico:</w:t>
            </w:r>
          </w:p>
          <w:p w14:paraId="68D1C6DB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F03BE">
              <w:rPr>
                <w:rFonts w:ascii="Arial" w:hAnsi="Arial" w:cs="Arial"/>
                <w:b/>
                <w:bCs/>
              </w:rPr>
              <w:lastRenderedPageBreak/>
              <w:t>Dirección de Proveeduría Institucional</w:t>
            </w:r>
          </w:p>
          <w:p w14:paraId="52C6BA84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7F03BE">
              <w:rPr>
                <w:rFonts w:ascii="Arial" w:hAnsi="Arial" w:cs="Arial"/>
              </w:rPr>
              <w:t xml:space="preserve">Departamento de Fiscalización de la Ejecución Contractual </w:t>
            </w:r>
          </w:p>
        </w:tc>
      </w:tr>
      <w:tr w:rsidR="008A4D61" w:rsidRPr="005B63C8" w14:paraId="0C91F7B7" w14:textId="77777777" w:rsidTr="003808C0">
        <w:tc>
          <w:tcPr>
            <w:tcW w:w="3085" w:type="dxa"/>
            <w:shd w:val="clear" w:color="auto" w:fill="FFFFFF"/>
          </w:tcPr>
          <w:p w14:paraId="49B01FA2" w14:textId="77777777" w:rsidR="008A4D61" w:rsidRPr="00C03887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C03887">
              <w:rPr>
                <w:rFonts w:ascii="Arial" w:hAnsi="Arial" w:cs="Arial"/>
              </w:rPr>
              <w:lastRenderedPageBreak/>
              <w:t xml:space="preserve">Recepción Provisional </w:t>
            </w:r>
          </w:p>
        </w:tc>
        <w:tc>
          <w:tcPr>
            <w:tcW w:w="2693" w:type="dxa"/>
            <w:shd w:val="clear" w:color="auto" w:fill="FFFFFF"/>
          </w:tcPr>
          <w:p w14:paraId="04BA6438" w14:textId="77777777" w:rsidR="008A4D61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907A70">
              <w:rPr>
                <w:rFonts w:ascii="Arial" w:hAnsi="Arial" w:cs="Arial"/>
              </w:rPr>
              <w:t>De acuerdo con los plazos establecidos en</w:t>
            </w:r>
            <w:r>
              <w:rPr>
                <w:rFonts w:ascii="Arial" w:hAnsi="Arial" w:cs="Arial"/>
              </w:rPr>
              <w:t xml:space="preserve"> la</w:t>
            </w:r>
            <w:r w:rsidRPr="00907A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Directriz de Uso y al Formulario de Cotización. </w:t>
            </w:r>
          </w:p>
          <w:p w14:paraId="7DA36E10" w14:textId="77777777" w:rsidR="008A4D61" w:rsidRPr="00C03887" w:rsidRDefault="008A4D61" w:rsidP="003808C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/>
          </w:tcPr>
          <w:p w14:paraId="01C26516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  <w:r w:rsidRPr="005B63C8">
              <w:rPr>
                <w:rFonts w:ascii="Arial" w:hAnsi="Arial" w:cs="Arial"/>
                <w:b/>
              </w:rPr>
              <w:t>Unidad Gestora</w:t>
            </w:r>
          </w:p>
          <w:p w14:paraId="19ACA77B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>:</w:t>
            </w:r>
          </w:p>
          <w:p w14:paraId="0FA1CCCA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Puesto:</w:t>
            </w:r>
          </w:p>
          <w:p w14:paraId="4D3A2737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Correo electrónico</w:t>
            </w:r>
            <w:r>
              <w:rPr>
                <w:rFonts w:ascii="Arial" w:hAnsi="Arial" w:cs="Arial"/>
              </w:rPr>
              <w:t>:</w:t>
            </w:r>
          </w:p>
          <w:p w14:paraId="4AFF4DE9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F5CB0D2" w14:textId="77777777" w:rsidR="008A4D61" w:rsidRDefault="008A4D61" w:rsidP="003808C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03887">
              <w:rPr>
                <w:rFonts w:ascii="Arial" w:hAnsi="Arial" w:cs="Arial"/>
                <w:b/>
                <w:bCs/>
              </w:rPr>
              <w:t>Dirección de Proveeduría Institucional</w:t>
            </w:r>
          </w:p>
          <w:p w14:paraId="61F84593" w14:textId="77777777" w:rsidR="008A4D61" w:rsidRPr="00C03887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Departamento de Administración de Bienes, </w:t>
            </w:r>
            <w:r w:rsidRPr="005B63C8">
              <w:rPr>
                <w:rFonts w:ascii="Arial" w:hAnsi="Arial" w:cs="Arial"/>
              </w:rPr>
              <w:t xml:space="preserve">Centro de </w:t>
            </w:r>
            <w:r>
              <w:rPr>
                <w:rFonts w:ascii="Arial" w:hAnsi="Arial" w:cs="Arial"/>
              </w:rPr>
              <w:t>A</w:t>
            </w:r>
            <w:r w:rsidRPr="005B63C8">
              <w:rPr>
                <w:rFonts w:ascii="Arial" w:hAnsi="Arial" w:cs="Arial"/>
              </w:rPr>
              <w:t xml:space="preserve">lmacenamiento y </w:t>
            </w:r>
            <w:r>
              <w:rPr>
                <w:rFonts w:ascii="Arial" w:hAnsi="Arial" w:cs="Arial"/>
              </w:rPr>
              <w:t>D</w:t>
            </w:r>
            <w:r w:rsidRPr="005B63C8">
              <w:rPr>
                <w:rFonts w:ascii="Arial" w:hAnsi="Arial" w:cs="Arial"/>
              </w:rPr>
              <w:t>istribución.</w:t>
            </w:r>
          </w:p>
        </w:tc>
      </w:tr>
      <w:tr w:rsidR="008A4D61" w:rsidRPr="005B63C8" w14:paraId="61E4E1B6" w14:textId="77777777" w:rsidTr="003808C0">
        <w:tc>
          <w:tcPr>
            <w:tcW w:w="3085" w:type="dxa"/>
            <w:shd w:val="clear" w:color="auto" w:fill="FFFFFF"/>
          </w:tcPr>
          <w:p w14:paraId="56D8DCC1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7F03BE">
              <w:rPr>
                <w:rFonts w:ascii="Arial" w:hAnsi="Arial" w:cs="Arial"/>
              </w:rPr>
              <w:t>Otorgamiento de un plazo para la corrección del incumplimiento</w:t>
            </w:r>
          </w:p>
        </w:tc>
        <w:tc>
          <w:tcPr>
            <w:tcW w:w="2693" w:type="dxa"/>
            <w:shd w:val="clear" w:color="auto" w:fill="FFFFFF"/>
          </w:tcPr>
          <w:p w14:paraId="5899B792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7F03BE">
              <w:rPr>
                <w:rFonts w:ascii="Arial" w:hAnsi="Arial" w:cs="Arial"/>
              </w:rPr>
              <w:t>Máximo la mitad del plazo original de entrega del objeto contractual.</w:t>
            </w:r>
          </w:p>
        </w:tc>
        <w:tc>
          <w:tcPr>
            <w:tcW w:w="3261" w:type="dxa"/>
            <w:shd w:val="clear" w:color="auto" w:fill="FFFFFF"/>
          </w:tcPr>
          <w:p w14:paraId="1C24459E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  <w:r w:rsidRPr="007F03BE">
              <w:rPr>
                <w:rFonts w:ascii="Arial" w:hAnsi="Arial" w:cs="Arial"/>
                <w:b/>
              </w:rPr>
              <w:t>Unidad Gestora</w:t>
            </w:r>
          </w:p>
          <w:p w14:paraId="368F6F41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7F03BE">
              <w:rPr>
                <w:rFonts w:ascii="Arial" w:hAnsi="Arial" w:cs="Arial"/>
              </w:rPr>
              <w:t>Nombre:</w:t>
            </w:r>
          </w:p>
          <w:p w14:paraId="37ABD493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7F03BE">
              <w:rPr>
                <w:rFonts w:ascii="Arial" w:hAnsi="Arial" w:cs="Arial"/>
              </w:rPr>
              <w:t>Puesto:</w:t>
            </w:r>
          </w:p>
          <w:p w14:paraId="5606DB93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7F03BE">
              <w:rPr>
                <w:rFonts w:ascii="Arial" w:hAnsi="Arial" w:cs="Arial"/>
              </w:rPr>
              <w:t>Correo electrónico:</w:t>
            </w:r>
          </w:p>
          <w:p w14:paraId="60227DE0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643F4A9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F03BE">
              <w:rPr>
                <w:rFonts w:ascii="Arial" w:hAnsi="Arial" w:cs="Arial"/>
                <w:b/>
                <w:bCs/>
              </w:rPr>
              <w:t>Dirección de Proveeduría Institucional</w:t>
            </w:r>
          </w:p>
          <w:p w14:paraId="180DBBA8" w14:textId="77777777" w:rsidR="008A4D61" w:rsidRPr="007F03BE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7F03BE">
              <w:rPr>
                <w:rFonts w:ascii="Arial" w:hAnsi="Arial" w:cs="Arial"/>
              </w:rPr>
              <w:t xml:space="preserve">Departamento de Fiscalización de la Ejecución Contractual </w:t>
            </w:r>
          </w:p>
        </w:tc>
      </w:tr>
      <w:tr w:rsidR="008A4D61" w:rsidRPr="005B63C8" w14:paraId="5DC5EEAD" w14:textId="77777777" w:rsidTr="003808C0">
        <w:trPr>
          <w:trHeight w:val="1785"/>
        </w:trPr>
        <w:tc>
          <w:tcPr>
            <w:tcW w:w="3085" w:type="dxa"/>
            <w:shd w:val="clear" w:color="auto" w:fill="FFFFFF"/>
          </w:tcPr>
          <w:p w14:paraId="24B40079" w14:textId="77777777" w:rsidR="008A4D61" w:rsidRPr="00C03887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C03887">
              <w:rPr>
                <w:rFonts w:ascii="Arial" w:hAnsi="Arial" w:cs="Arial"/>
              </w:rPr>
              <w:lastRenderedPageBreak/>
              <w:t>Investigación preliminar para documentar presuntos incumplimientos</w:t>
            </w:r>
          </w:p>
          <w:p w14:paraId="4358FA69" w14:textId="6993DCC7" w:rsidR="008A4D61" w:rsidRPr="00C03887" w:rsidRDefault="008A4D61" w:rsidP="003808C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FFFFFF"/>
          </w:tcPr>
          <w:p w14:paraId="478B747F" w14:textId="77777777" w:rsidR="008A4D61" w:rsidRPr="00C03887" w:rsidRDefault="008A4D61" w:rsidP="003808C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80671">
              <w:rPr>
                <w:rFonts w:ascii="Arial" w:hAnsi="Arial" w:cs="Arial"/>
              </w:rPr>
              <w:t>30 días</w:t>
            </w:r>
            <w:r>
              <w:rPr>
                <w:rFonts w:ascii="Arial" w:hAnsi="Arial" w:cs="Arial"/>
              </w:rPr>
              <w:t xml:space="preserve"> calendario</w:t>
            </w:r>
          </w:p>
        </w:tc>
        <w:tc>
          <w:tcPr>
            <w:tcW w:w="3261" w:type="dxa"/>
            <w:shd w:val="clear" w:color="auto" w:fill="FFFFFF"/>
          </w:tcPr>
          <w:p w14:paraId="4C010A9F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  <w:r w:rsidRPr="005B63C8">
              <w:rPr>
                <w:rFonts w:ascii="Arial" w:hAnsi="Arial" w:cs="Arial"/>
                <w:b/>
              </w:rPr>
              <w:t>Unidad Gestora</w:t>
            </w:r>
          </w:p>
          <w:p w14:paraId="5F015179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>:</w:t>
            </w:r>
          </w:p>
          <w:p w14:paraId="509F7562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Puesto:</w:t>
            </w:r>
          </w:p>
          <w:p w14:paraId="1067160F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  <w:r w:rsidRPr="005B63C8">
              <w:rPr>
                <w:rFonts w:ascii="Arial" w:hAnsi="Arial" w:cs="Arial"/>
              </w:rPr>
              <w:t>Correo electrónico</w:t>
            </w:r>
            <w:r>
              <w:rPr>
                <w:rFonts w:ascii="Arial" w:hAnsi="Arial" w:cs="Arial"/>
              </w:rPr>
              <w:t>:</w:t>
            </w:r>
          </w:p>
        </w:tc>
      </w:tr>
      <w:tr w:rsidR="008A4D61" w:rsidRPr="005B63C8" w14:paraId="402FD03B" w14:textId="77777777" w:rsidTr="003808C0">
        <w:trPr>
          <w:trHeight w:val="1399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FFFFFF"/>
          </w:tcPr>
          <w:p w14:paraId="0D6249A7" w14:textId="77777777" w:rsidR="008A4D61" w:rsidRPr="00C03887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C03887">
              <w:rPr>
                <w:rFonts w:ascii="Arial" w:hAnsi="Arial" w:cs="Arial"/>
              </w:rPr>
              <w:t>Recepción definitiva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14:paraId="0EB0473D" w14:textId="77777777" w:rsidR="008A4D61" w:rsidRPr="00C03887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9A63A1">
              <w:rPr>
                <w:rFonts w:ascii="Arial" w:hAnsi="Arial" w:cs="Arial"/>
              </w:rPr>
              <w:t>1 mes</w:t>
            </w:r>
            <w:r w:rsidRPr="00C03887">
              <w:rPr>
                <w:rFonts w:ascii="Arial" w:hAnsi="Arial" w:cs="Arial"/>
              </w:rPr>
              <w:t xml:space="preserve"> siguiente a la recepción provisional o según el plazo establecido en el pliego de condiciones</w:t>
            </w:r>
          </w:p>
        </w:tc>
        <w:tc>
          <w:tcPr>
            <w:tcW w:w="3261" w:type="dxa"/>
            <w:shd w:val="clear" w:color="auto" w:fill="FFFFFF"/>
          </w:tcPr>
          <w:p w14:paraId="1BA9B226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  <w:r w:rsidRPr="005B63C8">
              <w:rPr>
                <w:rFonts w:ascii="Arial" w:hAnsi="Arial" w:cs="Arial"/>
                <w:b/>
              </w:rPr>
              <w:t>Unidad Gestora</w:t>
            </w:r>
          </w:p>
          <w:p w14:paraId="58241E1D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>:</w:t>
            </w:r>
          </w:p>
          <w:p w14:paraId="7CA43538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Puesto:</w:t>
            </w:r>
          </w:p>
          <w:p w14:paraId="429A9AC2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  <w:r w:rsidRPr="005B63C8">
              <w:rPr>
                <w:rFonts w:ascii="Arial" w:hAnsi="Arial" w:cs="Arial"/>
              </w:rPr>
              <w:t>Correo electrónico</w:t>
            </w:r>
            <w:r>
              <w:rPr>
                <w:rFonts w:ascii="Arial" w:hAnsi="Arial" w:cs="Arial"/>
              </w:rPr>
              <w:t>:</w:t>
            </w:r>
            <w:r w:rsidRPr="005B63C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A4D61" w:rsidRPr="005B63C8" w14:paraId="657B2B52" w14:textId="77777777" w:rsidTr="003808C0">
        <w:trPr>
          <w:trHeight w:val="2398"/>
        </w:trPr>
        <w:tc>
          <w:tcPr>
            <w:tcW w:w="3085" w:type="dxa"/>
            <w:shd w:val="clear" w:color="auto" w:fill="FFFFFF"/>
          </w:tcPr>
          <w:p w14:paraId="0554336A" w14:textId="77777777" w:rsidR="008A4D61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Recibo conforme de la factura.</w:t>
            </w:r>
          </w:p>
        </w:tc>
        <w:tc>
          <w:tcPr>
            <w:tcW w:w="2693" w:type="dxa"/>
            <w:shd w:val="clear" w:color="auto" w:fill="FFFFFF"/>
          </w:tcPr>
          <w:p w14:paraId="0A452408" w14:textId="77777777" w:rsidR="008A4D61" w:rsidRPr="009A63A1" w:rsidRDefault="008A4D61" w:rsidP="003808C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A63A1">
              <w:rPr>
                <w:rFonts w:ascii="Arial" w:hAnsi="Arial" w:cs="Arial"/>
              </w:rPr>
              <w:t>03</w:t>
            </w:r>
            <w:r w:rsidRPr="00C03887">
              <w:rPr>
                <w:rFonts w:ascii="Arial" w:hAnsi="Arial" w:cs="Arial"/>
              </w:rPr>
              <w:t xml:space="preserve"> días hábiles</w:t>
            </w:r>
          </w:p>
        </w:tc>
        <w:tc>
          <w:tcPr>
            <w:tcW w:w="3261" w:type="dxa"/>
          </w:tcPr>
          <w:p w14:paraId="1983F511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  <w:r w:rsidRPr="005B63C8">
              <w:rPr>
                <w:rFonts w:ascii="Arial" w:hAnsi="Arial" w:cs="Arial"/>
                <w:b/>
              </w:rPr>
              <w:t>Unidad Gestora</w:t>
            </w:r>
          </w:p>
          <w:p w14:paraId="765D3C74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>:</w:t>
            </w:r>
          </w:p>
          <w:p w14:paraId="71E51F94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Puesto:</w:t>
            </w:r>
          </w:p>
          <w:p w14:paraId="7DF97144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  <w:r w:rsidRPr="005B63C8">
              <w:rPr>
                <w:rFonts w:ascii="Arial" w:hAnsi="Arial" w:cs="Arial"/>
              </w:rPr>
              <w:t>Correo electrónico</w:t>
            </w:r>
          </w:p>
        </w:tc>
      </w:tr>
      <w:tr w:rsidR="008A4D61" w:rsidRPr="005B63C8" w14:paraId="150C14AA" w14:textId="77777777" w:rsidTr="003808C0">
        <w:trPr>
          <w:trHeight w:val="1985"/>
        </w:trPr>
        <w:tc>
          <w:tcPr>
            <w:tcW w:w="3085" w:type="dxa"/>
            <w:shd w:val="clear" w:color="auto" w:fill="FFFFFF"/>
          </w:tcPr>
          <w:p w14:paraId="4139DF1A" w14:textId="77777777" w:rsidR="008A4D61" w:rsidRPr="00C03887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visado</w:t>
            </w:r>
            <w:r w:rsidRPr="00C03887">
              <w:rPr>
                <w:rFonts w:ascii="Arial" w:hAnsi="Arial" w:cs="Arial"/>
              </w:rPr>
              <w:t xml:space="preserve"> de facturas</w:t>
            </w:r>
          </w:p>
          <w:p w14:paraId="6430BB04" w14:textId="77777777" w:rsidR="008A4D61" w:rsidRPr="00C03887" w:rsidRDefault="008A4D61" w:rsidP="003808C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FFFFFF"/>
          </w:tcPr>
          <w:p w14:paraId="3C8368BD" w14:textId="77777777" w:rsidR="008A4D61" w:rsidRPr="00C03887" w:rsidRDefault="008A4D61" w:rsidP="003808C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A63A1">
              <w:rPr>
                <w:rFonts w:ascii="Arial" w:hAnsi="Arial" w:cs="Arial"/>
              </w:rPr>
              <w:t>03</w:t>
            </w:r>
            <w:r w:rsidRPr="00C03887">
              <w:rPr>
                <w:rFonts w:ascii="Arial" w:hAnsi="Arial" w:cs="Arial"/>
              </w:rPr>
              <w:t xml:space="preserve"> días hábiles</w:t>
            </w:r>
          </w:p>
        </w:tc>
        <w:tc>
          <w:tcPr>
            <w:tcW w:w="3261" w:type="dxa"/>
          </w:tcPr>
          <w:p w14:paraId="1855DDCC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  <w:r w:rsidRPr="005B63C8">
              <w:rPr>
                <w:rFonts w:ascii="Arial" w:hAnsi="Arial" w:cs="Arial"/>
                <w:b/>
              </w:rPr>
              <w:t>Jefe de programa presupuestario</w:t>
            </w:r>
          </w:p>
          <w:p w14:paraId="312AAB5C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Nombre:</w:t>
            </w:r>
          </w:p>
          <w:p w14:paraId="4CFCB081" w14:textId="77777777" w:rsidR="008A4D61" w:rsidRPr="002C1243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Correo electrónico:</w:t>
            </w:r>
          </w:p>
        </w:tc>
      </w:tr>
    </w:tbl>
    <w:p w14:paraId="0B818265" w14:textId="77777777" w:rsidR="008A4D61" w:rsidRPr="005B63C8" w:rsidRDefault="008A4D61" w:rsidP="008A4D61">
      <w:pPr>
        <w:spacing w:line="360" w:lineRule="auto"/>
        <w:rPr>
          <w:rFonts w:ascii="Arial" w:hAnsi="Arial" w:cs="Arial"/>
        </w:rPr>
      </w:pPr>
    </w:p>
    <w:p w14:paraId="02741EDB" w14:textId="77777777" w:rsidR="008A4D61" w:rsidRPr="00D56AA2" w:rsidRDefault="008A4D61" w:rsidP="008A4D61">
      <w:pPr>
        <w:spacing w:line="360" w:lineRule="auto"/>
        <w:rPr>
          <w:rFonts w:ascii="Arial" w:hAnsi="Arial" w:cs="Arial"/>
          <w:b/>
          <w:bCs/>
          <w:color w:val="1F3864"/>
          <w:sz w:val="32"/>
          <w:szCs w:val="32"/>
        </w:rPr>
      </w:pPr>
      <w:r w:rsidRPr="00650BC9">
        <w:rPr>
          <w:rFonts w:ascii="Arial" w:hAnsi="Arial" w:cs="Arial"/>
          <w:b/>
          <w:bCs/>
          <w:color w:val="1F3864"/>
          <w:sz w:val="32"/>
          <w:szCs w:val="32"/>
        </w:rPr>
        <w:t>Tercera fase:</w:t>
      </w:r>
      <w:r w:rsidRPr="00650BC9">
        <w:rPr>
          <w:rFonts w:ascii="Arial" w:hAnsi="Arial" w:cs="Arial"/>
          <w:b/>
          <w:bCs/>
          <w:color w:val="1F3864"/>
          <w:sz w:val="32"/>
          <w:szCs w:val="32"/>
        </w:rPr>
        <w:tab/>
        <w:t>Prórroga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1"/>
        <w:gridCol w:w="2806"/>
        <w:gridCol w:w="3211"/>
      </w:tblGrid>
      <w:tr w:rsidR="008A4D61" w:rsidRPr="005B63C8" w14:paraId="0D0E2B6D" w14:textId="77777777" w:rsidTr="003808C0">
        <w:tc>
          <w:tcPr>
            <w:tcW w:w="2881" w:type="dxa"/>
            <w:tcBorders>
              <w:bottom w:val="single" w:sz="4" w:space="0" w:color="auto"/>
            </w:tcBorders>
            <w:shd w:val="clear" w:color="auto" w:fill="DBDBDB"/>
          </w:tcPr>
          <w:p w14:paraId="3BD079F2" w14:textId="77777777" w:rsidR="008A4D61" w:rsidRPr="00650BC9" w:rsidRDefault="008A4D61" w:rsidP="003808C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3864"/>
                <w:sz w:val="28"/>
                <w:szCs w:val="28"/>
              </w:rPr>
            </w:pPr>
            <w:r w:rsidRPr="00650BC9">
              <w:rPr>
                <w:rFonts w:ascii="Arial" w:hAnsi="Arial" w:cs="Arial"/>
                <w:b/>
                <w:bCs/>
                <w:color w:val="1F3864"/>
                <w:sz w:val="28"/>
                <w:szCs w:val="28"/>
              </w:rPr>
              <w:t>Actividad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DBDBDB"/>
          </w:tcPr>
          <w:p w14:paraId="47E31035" w14:textId="77777777" w:rsidR="008A4D61" w:rsidRPr="00650BC9" w:rsidRDefault="008A4D61" w:rsidP="003808C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3864"/>
                <w:sz w:val="28"/>
                <w:szCs w:val="28"/>
              </w:rPr>
            </w:pPr>
            <w:r w:rsidRPr="00650BC9">
              <w:rPr>
                <w:rFonts w:ascii="Arial" w:hAnsi="Arial" w:cs="Arial"/>
                <w:b/>
                <w:bCs/>
                <w:color w:val="1F3864"/>
                <w:sz w:val="28"/>
                <w:szCs w:val="28"/>
              </w:rPr>
              <w:t>Plazo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DBDBDB"/>
          </w:tcPr>
          <w:p w14:paraId="6CF1A32F" w14:textId="77777777" w:rsidR="008A4D61" w:rsidRPr="00650BC9" w:rsidRDefault="008A4D61" w:rsidP="003808C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3864"/>
                <w:sz w:val="28"/>
                <w:szCs w:val="28"/>
              </w:rPr>
            </w:pPr>
            <w:r w:rsidRPr="00650BC9">
              <w:rPr>
                <w:rFonts w:ascii="Arial" w:hAnsi="Arial" w:cs="Arial"/>
                <w:b/>
                <w:bCs/>
                <w:color w:val="1F3864"/>
                <w:sz w:val="28"/>
                <w:szCs w:val="28"/>
              </w:rPr>
              <w:t>Responsable</w:t>
            </w:r>
          </w:p>
        </w:tc>
      </w:tr>
      <w:tr w:rsidR="008A4D61" w:rsidRPr="005B63C8" w14:paraId="6ACDAFBA" w14:textId="77777777" w:rsidTr="003808C0">
        <w:tc>
          <w:tcPr>
            <w:tcW w:w="2881" w:type="dxa"/>
            <w:shd w:val="clear" w:color="auto" w:fill="FFFFFF"/>
          </w:tcPr>
          <w:p w14:paraId="73A4B70E" w14:textId="77777777" w:rsidR="008A4D61" w:rsidRPr="002C1243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2C1243">
              <w:rPr>
                <w:rFonts w:ascii="Arial" w:hAnsi="Arial" w:cs="Arial"/>
              </w:rPr>
              <w:t>Informe sobre la evaluación o seguimiento periódico de la ejecución para efectos de prórroga</w:t>
            </w:r>
          </w:p>
        </w:tc>
        <w:tc>
          <w:tcPr>
            <w:tcW w:w="2881" w:type="dxa"/>
            <w:shd w:val="clear" w:color="auto" w:fill="FFFFFF"/>
          </w:tcPr>
          <w:p w14:paraId="110F98B6" w14:textId="77777777" w:rsidR="008A4D61" w:rsidRPr="00AE208A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AE208A">
              <w:rPr>
                <w:rFonts w:ascii="Arial" w:hAnsi="Arial" w:cs="Arial"/>
              </w:rPr>
              <w:t>3 meses de anticipación a la fecha de expiración del contrato</w:t>
            </w:r>
          </w:p>
        </w:tc>
        <w:tc>
          <w:tcPr>
            <w:tcW w:w="3277" w:type="dxa"/>
            <w:shd w:val="clear" w:color="auto" w:fill="FFFFFF"/>
          </w:tcPr>
          <w:p w14:paraId="1E624514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  <w:r w:rsidRPr="005B63C8">
              <w:rPr>
                <w:rFonts w:ascii="Arial" w:hAnsi="Arial" w:cs="Arial"/>
                <w:b/>
              </w:rPr>
              <w:t>Unidad Gestora</w:t>
            </w:r>
          </w:p>
          <w:p w14:paraId="3B00C444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>:</w:t>
            </w:r>
          </w:p>
          <w:p w14:paraId="277640CB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Puesto:</w:t>
            </w:r>
          </w:p>
          <w:p w14:paraId="7EA06849" w14:textId="77777777" w:rsidR="008A4D61" w:rsidRPr="002C1243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lastRenderedPageBreak/>
              <w:t>Correo electrónico</w:t>
            </w:r>
            <w:r>
              <w:rPr>
                <w:rFonts w:ascii="Arial" w:hAnsi="Arial" w:cs="Arial"/>
              </w:rPr>
              <w:t>:</w:t>
            </w:r>
          </w:p>
        </w:tc>
      </w:tr>
      <w:tr w:rsidR="008A4D61" w:rsidRPr="005B63C8" w14:paraId="1636D611" w14:textId="77777777" w:rsidTr="003808C0">
        <w:tc>
          <w:tcPr>
            <w:tcW w:w="2881" w:type="dxa"/>
            <w:shd w:val="clear" w:color="auto" w:fill="FFFFFF"/>
          </w:tcPr>
          <w:p w14:paraId="6FDB7278" w14:textId="77777777" w:rsidR="008A4D61" w:rsidRPr="002C1243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Notificación</w:t>
            </w:r>
            <w:r w:rsidRPr="002C1243">
              <w:rPr>
                <w:rFonts w:ascii="Arial" w:hAnsi="Arial" w:cs="Arial"/>
              </w:rPr>
              <w:t xml:space="preserve"> de la decisión de prorrogar o no la relación contractual</w:t>
            </w:r>
          </w:p>
        </w:tc>
        <w:tc>
          <w:tcPr>
            <w:tcW w:w="2881" w:type="dxa"/>
            <w:shd w:val="clear" w:color="auto" w:fill="FFFFFF"/>
          </w:tcPr>
          <w:p w14:paraId="50C36831" w14:textId="77777777" w:rsidR="008A4D61" w:rsidRPr="002C1243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AE208A">
              <w:rPr>
                <w:rFonts w:ascii="Arial" w:hAnsi="Arial" w:cs="Arial"/>
              </w:rPr>
              <w:t>2 meses</w:t>
            </w:r>
            <w:r w:rsidRPr="002C1243">
              <w:rPr>
                <w:rFonts w:ascii="Arial" w:hAnsi="Arial" w:cs="Arial"/>
              </w:rPr>
              <w:t xml:space="preserve"> de anticipación a la fecha de expiración del contrato</w:t>
            </w:r>
          </w:p>
        </w:tc>
        <w:tc>
          <w:tcPr>
            <w:tcW w:w="3277" w:type="dxa"/>
            <w:shd w:val="clear" w:color="auto" w:fill="FFFFFF"/>
          </w:tcPr>
          <w:p w14:paraId="738110B7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  <w:r w:rsidRPr="005B63C8">
              <w:rPr>
                <w:rFonts w:ascii="Arial" w:hAnsi="Arial" w:cs="Arial"/>
                <w:b/>
              </w:rPr>
              <w:t>Unidad Gestora</w:t>
            </w:r>
          </w:p>
          <w:p w14:paraId="396B326B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Nombre</w:t>
            </w:r>
          </w:p>
          <w:p w14:paraId="607A091D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Puesto:</w:t>
            </w:r>
          </w:p>
          <w:p w14:paraId="44BC79FF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Correo electrónico</w:t>
            </w:r>
          </w:p>
          <w:p w14:paraId="0DA10B06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630A16B" w14:textId="77777777" w:rsidR="008A4D61" w:rsidRPr="002C1243" w:rsidRDefault="008A4D61" w:rsidP="003808C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C1243">
              <w:rPr>
                <w:rFonts w:ascii="Arial" w:hAnsi="Arial" w:cs="Arial"/>
                <w:b/>
                <w:bCs/>
              </w:rPr>
              <w:t>Dirección de Proveeduría Institucional</w:t>
            </w:r>
          </w:p>
          <w:p w14:paraId="42AD8792" w14:textId="77777777" w:rsidR="008A4D61" w:rsidRPr="002C1243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 xml:space="preserve">Departamento de Fiscalización de la Ejecución Contractual </w:t>
            </w:r>
          </w:p>
        </w:tc>
      </w:tr>
      <w:tr w:rsidR="008A4D61" w:rsidRPr="005B63C8" w14:paraId="5D98D62C" w14:textId="77777777" w:rsidTr="003808C0">
        <w:tc>
          <w:tcPr>
            <w:tcW w:w="2881" w:type="dxa"/>
            <w:shd w:val="clear" w:color="auto" w:fill="FFFFFF"/>
          </w:tcPr>
          <w:p w14:paraId="50BEFE7A" w14:textId="77777777" w:rsidR="008A4D61" w:rsidRPr="002C1243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2C1243">
              <w:rPr>
                <w:rFonts w:ascii="Arial" w:hAnsi="Arial" w:cs="Arial"/>
              </w:rPr>
              <w:t xml:space="preserve">Confección de </w:t>
            </w:r>
            <w:r>
              <w:rPr>
                <w:rFonts w:ascii="Arial" w:hAnsi="Arial" w:cs="Arial"/>
              </w:rPr>
              <w:t xml:space="preserve">la </w:t>
            </w:r>
            <w:r w:rsidRPr="002C1243">
              <w:rPr>
                <w:rFonts w:ascii="Arial" w:hAnsi="Arial" w:cs="Arial"/>
              </w:rPr>
              <w:t>orden de pedido</w:t>
            </w:r>
            <w:r>
              <w:rPr>
                <w:rStyle w:val="Refdenotaalfinal"/>
                <w:rFonts w:ascii="Arial" w:hAnsi="Arial" w:cs="Arial"/>
              </w:rPr>
              <w:endnoteReference w:id="2"/>
            </w:r>
          </w:p>
        </w:tc>
        <w:tc>
          <w:tcPr>
            <w:tcW w:w="2881" w:type="dxa"/>
            <w:shd w:val="clear" w:color="auto" w:fill="FFFFFF"/>
          </w:tcPr>
          <w:p w14:paraId="4A355FEB" w14:textId="77777777" w:rsidR="008A4D61" w:rsidRPr="002C1243" w:rsidRDefault="008A4D61" w:rsidP="003808C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C1243">
              <w:rPr>
                <w:rFonts w:ascii="Arial" w:hAnsi="Arial" w:cs="Arial"/>
              </w:rPr>
              <w:t>15 días hábiles</w:t>
            </w:r>
          </w:p>
        </w:tc>
        <w:tc>
          <w:tcPr>
            <w:tcW w:w="3277" w:type="dxa"/>
            <w:shd w:val="clear" w:color="auto" w:fill="FFFFFF"/>
          </w:tcPr>
          <w:p w14:paraId="7CAD8CCA" w14:textId="77777777" w:rsidR="008A4D61" w:rsidRPr="002C1243" w:rsidRDefault="008A4D61" w:rsidP="003808C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C1243">
              <w:rPr>
                <w:rFonts w:ascii="Arial" w:hAnsi="Arial" w:cs="Arial"/>
                <w:b/>
                <w:bCs/>
              </w:rPr>
              <w:t>Dirección de Proveeduría Institucional</w:t>
            </w:r>
          </w:p>
          <w:p w14:paraId="28FF1A18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Departamento de Planificación y Programación de Adquisiciones</w:t>
            </w:r>
          </w:p>
        </w:tc>
      </w:tr>
      <w:tr w:rsidR="008A4D61" w:rsidRPr="005B63C8" w14:paraId="68B2054F" w14:textId="77777777" w:rsidTr="003808C0">
        <w:tc>
          <w:tcPr>
            <w:tcW w:w="2881" w:type="dxa"/>
            <w:shd w:val="clear" w:color="auto" w:fill="FFFFFF"/>
          </w:tcPr>
          <w:p w14:paraId="4B5D2C74" w14:textId="77777777" w:rsidR="008A4D61" w:rsidRPr="002C1243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2C1243">
              <w:rPr>
                <w:rFonts w:ascii="Arial" w:hAnsi="Arial" w:cs="Arial"/>
              </w:rPr>
              <w:t>Resolución de contrato</w:t>
            </w:r>
          </w:p>
        </w:tc>
        <w:tc>
          <w:tcPr>
            <w:tcW w:w="2881" w:type="dxa"/>
            <w:shd w:val="clear" w:color="auto" w:fill="FFFFFF"/>
          </w:tcPr>
          <w:p w14:paraId="507F2925" w14:textId="77777777" w:rsidR="008A4D61" w:rsidRPr="002C1243" w:rsidRDefault="008A4D61" w:rsidP="003808C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Máximo 2 meses</w:t>
            </w:r>
          </w:p>
        </w:tc>
        <w:tc>
          <w:tcPr>
            <w:tcW w:w="3277" w:type="dxa"/>
            <w:shd w:val="clear" w:color="auto" w:fill="FFFFFF"/>
          </w:tcPr>
          <w:p w14:paraId="395A4376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  <w:r w:rsidRPr="005B63C8">
              <w:rPr>
                <w:rFonts w:ascii="Arial" w:hAnsi="Arial" w:cs="Arial"/>
                <w:b/>
              </w:rPr>
              <w:t>Unidad Gestora</w:t>
            </w:r>
          </w:p>
          <w:p w14:paraId="56DAE998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>:</w:t>
            </w:r>
          </w:p>
          <w:p w14:paraId="2740635B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Puesto:</w:t>
            </w:r>
          </w:p>
          <w:p w14:paraId="6C306C8D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Correo electrónico</w:t>
            </w:r>
            <w:r>
              <w:rPr>
                <w:rFonts w:ascii="Arial" w:hAnsi="Arial" w:cs="Arial"/>
              </w:rPr>
              <w:t>:</w:t>
            </w:r>
          </w:p>
          <w:p w14:paraId="18C15CE7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D15D12D" w14:textId="77777777" w:rsidR="008A4D61" w:rsidRPr="002C1243" w:rsidRDefault="008A4D61" w:rsidP="003808C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C1243">
              <w:rPr>
                <w:rFonts w:ascii="Arial" w:hAnsi="Arial" w:cs="Arial"/>
                <w:b/>
                <w:bCs/>
              </w:rPr>
              <w:t>Dirección de Proveeduría Institucional</w:t>
            </w:r>
          </w:p>
          <w:p w14:paraId="59067B38" w14:textId="77777777" w:rsidR="008A4D61" w:rsidRPr="002C1243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 xml:space="preserve">Departamento de Fiscalización de la Ejecución Contractual </w:t>
            </w:r>
          </w:p>
        </w:tc>
      </w:tr>
      <w:tr w:rsidR="008A4D61" w:rsidRPr="005B63C8" w14:paraId="6368A466" w14:textId="77777777" w:rsidTr="003808C0">
        <w:tc>
          <w:tcPr>
            <w:tcW w:w="2881" w:type="dxa"/>
            <w:shd w:val="clear" w:color="auto" w:fill="FFFFFF"/>
          </w:tcPr>
          <w:p w14:paraId="10828C1B" w14:textId="77777777" w:rsidR="008A4D61" w:rsidRPr="002C1243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2C1243">
              <w:rPr>
                <w:rFonts w:ascii="Arial" w:hAnsi="Arial" w:cs="Arial"/>
              </w:rPr>
              <w:lastRenderedPageBreak/>
              <w:t>Rescisión de contrato</w:t>
            </w:r>
          </w:p>
        </w:tc>
        <w:tc>
          <w:tcPr>
            <w:tcW w:w="2881" w:type="dxa"/>
            <w:shd w:val="clear" w:color="auto" w:fill="FFFFFF"/>
          </w:tcPr>
          <w:p w14:paraId="7B45AA91" w14:textId="77777777" w:rsidR="008A4D61" w:rsidRPr="002C1243" w:rsidRDefault="008A4D61" w:rsidP="003808C0">
            <w:pPr>
              <w:spacing w:line="360" w:lineRule="auto"/>
              <w:jc w:val="center"/>
              <w:rPr>
                <w:rFonts w:ascii="Arial" w:hAnsi="Arial" w:cs="Arial"/>
                <w:highlight w:val="cyan"/>
              </w:rPr>
            </w:pPr>
            <w:r w:rsidRPr="006A25EA">
              <w:rPr>
                <w:rFonts w:ascii="Arial" w:hAnsi="Arial" w:cs="Arial"/>
              </w:rPr>
              <w:t>Máximo 2 meses</w:t>
            </w:r>
          </w:p>
        </w:tc>
        <w:tc>
          <w:tcPr>
            <w:tcW w:w="3277" w:type="dxa"/>
            <w:shd w:val="clear" w:color="auto" w:fill="FFFFFF"/>
          </w:tcPr>
          <w:p w14:paraId="3AAD76CF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  <w:r w:rsidRPr="005B63C8">
              <w:rPr>
                <w:rFonts w:ascii="Arial" w:hAnsi="Arial" w:cs="Arial"/>
                <w:b/>
              </w:rPr>
              <w:t>Unidad Gestora</w:t>
            </w:r>
          </w:p>
          <w:p w14:paraId="2BB3C009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>:</w:t>
            </w:r>
          </w:p>
          <w:p w14:paraId="29DAF522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Puesto:</w:t>
            </w:r>
          </w:p>
          <w:p w14:paraId="4FFAE75A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>Correo electrónico</w:t>
            </w:r>
            <w:r>
              <w:rPr>
                <w:rFonts w:ascii="Arial" w:hAnsi="Arial" w:cs="Arial"/>
              </w:rPr>
              <w:t>:</w:t>
            </w:r>
          </w:p>
          <w:p w14:paraId="678A44E7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E82509F" w14:textId="77777777" w:rsidR="008A4D61" w:rsidRPr="005B63C8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2C1243">
              <w:rPr>
                <w:rFonts w:ascii="Arial" w:hAnsi="Arial" w:cs="Arial"/>
                <w:b/>
                <w:bCs/>
              </w:rPr>
              <w:t>Dirección de Proveeduría</w:t>
            </w:r>
            <w:r w:rsidRPr="005B63C8">
              <w:rPr>
                <w:rFonts w:ascii="Arial" w:hAnsi="Arial" w:cs="Arial"/>
              </w:rPr>
              <w:t xml:space="preserve"> </w:t>
            </w:r>
            <w:r w:rsidRPr="002C1243">
              <w:rPr>
                <w:rFonts w:ascii="Arial" w:hAnsi="Arial" w:cs="Arial"/>
                <w:b/>
                <w:bCs/>
              </w:rPr>
              <w:t>Institucional</w:t>
            </w:r>
          </w:p>
          <w:p w14:paraId="285BC386" w14:textId="77777777" w:rsidR="008A4D61" w:rsidRPr="002C1243" w:rsidRDefault="008A4D61" w:rsidP="003808C0">
            <w:pPr>
              <w:spacing w:line="360" w:lineRule="auto"/>
              <w:rPr>
                <w:rFonts w:ascii="Arial" w:hAnsi="Arial" w:cs="Arial"/>
              </w:rPr>
            </w:pPr>
            <w:r w:rsidRPr="005B63C8">
              <w:rPr>
                <w:rFonts w:ascii="Arial" w:hAnsi="Arial" w:cs="Arial"/>
              </w:rPr>
              <w:t xml:space="preserve">Departamento de Fiscalización de la Ejecución Contractual </w:t>
            </w:r>
          </w:p>
        </w:tc>
      </w:tr>
    </w:tbl>
    <w:p w14:paraId="4077CA27" w14:textId="77777777" w:rsidR="008A4D61" w:rsidRPr="005B63C8" w:rsidRDefault="008A4D61" w:rsidP="008A4D61">
      <w:pPr>
        <w:spacing w:line="360" w:lineRule="auto"/>
        <w:rPr>
          <w:rFonts w:ascii="Arial" w:hAnsi="Arial" w:cs="Arial"/>
        </w:rPr>
      </w:pPr>
    </w:p>
    <w:p w14:paraId="61989F23" w14:textId="77777777" w:rsidR="00A9649F" w:rsidRPr="00A9649F" w:rsidRDefault="00A9649F" w:rsidP="00A9649F">
      <w:pPr>
        <w:pStyle w:val="Prrafodelista"/>
        <w:tabs>
          <w:tab w:val="left" w:pos="6240"/>
        </w:tabs>
        <w:spacing w:after="0" w:line="240" w:lineRule="auto"/>
        <w:jc w:val="both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sectPr w:rsidR="00A9649F" w:rsidRPr="00A9649F" w:rsidSect="009B1C75">
      <w:headerReference w:type="default" r:id="rId7"/>
      <w:footerReference w:type="default" r:id="rId8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CD91A" w14:textId="77777777" w:rsidR="00A73CCD" w:rsidRPr="00752D17" w:rsidRDefault="00A73CCD" w:rsidP="006526DF">
      <w:pPr>
        <w:spacing w:after="0" w:line="240" w:lineRule="auto"/>
      </w:pPr>
      <w:r w:rsidRPr="00752D17">
        <w:separator/>
      </w:r>
    </w:p>
  </w:endnote>
  <w:endnote w:type="continuationSeparator" w:id="0">
    <w:p w14:paraId="7432566D" w14:textId="77777777" w:rsidR="00A73CCD" w:rsidRPr="00752D17" w:rsidRDefault="00A73CCD" w:rsidP="006526DF">
      <w:pPr>
        <w:spacing w:after="0" w:line="240" w:lineRule="auto"/>
      </w:pPr>
      <w:r w:rsidRPr="00752D17">
        <w:continuationSeparator/>
      </w:r>
    </w:p>
  </w:endnote>
  <w:endnote w:id="1">
    <w:p w14:paraId="4E92FFA0" w14:textId="77777777" w:rsidR="008A4D61" w:rsidRPr="00190D47" w:rsidRDefault="008A4D61" w:rsidP="008A4D61">
      <w:pPr>
        <w:pStyle w:val="Textoindependiente"/>
        <w:jc w:val="both"/>
        <w:rPr>
          <w:b/>
          <w:bCs/>
          <w:sz w:val="20"/>
          <w:szCs w:val="20"/>
          <w:lang w:val="es-ES"/>
        </w:rPr>
      </w:pPr>
      <w:r w:rsidRPr="0068229E">
        <w:rPr>
          <w:rFonts w:ascii="Times New Roman" w:eastAsia="Times New Roman" w:hAnsi="Times New Roman" w:cs="Times New Roman"/>
          <w:lang w:val="es-ES" w:eastAsia="es-ES"/>
        </w:rPr>
        <w:endnoteRef/>
      </w:r>
      <w:r w:rsidRPr="0068229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En algunos casos se requiere el criterio técnico de la unidad gestora para adjudicar a la(s) oferta(s) que mejor satisfaga(n) las necesidades de dicha dependencia.</w:t>
      </w:r>
    </w:p>
  </w:endnote>
  <w:endnote w:id="2">
    <w:p w14:paraId="78658592" w14:textId="77777777" w:rsidR="008A4D61" w:rsidRDefault="008A4D61" w:rsidP="008A4D61">
      <w:pPr>
        <w:pStyle w:val="Textonotaalfinal"/>
      </w:pPr>
      <w:r>
        <w:rPr>
          <w:rStyle w:val="Refdenotaalfinal"/>
        </w:rPr>
        <w:endnoteRef/>
      </w:r>
      <w:r>
        <w:t xml:space="preserve"> Incluye aprobación de la Dirección de Proveeduría Institucional y visado de la Dirección Financiera.</w:t>
      </w:r>
    </w:p>
    <w:p w14:paraId="69C23A2E" w14:textId="77777777" w:rsidR="008A4D61" w:rsidRDefault="008A4D61" w:rsidP="008A4D61">
      <w:pPr>
        <w:pStyle w:val="Textonotaalfinal"/>
      </w:pPr>
    </w:p>
    <w:p w14:paraId="5B3EF88F" w14:textId="1A9A4A6B" w:rsidR="008A4D61" w:rsidRDefault="008A4D61" w:rsidP="008A4D61">
      <w:pPr>
        <w:pStyle w:val="Textonotaalfinal"/>
      </w:pPr>
    </w:p>
    <w:p w14:paraId="2C25B8F3" w14:textId="77777777" w:rsidR="0068229E" w:rsidRDefault="0068229E" w:rsidP="008A4D61">
      <w:pPr>
        <w:pStyle w:val="Textonotaalfinal"/>
      </w:pPr>
      <w:bookmarkStart w:id="1" w:name="_GoBack"/>
      <w:bookmarkEnd w:id="1"/>
    </w:p>
    <w:p w14:paraId="19D27DD6" w14:textId="77777777" w:rsidR="008A4D61" w:rsidRDefault="008A4D61" w:rsidP="008A4D61">
      <w:pPr>
        <w:pStyle w:val="Textonotaalfinal"/>
      </w:pPr>
    </w:p>
    <w:p w14:paraId="3B324632" w14:textId="77777777" w:rsidR="008A4D61" w:rsidRDefault="008A4D61" w:rsidP="008A4D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Nombre</w:t>
      </w:r>
    </w:p>
    <w:p w14:paraId="12BBC2A2" w14:textId="77777777" w:rsidR="008A4D61" w:rsidRDefault="008A4D61" w:rsidP="008A4D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Puesto </w:t>
      </w:r>
    </w:p>
    <w:p w14:paraId="48268BDB" w14:textId="77777777" w:rsidR="008A4D61" w:rsidRDefault="008A4D61" w:rsidP="008A4D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Unidad gestora</w:t>
      </w:r>
    </w:p>
    <w:p w14:paraId="09D02395" w14:textId="77777777" w:rsidR="008A4D61" w:rsidRDefault="008A4D61" w:rsidP="008A4D61">
      <w:pPr>
        <w:spacing w:line="360" w:lineRule="auto"/>
        <w:rPr>
          <w:rFonts w:ascii="Arial" w:hAnsi="Arial" w:cs="Arial"/>
        </w:rPr>
      </w:pPr>
    </w:p>
    <w:p w14:paraId="10F1C880" w14:textId="77777777" w:rsidR="008A4D61" w:rsidRDefault="008A4D61" w:rsidP="008A4D61">
      <w:pPr>
        <w:spacing w:line="360" w:lineRule="auto"/>
        <w:rPr>
          <w:rFonts w:ascii="Arial" w:hAnsi="Arial" w:cs="Arial"/>
        </w:rPr>
      </w:pPr>
    </w:p>
    <w:p w14:paraId="26A580E9" w14:textId="77777777" w:rsidR="008A4D61" w:rsidRDefault="008A4D61" w:rsidP="008A4D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Nombre </w:t>
      </w:r>
    </w:p>
    <w:p w14:paraId="364F3D24" w14:textId="77777777" w:rsidR="008A4D61" w:rsidRDefault="008A4D61" w:rsidP="008A4D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Jefe de Programa Presupuestario xxx</w:t>
      </w:r>
    </w:p>
    <w:p w14:paraId="18E96765" w14:textId="77777777" w:rsidR="008A4D61" w:rsidRPr="002C1243" w:rsidRDefault="008A4D61" w:rsidP="008A4D61">
      <w:pPr>
        <w:pStyle w:val="Textonotaalfinal"/>
        <w:rPr>
          <w:lang w:val="es-C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ndersonSansW00-BasicLight">
    <w:altName w:val="Calibri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147412243"/>
  <w:p w14:paraId="3A584441" w14:textId="6DEDB0B1" w:rsidR="00A24F65" w:rsidRDefault="00A24F65" w:rsidP="00A24F65">
    <w:pPr>
      <w:pStyle w:val="Piedepgina"/>
      <w:rPr>
        <w:rFonts w:ascii="HendersonSansW00-BasicLight" w:hAnsi="HendersonSansW00-BasicLight" w:cstheme="minorHAnsi"/>
        <w:sz w:val="18"/>
        <w:szCs w:val="18"/>
      </w:rPr>
    </w:pPr>
    <w:r>
      <w:rPr>
        <w:rFonts w:ascii="HendersonSansW00-BasicLight" w:hAnsi="HendersonSansW00-BasicLight" w:cstheme="minorHAnsi"/>
        <w:noProof/>
        <w:sz w:val="18"/>
        <w:szCs w:val="18"/>
        <w:lang w:eastAsia="es-CR"/>
        <w14:ligatures w14:val="standardContextua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2A05AA1" wp14:editId="1B5D3ED0">
              <wp:simplePos x="0" y="0"/>
              <wp:positionH relativeFrom="column">
                <wp:posOffset>-80010</wp:posOffset>
              </wp:positionH>
              <wp:positionV relativeFrom="paragraph">
                <wp:posOffset>125730</wp:posOffset>
              </wp:positionV>
              <wp:extent cx="5436000" cy="0"/>
              <wp:effectExtent l="0" t="0" r="0" b="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60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5BF5897" id="Conector recto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9.9pt" to="421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" strokecolor="#192952" strokeweight=".5pt">
              <v:stroke joinstyle="miter"/>
            </v:line>
          </w:pict>
        </mc:Fallback>
      </mc:AlternateContent>
    </w:r>
  </w:p>
  <w:p w14:paraId="3AB9FC75" w14:textId="45AA9C79" w:rsidR="003122EE" w:rsidRPr="00A24F65" w:rsidRDefault="00177F46" w:rsidP="006E3C5F">
    <w:pPr>
      <w:pStyle w:val="Piedepgina"/>
      <w:jc w:val="center"/>
      <w:rPr>
        <w:rFonts w:ascii="Verdana" w:hAnsi="Verdana" w:cstheme="minorHAnsi"/>
      </w:rPr>
    </w:pPr>
    <w:r w:rsidRPr="00177F46">
      <w:rPr>
        <w:rFonts w:ascii="Verdana" w:hAnsi="Verdana" w:cstheme="minorHAnsi"/>
        <w:highlight w:val="lightGray"/>
      </w:rPr>
      <w:t>xx</w:t>
    </w:r>
  </w:p>
  <w:p w14:paraId="49CDD47A" w14:textId="6BB078E4" w:rsidR="006526DF" w:rsidRPr="00EF03AE" w:rsidRDefault="00A73CCD" w:rsidP="00EF03AE">
    <w:pPr>
      <w:pStyle w:val="Piedepgina"/>
      <w:jc w:val="center"/>
      <w:rPr>
        <w:rFonts w:ascii="Verdana" w:hAnsi="Verdana" w:cstheme="minorHAnsi"/>
        <w:color w:val="0563C1" w:themeColor="hyperlink"/>
        <w:sz w:val="24"/>
        <w:szCs w:val="24"/>
        <w:u w:val="single"/>
      </w:rPr>
    </w:pPr>
    <w:hyperlink r:id="rId1" w:history="1">
      <w:r w:rsidR="003122EE" w:rsidRPr="00A24F65">
        <w:rPr>
          <w:rStyle w:val="Hipervnculo"/>
          <w:rFonts w:ascii="Verdana" w:hAnsi="Verdana" w:cstheme="minorHAnsi"/>
        </w:rPr>
        <w:t>www.mep.go.cr</w:t>
      </w:r>
    </w:hyperlink>
    <w:bookmarkEnd w:id="2"/>
    <w:r w:rsidR="00C95564" w:rsidRPr="00752D17">
      <w:rPr>
        <w:noProof/>
        <w:lang w:eastAsia="es-CR"/>
      </w:rPr>
      <w:drawing>
        <wp:anchor distT="0" distB="0" distL="114300" distR="114300" simplePos="0" relativeHeight="251669504" behindDoc="1" locked="0" layoutInCell="1" allowOverlap="1" wp14:anchorId="562AB546" wp14:editId="5FC150AC">
          <wp:simplePos x="0" y="0"/>
          <wp:positionH relativeFrom="page">
            <wp:posOffset>165100</wp:posOffset>
          </wp:positionH>
          <wp:positionV relativeFrom="paragraph">
            <wp:posOffset>226695</wp:posOffset>
          </wp:positionV>
          <wp:extent cx="7744460" cy="762635"/>
          <wp:effectExtent l="0" t="0" r="0" b="0"/>
          <wp:wrapNone/>
          <wp:docPr id="2098258614" name="Imagen 209825861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50784" name="Imagen 1" descr="Imagen en blanco y negro&#10;&#10;Descripción generada automáticamente con confianza me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t="175093" r="-1886" b="-82408"/>
                  <a:stretch/>
                </pic:blipFill>
                <pic:spPr bwMode="auto">
                  <a:xfrm>
                    <a:off x="0" y="0"/>
                    <a:ext cx="774446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2DCE7" w14:textId="77777777" w:rsidR="00A73CCD" w:rsidRPr="00752D17" w:rsidRDefault="00A73CCD" w:rsidP="006526DF">
      <w:pPr>
        <w:spacing w:after="0" w:line="240" w:lineRule="auto"/>
      </w:pPr>
      <w:r w:rsidRPr="00752D17">
        <w:separator/>
      </w:r>
    </w:p>
  </w:footnote>
  <w:footnote w:type="continuationSeparator" w:id="0">
    <w:p w14:paraId="538F08BA" w14:textId="77777777" w:rsidR="00A73CCD" w:rsidRPr="00752D17" w:rsidRDefault="00A73CCD" w:rsidP="006526DF">
      <w:pPr>
        <w:spacing w:after="0" w:line="240" w:lineRule="auto"/>
      </w:pPr>
      <w:r w:rsidRPr="00752D1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352EA" w14:textId="03199A9D" w:rsidR="00C95564" w:rsidRPr="00752D17" w:rsidRDefault="009B1C75" w:rsidP="00EF03AE">
    <w:pPr>
      <w:pStyle w:val="Encabezado"/>
    </w:pPr>
    <w:r w:rsidRPr="00752D17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5AEBA585" wp14:editId="6ECBAF7B">
              <wp:simplePos x="0" y="0"/>
              <wp:positionH relativeFrom="page">
                <wp:posOffset>4629150</wp:posOffset>
              </wp:positionH>
              <wp:positionV relativeFrom="paragraph">
                <wp:posOffset>-240030</wp:posOffset>
              </wp:positionV>
              <wp:extent cx="2628900" cy="723900"/>
              <wp:effectExtent l="0" t="0" r="0" b="0"/>
              <wp:wrapNone/>
              <wp:docPr id="9408252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C513FF" w14:textId="3B38311E" w:rsidR="007352A4" w:rsidRPr="005041A2" w:rsidRDefault="006E3C5F" w:rsidP="009B1C75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 xml:space="preserve">Viceministerio </w:t>
                          </w:r>
                          <w:r w:rsidR="00177F46" w:rsidRPr="00E35F39">
                            <w:rPr>
                              <w:rFonts w:ascii="Verdana" w:hAnsi="Verdana"/>
                              <w:b/>
                              <w:bCs/>
                              <w:color w:val="C00000"/>
                              <w:sz w:val="14"/>
                              <w:szCs w:val="14"/>
                              <w:highlight w:val="lightGray"/>
                            </w:rPr>
                            <w:t>xx</w:t>
                          </w:r>
                        </w:p>
                        <w:p w14:paraId="37A1DB88" w14:textId="1DDB4BD8" w:rsidR="005A1875" w:rsidRPr="00E35F39" w:rsidRDefault="006E3C5F" w:rsidP="009B1C75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C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 xml:space="preserve">Dirección </w:t>
                          </w:r>
                          <w:r w:rsidR="00177F46" w:rsidRPr="00E35F39">
                            <w:rPr>
                              <w:rFonts w:ascii="Verdana" w:hAnsi="Verdana"/>
                              <w:color w:val="C00000"/>
                              <w:sz w:val="14"/>
                              <w:szCs w:val="14"/>
                              <w:highlight w:val="lightGray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EBA585" id="Rectángulo 3" o:spid="_x0000_s1026" style="position:absolute;margin-left:364.5pt;margin-top:-18.9pt;width:207pt;height:57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" filled="f" stroked="f" strokeweight="1pt">
              <v:textbox>
                <w:txbxContent>
                  <w:p w14:paraId="0BC513FF" w14:textId="3B38311E" w:rsidR="007352A4" w:rsidRPr="005041A2" w:rsidRDefault="006E3C5F" w:rsidP="009B1C75">
                    <w:pPr>
                      <w:spacing w:after="0" w:line="240" w:lineRule="auto"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 xml:space="preserve">Viceministerio </w:t>
                    </w:r>
                    <w:r w:rsidR="00177F46" w:rsidRPr="00E35F39">
                      <w:rPr>
                        <w:rFonts w:ascii="Verdana" w:hAnsi="Verdana"/>
                        <w:b/>
                        <w:bCs/>
                        <w:color w:val="C00000"/>
                        <w:sz w:val="14"/>
                        <w:szCs w:val="14"/>
                        <w:highlight w:val="lightGray"/>
                      </w:rPr>
                      <w:t>xx</w:t>
                    </w:r>
                  </w:p>
                  <w:p w14:paraId="37A1DB88" w14:textId="1DDB4BD8" w:rsidR="005A1875" w:rsidRPr="00E35F39" w:rsidRDefault="006E3C5F" w:rsidP="009B1C75">
                    <w:pPr>
                      <w:spacing w:after="0" w:line="240" w:lineRule="auto"/>
                      <w:rPr>
                        <w:rFonts w:ascii="Verdana" w:hAnsi="Verdana"/>
                        <w:color w:val="C00000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 xml:space="preserve">Dirección </w:t>
                    </w:r>
                    <w:r w:rsidR="00177F46" w:rsidRPr="00E35F39">
                      <w:rPr>
                        <w:rFonts w:ascii="Verdana" w:hAnsi="Verdana"/>
                        <w:color w:val="C00000"/>
                        <w:sz w:val="14"/>
                        <w:szCs w:val="14"/>
                        <w:highlight w:val="lightGray"/>
                      </w:rPr>
                      <w:t>xxx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es-CR"/>
        <w14:ligatures w14:val="standardContextual"/>
      </w:rPr>
      <w:drawing>
        <wp:anchor distT="0" distB="0" distL="114300" distR="114300" simplePos="0" relativeHeight="251680768" behindDoc="1" locked="0" layoutInCell="1" allowOverlap="1" wp14:anchorId="430B928E" wp14:editId="0089D152">
          <wp:simplePos x="0" y="0"/>
          <wp:positionH relativeFrom="column">
            <wp:posOffset>-1070610</wp:posOffset>
          </wp:positionH>
          <wp:positionV relativeFrom="page">
            <wp:posOffset>9524</wp:posOffset>
          </wp:positionV>
          <wp:extent cx="7750598" cy="10029825"/>
          <wp:effectExtent l="0" t="0" r="3175" b="0"/>
          <wp:wrapNone/>
          <wp:docPr id="361177670" name="Imagen 36117767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514" cy="10040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564">
      <w:tab/>
    </w:r>
  </w:p>
  <w:p w14:paraId="43AC0611" w14:textId="1D2E04F1" w:rsidR="00057B1F" w:rsidRPr="00752D17" w:rsidRDefault="00C95564" w:rsidP="006E3C5F">
    <w:pPr>
      <w:pStyle w:val="Encabezado"/>
      <w:tabs>
        <w:tab w:val="clear" w:pos="8838"/>
        <w:tab w:val="left" w:pos="3590"/>
      </w:tabs>
    </w:pPr>
    <w:r>
      <w:tab/>
    </w:r>
    <w:r w:rsidR="006E3C5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6A95"/>
    <w:multiLevelType w:val="hybridMultilevel"/>
    <w:tmpl w:val="52E8208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05D5"/>
    <w:multiLevelType w:val="hybridMultilevel"/>
    <w:tmpl w:val="61B6E536"/>
    <w:lvl w:ilvl="0" w:tplc="DA94232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37B29"/>
    <w:multiLevelType w:val="hybridMultilevel"/>
    <w:tmpl w:val="AE86F4DA"/>
    <w:lvl w:ilvl="0" w:tplc="525E51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46DDA"/>
    <w:multiLevelType w:val="hybridMultilevel"/>
    <w:tmpl w:val="B61E344C"/>
    <w:lvl w:ilvl="0" w:tplc="A59E4392">
      <w:start w:val="12"/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91971"/>
    <w:multiLevelType w:val="hybridMultilevel"/>
    <w:tmpl w:val="5922CBF6"/>
    <w:lvl w:ilvl="0" w:tplc="3BBAC0C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60E6"/>
    <w:multiLevelType w:val="hybridMultilevel"/>
    <w:tmpl w:val="1F44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232DE"/>
    <w:multiLevelType w:val="hybridMultilevel"/>
    <w:tmpl w:val="6D361CC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03BA8"/>
    <w:multiLevelType w:val="hybridMultilevel"/>
    <w:tmpl w:val="D22EC4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2153D"/>
    <w:multiLevelType w:val="hybridMultilevel"/>
    <w:tmpl w:val="F92A41A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102CF"/>
    <w:multiLevelType w:val="hybridMultilevel"/>
    <w:tmpl w:val="D132E0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63954"/>
    <w:multiLevelType w:val="hybridMultilevel"/>
    <w:tmpl w:val="FE3A93CA"/>
    <w:lvl w:ilvl="0" w:tplc="300248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56CE8"/>
    <w:multiLevelType w:val="hybridMultilevel"/>
    <w:tmpl w:val="EF38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DF"/>
    <w:rsid w:val="000117F0"/>
    <w:rsid w:val="00031618"/>
    <w:rsid w:val="00057B1F"/>
    <w:rsid w:val="00066FF4"/>
    <w:rsid w:val="00073C83"/>
    <w:rsid w:val="00081A93"/>
    <w:rsid w:val="000901F3"/>
    <w:rsid w:val="00104D33"/>
    <w:rsid w:val="001056F7"/>
    <w:rsid w:val="0011448E"/>
    <w:rsid w:val="00131446"/>
    <w:rsid w:val="00177F46"/>
    <w:rsid w:val="00192FED"/>
    <w:rsid w:val="0019737D"/>
    <w:rsid w:val="001C3CEA"/>
    <w:rsid w:val="001C7A5C"/>
    <w:rsid w:val="001E5834"/>
    <w:rsid w:val="001F527A"/>
    <w:rsid w:val="00236F37"/>
    <w:rsid w:val="00287A56"/>
    <w:rsid w:val="002921EB"/>
    <w:rsid w:val="002F44A7"/>
    <w:rsid w:val="003122EE"/>
    <w:rsid w:val="00346AD5"/>
    <w:rsid w:val="00357CF4"/>
    <w:rsid w:val="003724A7"/>
    <w:rsid w:val="00396A17"/>
    <w:rsid w:val="003A26B6"/>
    <w:rsid w:val="003B081E"/>
    <w:rsid w:val="003B71B9"/>
    <w:rsid w:val="003E2294"/>
    <w:rsid w:val="00400298"/>
    <w:rsid w:val="00433E38"/>
    <w:rsid w:val="004505DB"/>
    <w:rsid w:val="00486413"/>
    <w:rsid w:val="004E2B30"/>
    <w:rsid w:val="005041A2"/>
    <w:rsid w:val="005537EE"/>
    <w:rsid w:val="00564072"/>
    <w:rsid w:val="00586398"/>
    <w:rsid w:val="005A1875"/>
    <w:rsid w:val="005A60DF"/>
    <w:rsid w:val="005D02D5"/>
    <w:rsid w:val="005D354B"/>
    <w:rsid w:val="005D420E"/>
    <w:rsid w:val="0063167D"/>
    <w:rsid w:val="00637196"/>
    <w:rsid w:val="00642B74"/>
    <w:rsid w:val="006526DF"/>
    <w:rsid w:val="0068229E"/>
    <w:rsid w:val="006B6848"/>
    <w:rsid w:val="006E3C5F"/>
    <w:rsid w:val="007003AC"/>
    <w:rsid w:val="00710F8F"/>
    <w:rsid w:val="007352A4"/>
    <w:rsid w:val="00740EB1"/>
    <w:rsid w:val="00752D17"/>
    <w:rsid w:val="007718E6"/>
    <w:rsid w:val="00786138"/>
    <w:rsid w:val="00790375"/>
    <w:rsid w:val="007B2E24"/>
    <w:rsid w:val="008001E3"/>
    <w:rsid w:val="0080292F"/>
    <w:rsid w:val="0082211E"/>
    <w:rsid w:val="00825B7E"/>
    <w:rsid w:val="008474DD"/>
    <w:rsid w:val="008575F0"/>
    <w:rsid w:val="008A4D61"/>
    <w:rsid w:val="008E548C"/>
    <w:rsid w:val="00957EDD"/>
    <w:rsid w:val="00997106"/>
    <w:rsid w:val="009B1C75"/>
    <w:rsid w:val="009D51A9"/>
    <w:rsid w:val="009F4C98"/>
    <w:rsid w:val="00A04F27"/>
    <w:rsid w:val="00A102BC"/>
    <w:rsid w:val="00A20A66"/>
    <w:rsid w:val="00A24F65"/>
    <w:rsid w:val="00A2544C"/>
    <w:rsid w:val="00A52139"/>
    <w:rsid w:val="00A73CCD"/>
    <w:rsid w:val="00A75FC8"/>
    <w:rsid w:val="00A90849"/>
    <w:rsid w:val="00A9649F"/>
    <w:rsid w:val="00AD7A63"/>
    <w:rsid w:val="00AE049E"/>
    <w:rsid w:val="00AF221D"/>
    <w:rsid w:val="00B07047"/>
    <w:rsid w:val="00B218EE"/>
    <w:rsid w:val="00B2742C"/>
    <w:rsid w:val="00B703A9"/>
    <w:rsid w:val="00B953FB"/>
    <w:rsid w:val="00B954E1"/>
    <w:rsid w:val="00BC5A30"/>
    <w:rsid w:val="00BC5BA4"/>
    <w:rsid w:val="00C071F9"/>
    <w:rsid w:val="00C309DB"/>
    <w:rsid w:val="00C56AAA"/>
    <w:rsid w:val="00C6620D"/>
    <w:rsid w:val="00C95564"/>
    <w:rsid w:val="00CB2ACD"/>
    <w:rsid w:val="00CB4023"/>
    <w:rsid w:val="00CB498A"/>
    <w:rsid w:val="00CB791C"/>
    <w:rsid w:val="00CC5718"/>
    <w:rsid w:val="00D30A67"/>
    <w:rsid w:val="00D948FB"/>
    <w:rsid w:val="00DC4DBD"/>
    <w:rsid w:val="00DD702C"/>
    <w:rsid w:val="00DF46AE"/>
    <w:rsid w:val="00E148B8"/>
    <w:rsid w:val="00E23CC1"/>
    <w:rsid w:val="00E35F39"/>
    <w:rsid w:val="00E90A54"/>
    <w:rsid w:val="00EC202F"/>
    <w:rsid w:val="00ED18E8"/>
    <w:rsid w:val="00EF03AE"/>
    <w:rsid w:val="00EF4C1E"/>
    <w:rsid w:val="00F13917"/>
    <w:rsid w:val="00F46C0A"/>
    <w:rsid w:val="00F60CA4"/>
    <w:rsid w:val="00F9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89AD8"/>
  <w15:chartTrackingRefBased/>
  <w15:docId w15:val="{EAA4CA9A-619A-4B0D-AA5C-3FEDDDE2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6B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6DF"/>
  </w:style>
  <w:style w:type="paragraph" w:styleId="Piedepgina">
    <w:name w:val="footer"/>
    <w:basedOn w:val="Normal"/>
    <w:link w:val="Piedepgina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6DF"/>
  </w:style>
  <w:style w:type="character" w:styleId="Hipervnculo">
    <w:name w:val="Hyperlink"/>
    <w:basedOn w:val="Fuentedeprrafopredeter"/>
    <w:uiPriority w:val="99"/>
    <w:unhideWhenUsed/>
    <w:rsid w:val="006526D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A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3A26B6"/>
  </w:style>
  <w:style w:type="paragraph" w:styleId="Prrafodelista">
    <w:name w:val="List Paragraph"/>
    <w:aliases w:val="3,Title 4,Lista vistosa - Énfasis 11,Bullet 1,Use Case List Paragraph"/>
    <w:basedOn w:val="Normal"/>
    <w:link w:val="PrrafodelistaCar"/>
    <w:uiPriority w:val="34"/>
    <w:qFormat/>
    <w:rsid w:val="00B274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52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table" w:customStyle="1" w:styleId="Sombreadoclaro-nfasis11">
    <w:name w:val="Sombreado claro - Énfasis 11"/>
    <w:basedOn w:val="Tablanormal"/>
    <w:uiPriority w:val="60"/>
    <w:rsid w:val="00A102BC"/>
    <w:pPr>
      <w:spacing w:after="0" w:line="240" w:lineRule="auto"/>
    </w:pPr>
    <w:rPr>
      <w:rFonts w:eastAsiaTheme="minorEastAsia"/>
      <w:color w:val="2F5496" w:themeColor="accent1" w:themeShade="BF"/>
      <w:kern w:val="0"/>
      <w:lang w:eastAsia="es-CR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PrrafodelistaCar">
    <w:name w:val="Párrafo de lista Car"/>
    <w:aliases w:val="3 Car,Title 4 Car,Lista vistosa - Énfasis 11 Car,Bullet 1 Car,Use Case List Paragraph Car"/>
    <w:link w:val="Prrafodelista"/>
    <w:uiPriority w:val="34"/>
    <w:rsid w:val="00177F46"/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72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724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724A7"/>
    <w:rPr>
      <w:kern w:val="0"/>
      <w:sz w:val="20"/>
      <w:szCs w:val="20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56AA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56AAA"/>
    <w:rPr>
      <w:kern w:val="0"/>
      <w14:ligatures w14:val="none"/>
    </w:rPr>
  </w:style>
  <w:style w:type="paragraph" w:styleId="Textonotaalfinal">
    <w:name w:val="endnote text"/>
    <w:basedOn w:val="Normal"/>
    <w:link w:val="TextonotaalfinalCar"/>
    <w:semiHidden/>
    <w:rsid w:val="00C5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56AA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final">
    <w:name w:val="endnote reference"/>
    <w:semiHidden/>
    <w:rsid w:val="00C56AAA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05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05D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mep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861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Josue Naranjo Navarro</dc:creator>
  <cp:keywords/>
  <dc:description/>
  <cp:lastModifiedBy>Usuario</cp:lastModifiedBy>
  <cp:revision>3</cp:revision>
  <cp:lastPrinted>2023-11-27T20:58:00Z</cp:lastPrinted>
  <dcterms:created xsi:type="dcterms:W3CDTF">2023-12-06T17:32:00Z</dcterms:created>
  <dcterms:modified xsi:type="dcterms:W3CDTF">2023-12-06T17:36:00Z</dcterms:modified>
</cp:coreProperties>
</file>