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3561805C" w:rsidR="00177F46" w:rsidRPr="00B075BC" w:rsidRDefault="00C7045F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subrayado con gris debe completarse según que corresponda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, considerar el encabezado y pie de página.</w:t>
      </w:r>
    </w:p>
    <w:p w14:paraId="311BB860" w14:textId="77777777" w:rsidR="00177F46" w:rsidRPr="00B075BC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396ED90E" w:rsidR="00177F46" w:rsidRPr="00B075BC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amarillo 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ser eliminado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, ya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que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son indicaciones del formato.</w:t>
      </w:r>
    </w:p>
    <w:p w14:paraId="0ACB82DE" w14:textId="77777777" w:rsidR="00E35F39" w:rsidRPr="00B075BC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2FE82BB2" w14:textId="2A82D79F" w:rsidR="00B075BC" w:rsidRPr="00B075BC" w:rsidRDefault="00E35F39" w:rsidP="00B075BC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Debe respetarse la información establecida en el formato 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por ser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de carácter obligatorio</w:t>
      </w:r>
      <w:r w:rsid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. </w:t>
      </w:r>
      <w:r w:rsidR="00C7045F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  <w:bookmarkEnd w:id="0"/>
    </w:p>
    <w:p w14:paraId="78E11C6F" w14:textId="77777777" w:rsidR="00B075BC" w:rsidRDefault="00B075BC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61E2346F" w14:textId="77777777" w:rsidR="00C7045F" w:rsidRDefault="00C7045F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150A0703" w14:textId="77777777" w:rsidR="00C7045F" w:rsidRPr="00C7045F" w:rsidRDefault="00C7045F" w:rsidP="00C7045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3CBBBCA8" w14:textId="77777777" w:rsidR="00C7045F" w:rsidRPr="00C7045F" w:rsidRDefault="00C7045F" w:rsidP="00C7045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A1D9B75" w14:textId="77777777" w:rsidR="00070155" w:rsidRPr="005734DD" w:rsidRDefault="00070155" w:rsidP="00070155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5734DD">
        <w:rPr>
          <w:rFonts w:asciiTheme="majorHAnsi" w:hAnsiTheme="majorHAnsi" w:cs="Arial"/>
          <w:b/>
          <w:bCs/>
        </w:rPr>
        <w:t>TABLA ESTIMACIÓN DE CLÁUSULA PENAL.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1720"/>
      </w:tblGrid>
      <w:tr w:rsidR="00070155" w:rsidRPr="005734DD" w14:paraId="33F7BD5A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CE18AC0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lang w:val="en-US"/>
              </w:rPr>
            </w:pPr>
            <w:r w:rsidRPr="005734DD">
              <w:rPr>
                <w:rFonts w:asciiTheme="majorHAnsi" w:hAnsiTheme="majorHAnsi" w:cs="Arial"/>
                <w:b/>
                <w:bCs/>
                <w:lang w:val="es-ES_tradnl"/>
              </w:rPr>
              <w:t>FACTOR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394F13E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lang w:val="en-US"/>
              </w:rPr>
            </w:pPr>
            <w:r w:rsidRPr="005734DD">
              <w:rPr>
                <w:rFonts w:asciiTheme="majorHAnsi" w:hAnsiTheme="majorHAnsi" w:cs="Arial"/>
                <w:b/>
                <w:bCs/>
                <w:lang w:val="es-ES_tradnl"/>
              </w:rPr>
              <w:t>PUNTOS</w:t>
            </w:r>
          </w:p>
        </w:tc>
      </w:tr>
      <w:tr w:rsidR="00070155" w:rsidRPr="005734DD" w14:paraId="6633E4BF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4227F9D7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</w:rPr>
            </w:pPr>
            <w:proofErr w:type="gramStart"/>
            <w:r w:rsidRPr="005734DD">
              <w:rPr>
                <w:rFonts w:asciiTheme="majorHAnsi" w:hAnsiTheme="majorHAnsi" w:cs="Arial"/>
                <w:lang w:val="es-ES_tradnl"/>
              </w:rPr>
              <w:t>1 .</w:t>
            </w:r>
            <w:proofErr w:type="gramEnd"/>
            <w:r w:rsidRPr="005734DD">
              <w:rPr>
                <w:rFonts w:asciiTheme="majorHAnsi" w:hAnsiTheme="majorHAnsi" w:cs="Arial"/>
                <w:lang w:val="es-ES_tradnl"/>
              </w:rPr>
              <w:t>- Repercusiones de eventual incumplimiento (30, 20 o 10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12A88646" w14:textId="48533B3B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5734DD" w14:paraId="75CE4605" w14:textId="77777777" w:rsidTr="00B41D3B">
        <w:trPr>
          <w:trHeight w:val="178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B71DD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C1C80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</w:tr>
      <w:tr w:rsidR="00070155" w:rsidRPr="005734DD" w14:paraId="7E2CE8E4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056120C3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</w:rPr>
            </w:pPr>
            <w:r w:rsidRPr="005734DD">
              <w:rPr>
                <w:rFonts w:asciiTheme="majorHAnsi" w:hAnsiTheme="majorHAnsi" w:cs="Arial"/>
                <w:lang w:val="es-ES_tradnl"/>
              </w:rPr>
              <w:t>2.- Riesgos del incumplimiento del plazo (30, 20 o 10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7A327E87" w14:textId="1DF2F68A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5734DD" w14:paraId="1DA25B96" w14:textId="77777777" w:rsidTr="00B41D3B">
        <w:trPr>
          <w:trHeight w:val="7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1BEF69BE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4AB85BB0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</w:tr>
      <w:tr w:rsidR="00070155" w:rsidRPr="005734DD" w14:paraId="412CF3C8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8A04B80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hAnsiTheme="majorHAnsi" w:cs="Arial"/>
                <w:lang w:val="es-ES_tradnl"/>
              </w:rPr>
            </w:pPr>
            <w:r w:rsidRPr="005734DD">
              <w:rPr>
                <w:rFonts w:asciiTheme="majorHAnsi" w:hAnsiTheme="majorHAnsi" w:cs="Arial"/>
                <w:lang w:val="es-ES_tradnl"/>
              </w:rPr>
              <w:t xml:space="preserve">3.- Preponderancia del plazo de entrega </w:t>
            </w:r>
          </w:p>
          <w:p w14:paraId="387D6EAD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</w:rPr>
            </w:pPr>
            <w:r w:rsidRPr="005734DD">
              <w:rPr>
                <w:rFonts w:asciiTheme="majorHAnsi" w:hAnsiTheme="majorHAnsi" w:cs="Arial"/>
                <w:lang w:val="es-ES_tradnl"/>
              </w:rPr>
              <w:t>(15, 10 o 5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3F0BC262" w14:textId="5805D59A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5734DD" w14:paraId="37941A6E" w14:textId="77777777" w:rsidTr="00B41D3B">
        <w:trPr>
          <w:trHeight w:val="18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112C0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93A72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</w:p>
        </w:tc>
      </w:tr>
      <w:tr w:rsidR="00070155" w:rsidRPr="005734DD" w14:paraId="640EB7E3" w14:textId="77777777" w:rsidTr="00B41D3B">
        <w:trPr>
          <w:trHeight w:val="384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47C6C0E8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</w:rPr>
            </w:pPr>
            <w:r w:rsidRPr="005734DD">
              <w:rPr>
                <w:rFonts w:asciiTheme="majorHAnsi" w:hAnsiTheme="majorHAnsi" w:cs="Arial"/>
                <w:lang w:val="es-ES_tradnl"/>
              </w:rPr>
              <w:t>4.- Monto del contrato (15, 10 o 5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2EE3610B" w14:textId="2366393E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5734DD" w14:paraId="20B36E66" w14:textId="77777777" w:rsidTr="00B41D3B">
        <w:trPr>
          <w:trHeight w:val="275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23B177F4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rPr>
                <w:rFonts w:asciiTheme="majorHAnsi" w:eastAsia="Calibri" w:hAnsiTheme="majorHAnsi" w:cs="Arial"/>
                <w:color w:val="000000"/>
              </w:rPr>
            </w:pPr>
            <w:r w:rsidRPr="005734DD">
              <w:rPr>
                <w:rFonts w:asciiTheme="majorHAnsi" w:hAnsiTheme="majorHAnsi" w:cs="Arial"/>
                <w:lang w:val="es-ES_tradnl"/>
              </w:rPr>
              <w:t xml:space="preserve">Indicar monto estimado de la contratación: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6A53821C" w14:textId="04CD225C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5734DD" w14:paraId="5285CEF3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1E9F0D0F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Calibri" w:hAnsiTheme="majorHAnsi" w:cs="Arial"/>
                <w:b/>
                <w:bCs/>
                <w:color w:val="000000"/>
              </w:rPr>
            </w:pPr>
            <w:proofErr w:type="gramStart"/>
            <w:r w:rsidRPr="005734DD">
              <w:rPr>
                <w:rFonts w:asciiTheme="majorHAnsi" w:hAnsiTheme="majorHAnsi" w:cs="Arial"/>
                <w:b/>
                <w:bCs/>
                <w:lang w:val="es-ES_tradnl"/>
              </w:rPr>
              <w:t>TOTAL</w:t>
            </w:r>
            <w:proofErr w:type="gramEnd"/>
            <w:r w:rsidRPr="005734DD">
              <w:rPr>
                <w:rFonts w:asciiTheme="majorHAnsi" w:hAnsiTheme="majorHAnsi" w:cs="Arial"/>
                <w:b/>
                <w:bCs/>
                <w:lang w:val="es-ES_tradnl"/>
              </w:rPr>
              <w:t xml:space="preserve"> DE PUNTOS: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56C4AF4C" w14:textId="76A24FC2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color w:val="000000"/>
                <w:lang w:val="es-ES_tradnl" w:eastAsia="es-CR"/>
              </w:rPr>
            </w:pPr>
            <w:proofErr w:type="spellStart"/>
            <w:r w:rsidRPr="00070155">
              <w:rPr>
                <w:rFonts w:asciiTheme="majorHAnsi" w:eastAsia="Calibri" w:hAnsiTheme="majorHAnsi" w:cs="Arial"/>
                <w:b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</w:tbl>
    <w:p w14:paraId="72612008" w14:textId="77777777" w:rsidR="00070155" w:rsidRPr="005734DD" w:rsidRDefault="00070155" w:rsidP="00070155">
      <w:pPr>
        <w:spacing w:before="72" w:line="276" w:lineRule="auto"/>
        <w:ind w:left="15" w:right="15"/>
        <w:jc w:val="both"/>
        <w:rPr>
          <w:rFonts w:asciiTheme="majorHAnsi" w:hAnsiTheme="majorHAnsi" w:cs="Arial"/>
          <w:b/>
          <w:bCs/>
          <w:lang w:val="es-ES_tradnl"/>
        </w:rPr>
      </w:pPr>
      <w:r w:rsidRPr="005734DD">
        <w:rPr>
          <w:rFonts w:asciiTheme="majorHAnsi" w:hAnsiTheme="majorHAnsi" w:cs="Arial"/>
          <w:b/>
          <w:bCs/>
          <w:lang w:val="es-ES_tradnl"/>
        </w:rPr>
        <w:lastRenderedPageBreak/>
        <w:t>Metodología de evaluación:</w:t>
      </w:r>
    </w:p>
    <w:p w14:paraId="1316D85B" w14:textId="77777777" w:rsidR="00070155" w:rsidRPr="005734DD" w:rsidRDefault="00070155" w:rsidP="00070155">
      <w:pPr>
        <w:spacing w:before="72" w:line="276" w:lineRule="auto"/>
        <w:ind w:left="215" w:right="15"/>
        <w:jc w:val="both"/>
        <w:rPr>
          <w:rFonts w:asciiTheme="majorHAnsi" w:hAnsiTheme="majorHAnsi" w:cs="Arial"/>
          <w:lang w:val="es-ES_tradnl"/>
        </w:rPr>
      </w:pPr>
      <w:r w:rsidRPr="005734DD">
        <w:rPr>
          <w:rFonts w:asciiTheme="majorHAnsi" w:hAnsiTheme="majorHAnsi" w:cs="Arial"/>
          <w:b/>
          <w:bCs/>
          <w:lang w:val="es-ES_tradnl"/>
        </w:rPr>
        <w:t>Factor 1 Repercusiones</w:t>
      </w:r>
      <w:r w:rsidRPr="005734DD">
        <w:rPr>
          <w:rFonts w:asciiTheme="majorHAnsi" w:hAnsiTheme="majorHAnsi" w:cs="Arial"/>
          <w:color w:val="000000"/>
          <w:lang w:val="es-ES_tradnl"/>
        </w:rPr>
        <w:t>.</w:t>
      </w:r>
      <w:r w:rsidRPr="005734DD">
        <w:rPr>
          <w:rFonts w:asciiTheme="majorHAnsi" w:hAnsiTheme="majorHAnsi" w:cs="Arial"/>
          <w:lang w:val="es-ES_tradnl"/>
        </w:rPr>
        <w:t xml:space="preserve"> </w:t>
      </w:r>
      <w:r w:rsidRPr="005734DD">
        <w:rPr>
          <w:rFonts w:asciiTheme="majorHAnsi" w:hAnsiTheme="majorHAnsi" w:cs="Arial"/>
          <w:b/>
          <w:bCs/>
          <w:lang w:val="es-ES_tradnl"/>
        </w:rPr>
        <w:t>Alta</w:t>
      </w:r>
      <w:r w:rsidRPr="005734DD">
        <w:rPr>
          <w:rFonts w:asciiTheme="majorHAnsi" w:hAnsiTheme="majorHAnsi" w:cs="Arial"/>
          <w:lang w:val="es-ES_tradnl"/>
        </w:rPr>
        <w:t xml:space="preserve"> igual a 30 puntos si el incumplimiento afecta un proyecto o programa estratégico para la dependencia; </w:t>
      </w:r>
      <w:r w:rsidRPr="005734DD">
        <w:rPr>
          <w:rFonts w:asciiTheme="majorHAnsi" w:hAnsiTheme="majorHAnsi" w:cs="Arial"/>
          <w:b/>
          <w:bCs/>
          <w:lang w:val="es-ES_tradnl"/>
        </w:rPr>
        <w:t>Media</w:t>
      </w:r>
      <w:r w:rsidRPr="005734DD">
        <w:rPr>
          <w:rFonts w:asciiTheme="majorHAnsi" w:hAnsiTheme="majorHAnsi" w:cs="Arial"/>
          <w:lang w:val="es-ES_tradnl"/>
        </w:rPr>
        <w:t xml:space="preserve"> igual a 20 puntos si afecta un proyecto o programa importante para el cumplimiento de objetivos de la dependencia; </w:t>
      </w:r>
      <w:r w:rsidRPr="005734DD">
        <w:rPr>
          <w:rFonts w:asciiTheme="majorHAnsi" w:hAnsiTheme="majorHAnsi" w:cs="Arial"/>
          <w:b/>
          <w:bCs/>
          <w:lang w:val="es-ES_tradnl"/>
        </w:rPr>
        <w:t>Moderada</w:t>
      </w:r>
      <w:r w:rsidRPr="005734DD">
        <w:rPr>
          <w:rFonts w:asciiTheme="majorHAnsi" w:hAnsiTheme="majorHAnsi" w:cs="Arial"/>
          <w:lang w:val="es-ES_tradnl"/>
        </w:rPr>
        <w:t xml:space="preserve"> igual a 10 puntos si el incumplimiento afecta un proyecto o programa con medio o bajo impacto sobre la estrategia y objetivos de la dependencia.</w:t>
      </w:r>
    </w:p>
    <w:p w14:paraId="6E76E1DD" w14:textId="77777777" w:rsidR="00070155" w:rsidRPr="005734DD" w:rsidRDefault="00070155" w:rsidP="00070155">
      <w:pPr>
        <w:spacing w:before="40" w:line="276" w:lineRule="auto"/>
        <w:ind w:left="214" w:right="15"/>
        <w:jc w:val="both"/>
        <w:rPr>
          <w:rFonts w:asciiTheme="majorHAnsi" w:hAnsiTheme="majorHAnsi" w:cs="Arial"/>
          <w:lang w:val="es-ES_tradnl"/>
        </w:rPr>
      </w:pPr>
      <w:r w:rsidRPr="005734DD">
        <w:rPr>
          <w:rFonts w:asciiTheme="majorHAnsi" w:hAnsiTheme="majorHAnsi" w:cs="Arial"/>
          <w:b/>
          <w:bCs/>
          <w:lang w:val="es-ES_tradnl"/>
        </w:rPr>
        <w:t>Factor 2 Riesgos</w:t>
      </w:r>
      <w:r w:rsidRPr="005734DD">
        <w:rPr>
          <w:rFonts w:asciiTheme="majorHAnsi" w:hAnsiTheme="majorHAnsi" w:cs="Arial"/>
          <w:lang w:val="es-ES_tradnl"/>
        </w:rPr>
        <w:t xml:space="preserve">. </w:t>
      </w:r>
      <w:r w:rsidRPr="005734DD">
        <w:rPr>
          <w:rFonts w:asciiTheme="majorHAnsi" w:hAnsiTheme="majorHAnsi" w:cs="Arial"/>
          <w:b/>
          <w:bCs/>
          <w:lang w:val="es-ES_tradnl"/>
        </w:rPr>
        <w:t>Alto</w:t>
      </w:r>
      <w:r w:rsidRPr="005734DD">
        <w:rPr>
          <w:rFonts w:asciiTheme="majorHAnsi" w:hAnsiTheme="majorHAnsi" w:cs="Arial"/>
          <w:lang w:val="es-ES_tradnl"/>
        </w:rPr>
        <w:t xml:space="preserve"> igual a 30 puntos si el incumplimiento pone en riesgo muy alto la eficacia, eficiencia o la continuidad de los servicios que se brindan a los clientes internos o </w:t>
      </w:r>
      <w:proofErr w:type="gramStart"/>
      <w:r w:rsidRPr="005734DD">
        <w:rPr>
          <w:rFonts w:asciiTheme="majorHAnsi" w:hAnsiTheme="majorHAnsi" w:cs="Arial"/>
          <w:lang w:val="es-ES_tradnl"/>
        </w:rPr>
        <w:t>externos</w:t>
      </w:r>
      <w:proofErr w:type="gramEnd"/>
      <w:r w:rsidRPr="005734DD">
        <w:rPr>
          <w:rFonts w:asciiTheme="majorHAnsi" w:hAnsiTheme="majorHAnsi" w:cs="Arial"/>
          <w:lang w:val="es-ES_tradnl"/>
        </w:rPr>
        <w:t xml:space="preserve"> así como los ingresos o imagen institucional. </w:t>
      </w:r>
      <w:r w:rsidRPr="005734DD">
        <w:rPr>
          <w:rFonts w:asciiTheme="majorHAnsi" w:hAnsiTheme="majorHAnsi" w:cs="Arial"/>
          <w:b/>
          <w:bCs/>
          <w:lang w:val="es-ES_tradnl"/>
        </w:rPr>
        <w:t>Medio</w:t>
      </w:r>
      <w:r w:rsidRPr="005734DD">
        <w:rPr>
          <w:rFonts w:asciiTheme="majorHAnsi" w:hAnsiTheme="majorHAnsi" w:cs="Arial"/>
          <w:lang w:val="es-ES_tradnl"/>
        </w:rPr>
        <w:t xml:space="preserve"> igual a 20 puntos cuando el incumplimiento pone en riesgo alto la eficacia, eficiencia o la continuidad de los servicios que se brindan a los clientes internos o externos, así como los ingresos o imagen institucional. </w:t>
      </w:r>
      <w:r w:rsidRPr="005734DD">
        <w:rPr>
          <w:rFonts w:asciiTheme="majorHAnsi" w:hAnsiTheme="majorHAnsi" w:cs="Arial"/>
          <w:b/>
          <w:bCs/>
          <w:lang w:val="es-ES_tradnl"/>
        </w:rPr>
        <w:t>Moderado</w:t>
      </w:r>
      <w:r w:rsidRPr="005734DD">
        <w:rPr>
          <w:rFonts w:asciiTheme="majorHAnsi" w:hAnsiTheme="majorHAnsi" w:cs="Arial"/>
          <w:lang w:val="es-ES_tradnl"/>
        </w:rPr>
        <w:t xml:space="preserve"> igual a 10 puntos cuando el incumplimiento pone en riesgo medio o bajo la eficacia, eficiencia o la continuidad de los servicios que se brindan a los clientes internos o </w:t>
      </w:r>
      <w:proofErr w:type="gramStart"/>
      <w:r w:rsidRPr="005734DD">
        <w:rPr>
          <w:rFonts w:asciiTheme="majorHAnsi" w:hAnsiTheme="majorHAnsi" w:cs="Arial"/>
          <w:lang w:val="es-ES_tradnl"/>
        </w:rPr>
        <w:t>externos</w:t>
      </w:r>
      <w:proofErr w:type="gramEnd"/>
      <w:r w:rsidRPr="005734DD">
        <w:rPr>
          <w:rFonts w:asciiTheme="majorHAnsi" w:hAnsiTheme="majorHAnsi" w:cs="Arial"/>
          <w:lang w:val="es-ES_tradnl"/>
        </w:rPr>
        <w:t xml:space="preserve"> así como</w:t>
      </w:r>
      <w:r w:rsidRPr="005734DD">
        <w:rPr>
          <w:rFonts w:asciiTheme="majorHAnsi" w:hAnsiTheme="majorHAnsi" w:cs="Arial"/>
          <w:color w:val="000000"/>
          <w:lang w:val="es-ES_tradnl"/>
        </w:rPr>
        <w:t xml:space="preserve"> l</w:t>
      </w:r>
      <w:r w:rsidRPr="005734DD">
        <w:rPr>
          <w:rFonts w:asciiTheme="majorHAnsi" w:hAnsiTheme="majorHAnsi" w:cs="Arial"/>
          <w:lang w:val="es-ES_tradnl"/>
        </w:rPr>
        <w:t xml:space="preserve">os ingresos o imagen </w:t>
      </w:r>
      <w:r w:rsidRPr="005734DD">
        <w:rPr>
          <w:rFonts w:asciiTheme="majorHAnsi" w:hAnsiTheme="majorHAnsi" w:cs="Arial"/>
          <w:color w:val="000000"/>
          <w:lang w:val="es-ES_tradnl"/>
        </w:rPr>
        <w:t>I</w:t>
      </w:r>
      <w:r w:rsidRPr="005734DD">
        <w:rPr>
          <w:rFonts w:asciiTheme="majorHAnsi" w:hAnsiTheme="majorHAnsi" w:cs="Arial"/>
          <w:lang w:val="es-ES_tradnl"/>
        </w:rPr>
        <w:t>nstitucional.</w:t>
      </w:r>
    </w:p>
    <w:p w14:paraId="61C3CE13" w14:textId="77777777" w:rsidR="00070155" w:rsidRPr="005734DD" w:rsidRDefault="00070155" w:rsidP="00070155">
      <w:pPr>
        <w:spacing w:before="40" w:line="276" w:lineRule="auto"/>
        <w:ind w:left="214" w:right="15"/>
        <w:jc w:val="both"/>
        <w:rPr>
          <w:rFonts w:asciiTheme="majorHAnsi" w:hAnsiTheme="majorHAnsi" w:cs="Arial"/>
          <w:lang w:val="es-ES_tradnl"/>
        </w:rPr>
      </w:pPr>
      <w:r w:rsidRPr="005734DD">
        <w:rPr>
          <w:rFonts w:asciiTheme="majorHAnsi" w:hAnsiTheme="majorHAnsi" w:cs="Arial"/>
          <w:b/>
          <w:bCs/>
          <w:lang w:val="es-ES_tradnl"/>
        </w:rPr>
        <w:t>Factor 3</w:t>
      </w:r>
      <w:r w:rsidRPr="005734DD">
        <w:rPr>
          <w:rFonts w:asciiTheme="majorHAnsi" w:hAnsiTheme="majorHAnsi" w:cs="Arial"/>
          <w:lang w:val="es-ES_tradnl"/>
        </w:rPr>
        <w:t xml:space="preserve"> </w:t>
      </w:r>
      <w:r w:rsidRPr="005734DD">
        <w:rPr>
          <w:rFonts w:asciiTheme="majorHAnsi" w:hAnsiTheme="majorHAnsi" w:cs="Arial"/>
          <w:b/>
          <w:bCs/>
          <w:lang w:val="es-ES_tradnl"/>
        </w:rPr>
        <w:t>Preponderancia del plazo</w:t>
      </w:r>
      <w:r w:rsidRPr="005734DD">
        <w:rPr>
          <w:rFonts w:asciiTheme="majorHAnsi" w:hAnsiTheme="majorHAnsi" w:cs="Arial"/>
          <w:lang w:val="es-ES_tradnl"/>
        </w:rPr>
        <w:t xml:space="preserve">. </w:t>
      </w:r>
      <w:r w:rsidRPr="005734DD">
        <w:rPr>
          <w:rFonts w:asciiTheme="majorHAnsi" w:hAnsiTheme="majorHAnsi" w:cs="Arial"/>
          <w:b/>
          <w:bCs/>
          <w:lang w:val="es-ES_tradnl"/>
        </w:rPr>
        <w:t>Alto</w:t>
      </w:r>
      <w:r w:rsidRPr="005734DD">
        <w:rPr>
          <w:rFonts w:asciiTheme="majorHAnsi" w:hAnsiTheme="majorHAnsi" w:cs="Arial"/>
          <w:lang w:val="es-ES_tradnl"/>
        </w:rPr>
        <w:t xml:space="preserve"> igual a 15 puntos cuando el plazo de entrega es fundamental para el cumplimiento de las metas de la dependencia. </w:t>
      </w:r>
      <w:r w:rsidRPr="005734DD">
        <w:rPr>
          <w:rFonts w:asciiTheme="majorHAnsi" w:hAnsiTheme="majorHAnsi" w:cs="Arial"/>
          <w:b/>
          <w:bCs/>
          <w:lang w:val="es-ES_tradnl"/>
        </w:rPr>
        <w:t>Medio</w:t>
      </w:r>
      <w:r w:rsidRPr="005734DD">
        <w:rPr>
          <w:rFonts w:asciiTheme="majorHAnsi" w:hAnsiTheme="majorHAnsi" w:cs="Arial"/>
          <w:lang w:val="es-ES_tradnl"/>
        </w:rPr>
        <w:t xml:space="preserve"> igual a 10 puntos cuando el plazo de entrega es importante para el cumplimiento de las metas de la dependencia. </w:t>
      </w:r>
      <w:r w:rsidRPr="005734DD">
        <w:rPr>
          <w:rFonts w:asciiTheme="majorHAnsi" w:hAnsiTheme="majorHAnsi" w:cs="Arial"/>
          <w:b/>
          <w:bCs/>
          <w:lang w:val="es-ES_tradnl"/>
        </w:rPr>
        <w:t>Moderado</w:t>
      </w:r>
      <w:r w:rsidRPr="005734DD">
        <w:rPr>
          <w:rFonts w:asciiTheme="majorHAnsi" w:hAnsiTheme="majorHAnsi" w:cs="Arial"/>
          <w:lang w:val="es-ES_tradnl"/>
        </w:rPr>
        <w:t xml:space="preserve"> igual a 5 puntos cuando el plazo de entrega es de importancia media o baja para el cumplimiento de las metas de la dependencia.</w:t>
      </w:r>
    </w:p>
    <w:p w14:paraId="2FC5933C" w14:textId="77777777" w:rsidR="00070155" w:rsidRPr="005734DD" w:rsidRDefault="00070155" w:rsidP="00070155">
      <w:pPr>
        <w:spacing w:before="40" w:line="276" w:lineRule="auto"/>
        <w:ind w:left="214" w:right="15"/>
        <w:jc w:val="both"/>
        <w:rPr>
          <w:rFonts w:asciiTheme="majorHAnsi" w:hAnsiTheme="majorHAnsi" w:cs="Arial"/>
          <w:lang w:val="es-ES_tradnl"/>
        </w:rPr>
      </w:pPr>
      <w:r w:rsidRPr="005734DD">
        <w:rPr>
          <w:rFonts w:asciiTheme="majorHAnsi" w:hAnsiTheme="majorHAnsi" w:cs="Arial"/>
          <w:b/>
          <w:bCs/>
          <w:lang w:val="es-ES_tradnl"/>
        </w:rPr>
        <w:t>Factor 4</w:t>
      </w:r>
      <w:r w:rsidRPr="005734DD">
        <w:rPr>
          <w:rFonts w:asciiTheme="majorHAnsi" w:hAnsiTheme="majorHAnsi" w:cs="Arial"/>
          <w:lang w:val="es-ES_tradnl"/>
        </w:rPr>
        <w:t xml:space="preserve"> </w:t>
      </w:r>
      <w:r w:rsidRPr="005734DD">
        <w:rPr>
          <w:rFonts w:asciiTheme="majorHAnsi" w:hAnsiTheme="majorHAnsi" w:cs="Arial"/>
          <w:b/>
          <w:bCs/>
          <w:lang w:val="es-ES_tradnl"/>
        </w:rPr>
        <w:t>Monto del contrato</w:t>
      </w:r>
      <w:r w:rsidRPr="005734DD">
        <w:rPr>
          <w:rFonts w:asciiTheme="majorHAnsi" w:hAnsiTheme="majorHAnsi" w:cs="Arial"/>
          <w:lang w:val="es-ES_tradnl"/>
        </w:rPr>
        <w:t xml:space="preserve">. </w:t>
      </w:r>
      <w:r w:rsidRPr="005734DD">
        <w:rPr>
          <w:rFonts w:asciiTheme="majorHAnsi" w:hAnsiTheme="majorHAnsi" w:cs="Arial"/>
          <w:b/>
          <w:bCs/>
          <w:lang w:val="es-ES_tradnl"/>
        </w:rPr>
        <w:t>Alto</w:t>
      </w:r>
      <w:r w:rsidRPr="005734DD">
        <w:rPr>
          <w:rFonts w:asciiTheme="majorHAnsi" w:hAnsiTheme="majorHAnsi" w:cs="Arial"/>
          <w:lang w:val="es-ES_tradnl"/>
        </w:rPr>
        <w:t xml:space="preserve"> igual a 15 puntos cuando es igual o excede ¢</w:t>
      </w:r>
      <w:r>
        <w:rPr>
          <w:rFonts w:asciiTheme="majorHAnsi" w:hAnsiTheme="majorHAnsi" w:cs="Arial"/>
          <w:lang w:val="es-ES_tradnl"/>
        </w:rPr>
        <w:t>66</w:t>
      </w:r>
      <w:r w:rsidRPr="005734DD">
        <w:rPr>
          <w:rFonts w:asciiTheme="majorHAnsi" w:hAnsiTheme="majorHAnsi" w:cs="Arial"/>
          <w:lang w:val="es-ES_tradnl"/>
        </w:rPr>
        <w:t>.</w:t>
      </w:r>
      <w:r>
        <w:rPr>
          <w:rFonts w:asciiTheme="majorHAnsi" w:hAnsiTheme="majorHAnsi" w:cs="Arial"/>
          <w:lang w:val="es-ES_tradnl"/>
        </w:rPr>
        <w:t>129</w:t>
      </w:r>
      <w:r w:rsidRPr="005734DD">
        <w:rPr>
          <w:rFonts w:asciiTheme="majorHAnsi" w:hAnsiTheme="majorHAnsi" w:cs="Arial"/>
          <w:lang w:val="es-ES_tradnl"/>
        </w:rPr>
        <w:t>.</w:t>
      </w:r>
      <w:r>
        <w:rPr>
          <w:rFonts w:asciiTheme="majorHAnsi" w:hAnsiTheme="majorHAnsi" w:cs="Arial"/>
          <w:lang w:val="es-ES_tradnl"/>
        </w:rPr>
        <w:t>771</w:t>
      </w:r>
      <w:r w:rsidRPr="005734DD">
        <w:rPr>
          <w:rFonts w:asciiTheme="majorHAnsi" w:hAnsiTheme="majorHAnsi" w:cs="Arial"/>
          <w:lang w:val="es-ES_tradnl"/>
        </w:rPr>
        <w:t xml:space="preserve">,00 de colones. </w:t>
      </w:r>
      <w:r w:rsidRPr="005734DD">
        <w:rPr>
          <w:rFonts w:asciiTheme="majorHAnsi" w:hAnsiTheme="majorHAnsi" w:cs="Arial"/>
          <w:b/>
          <w:bCs/>
          <w:lang w:val="es-ES_tradnl"/>
        </w:rPr>
        <w:t>Medio</w:t>
      </w:r>
      <w:r w:rsidRPr="005734DD">
        <w:rPr>
          <w:rFonts w:asciiTheme="majorHAnsi" w:hAnsiTheme="majorHAnsi" w:cs="Arial"/>
          <w:lang w:val="es-ES_tradnl"/>
        </w:rPr>
        <w:t xml:space="preserve"> igual a 10 puntos en </w:t>
      </w:r>
      <w:proofErr w:type="gramStart"/>
      <w:r w:rsidRPr="005734DD">
        <w:rPr>
          <w:rFonts w:asciiTheme="majorHAnsi" w:hAnsiTheme="majorHAnsi" w:cs="Arial"/>
          <w:lang w:val="es-ES_tradnl"/>
        </w:rPr>
        <w:t>montos  inferiores</w:t>
      </w:r>
      <w:proofErr w:type="gramEnd"/>
      <w:r w:rsidRPr="005734DD">
        <w:rPr>
          <w:rFonts w:asciiTheme="majorHAnsi" w:hAnsiTheme="majorHAnsi" w:cs="Arial"/>
          <w:lang w:val="es-ES_tradnl"/>
        </w:rPr>
        <w:t xml:space="preserve"> a ¢</w:t>
      </w:r>
      <w:r>
        <w:rPr>
          <w:rFonts w:asciiTheme="majorHAnsi" w:hAnsiTheme="majorHAnsi" w:cs="Arial"/>
          <w:lang w:val="es-ES_tradnl"/>
        </w:rPr>
        <w:t>66</w:t>
      </w:r>
      <w:r w:rsidRPr="005734DD">
        <w:rPr>
          <w:rFonts w:asciiTheme="majorHAnsi" w:hAnsiTheme="majorHAnsi" w:cs="Arial"/>
          <w:lang w:val="es-ES_tradnl"/>
        </w:rPr>
        <w:t>.</w:t>
      </w:r>
      <w:r>
        <w:rPr>
          <w:rFonts w:asciiTheme="majorHAnsi" w:hAnsiTheme="majorHAnsi" w:cs="Arial"/>
          <w:lang w:val="es-ES_tradnl"/>
        </w:rPr>
        <w:t>129</w:t>
      </w:r>
      <w:r w:rsidRPr="005734DD">
        <w:rPr>
          <w:rFonts w:asciiTheme="majorHAnsi" w:hAnsiTheme="majorHAnsi" w:cs="Arial"/>
          <w:lang w:val="es-ES_tradnl"/>
        </w:rPr>
        <w:t>.</w:t>
      </w:r>
      <w:r>
        <w:rPr>
          <w:rFonts w:asciiTheme="majorHAnsi" w:hAnsiTheme="majorHAnsi" w:cs="Arial"/>
          <w:lang w:val="es-ES_tradnl"/>
        </w:rPr>
        <w:t>771</w:t>
      </w:r>
      <w:r w:rsidRPr="005734DD">
        <w:rPr>
          <w:rFonts w:asciiTheme="majorHAnsi" w:hAnsiTheme="majorHAnsi" w:cs="Arial"/>
          <w:lang w:val="es-ES_tradnl"/>
        </w:rPr>
        <w:t>,00 y hasta ¢</w:t>
      </w:r>
      <w:r>
        <w:rPr>
          <w:rFonts w:asciiTheme="majorHAnsi" w:hAnsiTheme="majorHAnsi" w:cs="Arial"/>
          <w:lang w:val="es-ES_tradnl"/>
        </w:rPr>
        <w:t>30</w:t>
      </w:r>
      <w:r w:rsidRPr="005734DD">
        <w:rPr>
          <w:rFonts w:asciiTheme="majorHAnsi" w:hAnsiTheme="majorHAnsi" w:cs="Arial"/>
          <w:lang w:val="es-ES_tradnl"/>
        </w:rPr>
        <w:t xml:space="preserve">.000.000,00 de colones. </w:t>
      </w:r>
      <w:r w:rsidRPr="005734DD">
        <w:rPr>
          <w:rFonts w:asciiTheme="majorHAnsi" w:hAnsiTheme="majorHAnsi" w:cs="Arial"/>
          <w:b/>
          <w:bCs/>
          <w:lang w:val="es-ES_tradnl"/>
        </w:rPr>
        <w:t>Moderado</w:t>
      </w:r>
      <w:r w:rsidRPr="005734DD">
        <w:rPr>
          <w:rFonts w:asciiTheme="majorHAnsi" w:hAnsiTheme="majorHAnsi" w:cs="Arial"/>
          <w:lang w:val="es-ES_tradnl"/>
        </w:rPr>
        <w:t xml:space="preserve"> igual a 5 puntos en montos inferiores a los </w:t>
      </w:r>
      <w:r>
        <w:rPr>
          <w:rFonts w:asciiTheme="majorHAnsi" w:hAnsiTheme="majorHAnsi" w:cs="Arial"/>
          <w:lang w:val="es-ES_tradnl"/>
        </w:rPr>
        <w:t>30</w:t>
      </w:r>
      <w:r w:rsidRPr="005734DD">
        <w:rPr>
          <w:rFonts w:asciiTheme="majorHAnsi" w:hAnsiTheme="majorHAnsi" w:cs="Arial"/>
          <w:lang w:val="es-ES_tradnl"/>
        </w:rPr>
        <w:t xml:space="preserve"> millones de colones.</w:t>
      </w:r>
    </w:p>
    <w:p w14:paraId="49AE2097" w14:textId="77777777" w:rsidR="00070155" w:rsidRPr="005734DD" w:rsidRDefault="00070155" w:rsidP="00070155">
      <w:pPr>
        <w:spacing w:before="72" w:line="276" w:lineRule="auto"/>
        <w:ind w:left="15" w:right="15"/>
        <w:jc w:val="both"/>
        <w:rPr>
          <w:rFonts w:asciiTheme="majorHAnsi" w:eastAsia="Calibri" w:hAnsiTheme="majorHAnsi" w:cs="Arial"/>
          <w:lang w:val="es-ES_tradnl" w:eastAsia="es-CR"/>
        </w:rPr>
      </w:pPr>
      <w:r w:rsidRPr="005734DD">
        <w:rPr>
          <w:rFonts w:asciiTheme="majorHAnsi" w:eastAsia="Calibri" w:hAnsiTheme="majorHAnsi" w:cs="Arial"/>
          <w:lang w:val="es-ES_tradnl" w:eastAsia="es-CR"/>
        </w:rPr>
        <w:t>Calificación de importancia de la cláusula penal y porcentaje a aplicar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409"/>
      </w:tblGrid>
      <w:tr w:rsidR="00070155" w:rsidRPr="005734DD" w14:paraId="6EB7ABCE" w14:textId="77777777" w:rsidTr="00B41D3B">
        <w:trPr>
          <w:trHeight w:val="485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82518BF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b/>
                <w:bCs/>
                <w:lang w:val="es-ES_tradnl" w:eastAsia="es-CR"/>
              </w:rPr>
              <w:t>Puntaje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023333B4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eastAsia="es-CR"/>
              </w:rPr>
            </w:pPr>
            <w:r w:rsidRPr="005734DD">
              <w:rPr>
                <w:rFonts w:asciiTheme="majorHAnsi" w:eastAsia="Calibri" w:hAnsiTheme="majorHAnsi" w:cs="Arial"/>
                <w:b/>
                <w:bCs/>
                <w:lang w:val="es-ES_tradnl" w:eastAsia="es-CR"/>
              </w:rPr>
              <w:t>Importancia de la Cláusula penal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01532B7B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="Arial"/>
                <w:color w:val="000000"/>
                <w:lang w:eastAsia="es-CR"/>
              </w:rPr>
            </w:pPr>
            <w:r w:rsidRPr="005734DD">
              <w:rPr>
                <w:rFonts w:asciiTheme="majorHAnsi" w:eastAsia="Calibri" w:hAnsiTheme="majorHAnsi" w:cs="Arial"/>
                <w:b/>
                <w:bCs/>
                <w:lang w:val="es-ES_tradnl" w:eastAsia="es-CR"/>
              </w:rPr>
              <w:t>Porcentaje multa a aplicar por día</w:t>
            </w:r>
          </w:p>
        </w:tc>
      </w:tr>
      <w:tr w:rsidR="00070155" w:rsidRPr="005734DD" w14:paraId="21741203" w14:textId="77777777" w:rsidTr="00B41D3B">
        <w:trPr>
          <w:trHeight w:val="313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746EF6D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De 85 a 100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75BD722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Alta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958DF1C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2%</w:t>
            </w:r>
          </w:p>
        </w:tc>
      </w:tr>
      <w:tr w:rsidR="00070155" w:rsidRPr="005734DD" w14:paraId="55234BC7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7CE3B296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Theme="majorHAnsi" w:eastAsia="Calibri" w:hAnsiTheme="majorHAnsi" w:cs="Arial"/>
                <w:color w:val="000000"/>
                <w:lang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De menos de 85 a 50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464718DB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Media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09166D8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1.5%</w:t>
            </w:r>
          </w:p>
        </w:tc>
      </w:tr>
      <w:tr w:rsidR="00070155" w:rsidRPr="005734DD" w14:paraId="10A7E822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461EECEE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Theme="majorHAnsi" w:eastAsia="Calibri" w:hAnsiTheme="majorHAnsi" w:cs="Arial"/>
                <w:lang w:val="es-ES_tradnl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De menos de 50 a 25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2B7445EC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Theme="majorHAnsi" w:eastAsia="Calibri" w:hAnsiTheme="majorHAnsi" w:cs="Arial"/>
                <w:lang w:val="es-ES_tradnl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Moderada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26AB31F2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Theme="majorHAnsi" w:eastAsia="Calibri" w:hAnsiTheme="majorHAnsi" w:cs="Arial"/>
                <w:lang w:val="es-ES_tradnl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1%</w:t>
            </w:r>
          </w:p>
        </w:tc>
      </w:tr>
      <w:tr w:rsidR="00070155" w:rsidRPr="005734DD" w14:paraId="31812B5A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4812451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Menos de 25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95AE13D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Baja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6E7FA245" w14:textId="77777777" w:rsidR="00070155" w:rsidRPr="005734DD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Theme="majorHAnsi" w:eastAsia="Calibri" w:hAnsiTheme="majorHAnsi" w:cs="Arial"/>
                <w:color w:val="000000"/>
                <w:lang w:val="en-US" w:eastAsia="es-CR"/>
              </w:rPr>
            </w:pPr>
            <w:r w:rsidRPr="005734DD">
              <w:rPr>
                <w:rFonts w:asciiTheme="majorHAnsi" w:eastAsia="Calibri" w:hAnsiTheme="majorHAnsi" w:cs="Arial"/>
                <w:lang w:val="es-ES_tradnl" w:eastAsia="es-CR"/>
              </w:rPr>
              <w:t>0.5%</w:t>
            </w:r>
          </w:p>
        </w:tc>
      </w:tr>
    </w:tbl>
    <w:p w14:paraId="4368DFF5" w14:textId="77777777" w:rsidR="00070155" w:rsidRPr="005734DD" w:rsidRDefault="00070155" w:rsidP="00070155">
      <w:pPr>
        <w:spacing w:line="276" w:lineRule="auto"/>
        <w:jc w:val="both"/>
        <w:rPr>
          <w:rFonts w:asciiTheme="majorHAnsi" w:hAnsiTheme="majorHAnsi" w:cs="Arial"/>
          <w:lang w:val="es-MX"/>
        </w:rPr>
      </w:pPr>
    </w:p>
    <w:p w14:paraId="29647FB0" w14:textId="541215B5" w:rsidR="00070155" w:rsidRPr="005734DD" w:rsidRDefault="00070155" w:rsidP="00070155">
      <w:pPr>
        <w:spacing w:line="276" w:lineRule="auto"/>
        <w:jc w:val="both"/>
        <w:rPr>
          <w:rFonts w:asciiTheme="majorHAnsi" w:hAnsiTheme="majorHAnsi" w:cs="Arial"/>
        </w:rPr>
      </w:pPr>
      <w:r w:rsidRPr="005734DD">
        <w:rPr>
          <w:rFonts w:asciiTheme="majorHAnsi" w:hAnsiTheme="majorHAnsi" w:cs="Arial"/>
        </w:rPr>
        <w:lastRenderedPageBreak/>
        <w:t xml:space="preserve">En virtud de lo anterior se evidencia que la importancia de la cláusula penal se clasifica como: </w:t>
      </w:r>
      <w:r>
        <w:rPr>
          <w:rFonts w:asciiTheme="majorHAnsi" w:hAnsiTheme="majorHAnsi" w:cs="Arial"/>
        </w:rPr>
        <w:t>moderada</w:t>
      </w:r>
      <w:r w:rsidRPr="005734DD">
        <w:rPr>
          <w:rFonts w:asciiTheme="majorHAnsi" w:hAnsiTheme="majorHAnsi" w:cs="Arial"/>
        </w:rPr>
        <w:t xml:space="preserve"> </w:t>
      </w:r>
      <w:proofErr w:type="spellStart"/>
      <w:r w:rsidRPr="00070155">
        <w:rPr>
          <w:rFonts w:asciiTheme="majorHAnsi" w:hAnsiTheme="majorHAnsi" w:cs="Arial"/>
          <w:highlight w:val="lightGray"/>
        </w:rPr>
        <w:t>xx</w:t>
      </w:r>
      <w:proofErr w:type="spellEnd"/>
      <w:r w:rsidRPr="005734DD">
        <w:rPr>
          <w:rFonts w:asciiTheme="majorHAnsi" w:hAnsiTheme="majorHAnsi" w:cs="Arial"/>
        </w:rPr>
        <w:t xml:space="preserve"> puntos, y se determina que el porcentaje de cláusula penal a aplicar, por día será de un </w:t>
      </w:r>
      <w:proofErr w:type="spellStart"/>
      <w:r w:rsidRPr="00070155">
        <w:rPr>
          <w:rFonts w:asciiTheme="majorHAnsi" w:hAnsiTheme="majorHAnsi" w:cs="Arial"/>
          <w:highlight w:val="lightGray"/>
        </w:rPr>
        <w:t>xx</w:t>
      </w:r>
      <w:proofErr w:type="spellEnd"/>
    </w:p>
    <w:p w14:paraId="0F8359EF" w14:textId="77777777" w:rsidR="00070155" w:rsidRPr="005734DD" w:rsidRDefault="00070155" w:rsidP="00070155">
      <w:pPr>
        <w:spacing w:line="276" w:lineRule="auto"/>
        <w:jc w:val="both"/>
        <w:rPr>
          <w:rFonts w:asciiTheme="majorHAnsi" w:hAnsiTheme="majorHAnsi" w:cs="Arial"/>
          <w:b/>
        </w:rPr>
      </w:pPr>
      <w:r w:rsidRPr="005734DD">
        <w:rPr>
          <w:rFonts w:asciiTheme="majorHAnsi" w:hAnsiTheme="majorHAnsi" w:cs="Arial"/>
          <w:b/>
        </w:rPr>
        <w:t>Por lo tanto:</w:t>
      </w:r>
    </w:p>
    <w:p w14:paraId="3D1DD4E1" w14:textId="017FD970" w:rsidR="00070155" w:rsidRPr="005734DD" w:rsidRDefault="00070155" w:rsidP="00070155">
      <w:pPr>
        <w:spacing w:line="276" w:lineRule="auto"/>
        <w:jc w:val="both"/>
        <w:rPr>
          <w:rFonts w:asciiTheme="majorHAnsi" w:hAnsiTheme="majorHAnsi" w:cs="Arial"/>
          <w:lang w:val="es-MX"/>
        </w:rPr>
      </w:pPr>
      <w:r w:rsidRPr="005734DD">
        <w:rPr>
          <w:rFonts w:asciiTheme="majorHAnsi" w:hAnsiTheme="majorHAnsi" w:cs="Arial"/>
        </w:rPr>
        <w:t xml:space="preserve">El contratista pagará al Ministerio de Educación, por cada día hábil de atraso en la entrega del objeto contratado, una cantidad equivalente al </w:t>
      </w:r>
      <w:proofErr w:type="spellStart"/>
      <w:r w:rsidRPr="00070155">
        <w:rPr>
          <w:rFonts w:asciiTheme="majorHAnsi" w:hAnsiTheme="majorHAnsi" w:cs="Arial"/>
          <w:highlight w:val="lightGray"/>
        </w:rPr>
        <w:t>xx</w:t>
      </w:r>
      <w:proofErr w:type="spellEnd"/>
      <w:r w:rsidRPr="005734DD">
        <w:rPr>
          <w:rFonts w:asciiTheme="majorHAnsi" w:hAnsiTheme="majorHAnsi" w:cs="Arial"/>
        </w:rPr>
        <w:t xml:space="preserve"> del valor adjudicado, salvo casos de fuerza mayor debidamente justificado y comprobado por la Institución. Para efectos de determinar la entrega tardía, se entenderá que el contratista incumple cuando no entregue el objeto adjudicado a satisfacción en el término de tiempo a que se haya obligado, sin que de previo al vencimiento haya solicitado una prórroga debidamente fundamentada.</w:t>
      </w:r>
    </w:p>
    <w:p w14:paraId="3C7C9846" w14:textId="77777777" w:rsidR="00070155" w:rsidRPr="005734DD" w:rsidRDefault="00070155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Theme="majorHAnsi" w:hAnsiTheme="majorHAnsi" w:cs="Arial"/>
          <w:bCs/>
          <w:highlight w:val="yellow"/>
          <w:lang w:val="es-MX"/>
        </w:rPr>
      </w:pPr>
    </w:p>
    <w:p w14:paraId="12EA9BC9" w14:textId="77777777" w:rsidR="00070155" w:rsidRPr="005734DD" w:rsidRDefault="00070155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Theme="majorHAnsi" w:hAnsiTheme="majorHAnsi" w:cs="Arial"/>
          <w:bCs/>
          <w:highlight w:val="yellow"/>
          <w:lang w:val="es-MX"/>
        </w:rPr>
      </w:pPr>
    </w:p>
    <w:p w14:paraId="4D672624" w14:textId="77777777" w:rsidR="00070155" w:rsidRPr="005734DD" w:rsidRDefault="00070155" w:rsidP="00070155">
      <w:pPr>
        <w:pStyle w:val="NormalWeb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5734DD">
        <w:rPr>
          <w:rFonts w:asciiTheme="majorHAnsi" w:hAnsiTheme="majorHAnsi"/>
          <w:color w:val="000000"/>
          <w:sz w:val="22"/>
          <w:szCs w:val="22"/>
        </w:rPr>
        <w:t>______________________</w:t>
      </w:r>
    </w:p>
    <w:p w14:paraId="092F0ECB" w14:textId="51D270D6" w:rsidR="00070155" w:rsidRPr="00F82D1F" w:rsidRDefault="00070155" w:rsidP="00070155">
      <w:pPr>
        <w:pStyle w:val="NormalWeb"/>
        <w:spacing w:before="120" w:beforeAutospacing="0" w:after="0" w:afterAutospacing="0" w:line="276" w:lineRule="auto"/>
        <w:ind w:right="57"/>
        <w:rPr>
          <w:rFonts w:asciiTheme="majorHAnsi" w:hAnsiTheme="majorHAnsi" w:cs="Arial"/>
          <w:b/>
          <w:sz w:val="22"/>
          <w:szCs w:val="22"/>
          <w:lang w:val="es-ES" w:eastAsia="es-ES"/>
        </w:rPr>
      </w:pPr>
      <w:proofErr w:type="spellStart"/>
      <w:r w:rsidRPr="00070155">
        <w:rPr>
          <w:rFonts w:asciiTheme="majorHAnsi" w:hAnsiTheme="majorHAnsi" w:cs="Arial"/>
          <w:b/>
          <w:sz w:val="22"/>
          <w:szCs w:val="22"/>
          <w:highlight w:val="lightGray"/>
          <w:lang w:val="es-ES" w:eastAsia="es-ES"/>
        </w:rPr>
        <w:t>Xx</w:t>
      </w:r>
      <w:proofErr w:type="spellEnd"/>
      <w:r w:rsidRPr="00070155">
        <w:rPr>
          <w:rFonts w:asciiTheme="majorHAnsi" w:hAnsiTheme="majorHAnsi" w:cs="Arial"/>
          <w:b/>
          <w:sz w:val="22"/>
          <w:szCs w:val="22"/>
          <w:highlight w:val="lightGray"/>
          <w:lang w:val="es-ES" w:eastAsia="es-ES"/>
        </w:rPr>
        <w:t xml:space="preserve"> </w:t>
      </w:r>
      <w:r w:rsidRPr="00070155">
        <w:rPr>
          <w:rFonts w:asciiTheme="majorHAnsi" w:hAnsiTheme="majorHAnsi" w:cs="Arial"/>
          <w:b/>
          <w:sz w:val="22"/>
          <w:szCs w:val="22"/>
          <w:highlight w:val="yellow"/>
          <w:lang w:val="es-ES" w:eastAsia="es-ES"/>
        </w:rPr>
        <w:t>(nombre y puesto del responsable)</w:t>
      </w:r>
    </w:p>
    <w:p w14:paraId="478487A7" w14:textId="77777777" w:rsidR="00070155" w:rsidRPr="005734DD" w:rsidRDefault="00070155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Theme="majorHAnsi" w:hAnsiTheme="majorHAnsi" w:cs="Arial"/>
        </w:rPr>
      </w:pPr>
    </w:p>
    <w:p w14:paraId="09414636" w14:textId="77777777" w:rsidR="00C7045F" w:rsidRPr="00C7045F" w:rsidRDefault="00C7045F" w:rsidP="00C7045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</w:p>
    <w:sectPr w:rsidR="00C7045F" w:rsidRPr="00C7045F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3258" w14:textId="77777777" w:rsidR="00315FDA" w:rsidRPr="00752D17" w:rsidRDefault="00315FDA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3B4D9AF8" w14:textId="77777777" w:rsidR="00315FDA" w:rsidRPr="00752D17" w:rsidRDefault="00315FDA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8E5251">
      <w:rPr>
        <w:rFonts w:ascii="Verdana" w:hAnsi="Verdana" w:cstheme="minorHAnsi"/>
        <w:highlight w:val="darkGray"/>
      </w:rPr>
      <w:t>xx</w:t>
    </w:r>
    <w:proofErr w:type="spellEnd"/>
  </w:p>
  <w:p w14:paraId="49CDD47A" w14:textId="6BB078E4" w:rsidR="006526DF" w:rsidRPr="00EF03AE" w:rsidRDefault="00000000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944D" w14:textId="77777777" w:rsidR="00315FDA" w:rsidRPr="00752D17" w:rsidRDefault="00315FDA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722F2763" w14:textId="77777777" w:rsidR="00315FDA" w:rsidRPr="00752D17" w:rsidRDefault="00315FDA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C3E"/>
    <w:multiLevelType w:val="hybridMultilevel"/>
    <w:tmpl w:val="BCE425EA"/>
    <w:lvl w:ilvl="0" w:tplc="140A000F">
      <w:start w:val="1"/>
      <w:numFmt w:val="decimal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3"/>
  </w:num>
  <w:num w:numId="5" w16cid:durableId="68624971">
    <w:abstractNumId w:val="11"/>
  </w:num>
  <w:num w:numId="6" w16cid:durableId="1979339393">
    <w:abstractNumId w:val="12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4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  <w:num w:numId="13" w16cid:durableId="846754084">
    <w:abstractNumId w:val="6"/>
  </w:num>
  <w:num w:numId="14" w16cid:durableId="2114086796">
    <w:abstractNumId w:val="9"/>
  </w:num>
  <w:num w:numId="15" w16cid:durableId="834228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0155"/>
    <w:rsid w:val="00073C8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F527A"/>
    <w:rsid w:val="00287A56"/>
    <w:rsid w:val="002921EB"/>
    <w:rsid w:val="002F44A7"/>
    <w:rsid w:val="003122EE"/>
    <w:rsid w:val="00315FDA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A43C3"/>
    <w:rsid w:val="004E2B30"/>
    <w:rsid w:val="005041A2"/>
    <w:rsid w:val="00564072"/>
    <w:rsid w:val="005A1875"/>
    <w:rsid w:val="005A60DF"/>
    <w:rsid w:val="005D354B"/>
    <w:rsid w:val="005D420E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56AAA"/>
    <w:rsid w:val="00C6620D"/>
    <w:rsid w:val="00C7045F"/>
    <w:rsid w:val="00C90D7C"/>
    <w:rsid w:val="00C95564"/>
    <w:rsid w:val="00CA78AD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2</cp:revision>
  <cp:lastPrinted>2023-11-27T20:58:00Z</cp:lastPrinted>
  <dcterms:created xsi:type="dcterms:W3CDTF">2023-12-05T18:46:00Z</dcterms:created>
  <dcterms:modified xsi:type="dcterms:W3CDTF">2023-12-05T18:46:00Z</dcterms:modified>
</cp:coreProperties>
</file>