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960" w14:textId="77777777" w:rsidR="00B2742C" w:rsidRDefault="00B2742C" w:rsidP="00B2742C"/>
    <w:p w14:paraId="6C6F3D9C" w14:textId="77777777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74102B26" w:rsidR="00177F46" w:rsidRDefault="008E5251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Lo subrayado con gris debe completarse según que corresponda, </w:t>
      </w:r>
      <w:r w:rsidRPr="004740F5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considerar el encabezado y pie de página</w:t>
      </w:r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</w:p>
    <w:p w14:paraId="311BB860" w14:textId="77777777" w:rsidR="00177F46" w:rsidRPr="00EB7CD3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4AFC5F8A" w:rsidR="00177F46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Lo subrayado con amarillo son indicaciones del formato, por lo cual deberá eliminarse.</w:t>
      </w:r>
    </w:p>
    <w:p w14:paraId="0ACB82DE" w14:textId="77777777" w:rsidR="00E35F39" w:rsidRPr="00E35F39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3F5E129" w14:textId="52366CE4" w:rsidR="00E35F39" w:rsidRPr="00EB7CD3" w:rsidRDefault="00E35F39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respetarse la información establecida en el formato ya que es de carácter obligatorio.</w:t>
      </w:r>
      <w:r w:rsidR="004740F5" w:rsidRPr="004740F5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="004740F5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r w:rsidR="004740F5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</w:p>
    <w:bookmarkEnd w:id="0"/>
    <w:p w14:paraId="2020FB4C" w14:textId="77777777" w:rsidR="00C56AAA" w:rsidRDefault="00C56AAA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665BC69C" w14:textId="77777777" w:rsidR="008E5251" w:rsidRPr="008E5251" w:rsidRDefault="008E5251" w:rsidP="008E5251">
      <w:pPr>
        <w:spacing w:after="0" w:line="240" w:lineRule="auto"/>
        <w:rPr>
          <w:rFonts w:ascii="Century Gothic" w:eastAsia="Times New Roman" w:hAnsi="Century Gothic" w:cs="Arial"/>
          <w:kern w:val="20"/>
          <w:sz w:val="20"/>
          <w:szCs w:val="20"/>
          <w:lang w:val="es-MX" w:eastAsia="es-ES"/>
        </w:rPr>
      </w:pPr>
      <w:r w:rsidRPr="008E5251">
        <w:rPr>
          <w:rFonts w:ascii="Century Gothic" w:eastAsia="Times New Roman" w:hAnsi="Century Gothic" w:cs="Arial"/>
          <w:kern w:val="20"/>
          <w:sz w:val="20"/>
          <w:szCs w:val="20"/>
          <w:lang w:val="es-MX" w:eastAsia="es-ES"/>
        </w:rPr>
        <w:t xml:space="preserve">San José, </w:t>
      </w:r>
      <w:proofErr w:type="spellStart"/>
      <w:r w:rsidRPr="008E5251">
        <w:rPr>
          <w:rFonts w:ascii="Century Gothic" w:eastAsia="Times New Roman" w:hAnsi="Century Gothic" w:cs="Arial"/>
          <w:kern w:val="20"/>
          <w:sz w:val="20"/>
          <w:szCs w:val="20"/>
          <w:highlight w:val="lightGray"/>
          <w:lang w:val="es-MX" w:eastAsia="es-ES"/>
        </w:rPr>
        <w:t>xx</w:t>
      </w:r>
      <w:proofErr w:type="spellEnd"/>
    </w:p>
    <w:p w14:paraId="69DF2C54" w14:textId="77777777" w:rsidR="008E5251" w:rsidRPr="008E5251" w:rsidRDefault="008E5251" w:rsidP="008E5251">
      <w:pPr>
        <w:spacing w:after="0" w:line="240" w:lineRule="auto"/>
        <w:ind w:left="3960" w:firstLine="288"/>
        <w:rPr>
          <w:rFonts w:ascii="Century Gothic" w:eastAsia="Times New Roman" w:hAnsi="Century Gothic" w:cs="Arial"/>
          <w:kern w:val="20"/>
          <w:sz w:val="20"/>
          <w:szCs w:val="20"/>
          <w:lang w:val="es-MX" w:eastAsia="es-ES"/>
        </w:rPr>
      </w:pPr>
    </w:p>
    <w:p w14:paraId="31B494AB" w14:textId="77777777" w:rsidR="008E5251" w:rsidRPr="008E5251" w:rsidRDefault="008E5251" w:rsidP="008E5251">
      <w:pPr>
        <w:spacing w:after="0" w:line="240" w:lineRule="auto"/>
        <w:rPr>
          <w:rFonts w:ascii="Century Gothic" w:eastAsia="Times New Roman" w:hAnsi="Century Gothic" w:cs="Arial"/>
          <w:b/>
          <w:kern w:val="20"/>
          <w:sz w:val="20"/>
          <w:szCs w:val="20"/>
          <w:lang w:val="es-MX" w:eastAsia="es-ES"/>
        </w:rPr>
      </w:pPr>
      <w:r w:rsidRPr="008E5251">
        <w:rPr>
          <w:rFonts w:ascii="Century Gothic" w:eastAsia="Times New Roman" w:hAnsi="Century Gothic" w:cs="Arial"/>
          <w:b/>
          <w:kern w:val="20"/>
          <w:sz w:val="20"/>
          <w:szCs w:val="20"/>
          <w:lang w:val="es-MX" w:eastAsia="es-ES"/>
        </w:rPr>
        <w:t xml:space="preserve">Oficio </w:t>
      </w:r>
      <w:proofErr w:type="spellStart"/>
      <w:r w:rsidRPr="008E5251">
        <w:rPr>
          <w:rFonts w:ascii="Century Gothic" w:eastAsia="Times New Roman" w:hAnsi="Century Gothic" w:cs="Arial"/>
          <w:b/>
          <w:kern w:val="20"/>
          <w:sz w:val="20"/>
          <w:szCs w:val="20"/>
          <w:highlight w:val="lightGray"/>
          <w:lang w:val="es-MX" w:eastAsia="es-ES"/>
        </w:rPr>
        <w:t>xxx</w:t>
      </w:r>
      <w:proofErr w:type="spellEnd"/>
    </w:p>
    <w:p w14:paraId="77B82B26" w14:textId="77777777" w:rsidR="008E5251" w:rsidRPr="008E5251" w:rsidRDefault="008E5251" w:rsidP="008E5251">
      <w:pPr>
        <w:tabs>
          <w:tab w:val="left" w:pos="6041"/>
        </w:tabs>
        <w:spacing w:after="0" w:line="240" w:lineRule="auto"/>
        <w:rPr>
          <w:rFonts w:ascii="Century Gothic" w:eastAsia="Times New Roman" w:hAnsi="Century Gothic" w:cs="Arial"/>
          <w:b/>
          <w:bCs/>
          <w:kern w:val="20"/>
          <w:sz w:val="20"/>
          <w:szCs w:val="20"/>
          <w:lang w:val="es-MX" w:eastAsia="x-none"/>
        </w:rPr>
      </w:pPr>
    </w:p>
    <w:p w14:paraId="6F5C587F" w14:textId="17A88DB0" w:rsidR="008E5251" w:rsidRDefault="008E5251" w:rsidP="008E5251">
      <w:pPr>
        <w:tabs>
          <w:tab w:val="left" w:pos="6041"/>
        </w:tabs>
        <w:spacing w:after="0" w:line="240" w:lineRule="auto"/>
        <w:rPr>
          <w:rFonts w:ascii="Century Gothic" w:eastAsia="Times New Roman" w:hAnsi="Century Gothic" w:cs="Arial"/>
          <w:b/>
          <w:bCs/>
          <w:kern w:val="20"/>
          <w:sz w:val="20"/>
          <w:szCs w:val="20"/>
          <w:lang w:val="es-MX" w:eastAsia="x-none"/>
        </w:rPr>
      </w:pPr>
      <w:r>
        <w:rPr>
          <w:rFonts w:ascii="Century Gothic" w:eastAsia="Times New Roman" w:hAnsi="Century Gothic" w:cs="Arial"/>
          <w:b/>
          <w:bCs/>
          <w:kern w:val="20"/>
          <w:sz w:val="20"/>
          <w:szCs w:val="20"/>
          <w:lang w:val="es-MX" w:eastAsia="x-none"/>
        </w:rPr>
        <w:t xml:space="preserve">Asunto:  </w:t>
      </w:r>
      <w:proofErr w:type="spellStart"/>
      <w:r w:rsidRPr="008E5251">
        <w:rPr>
          <w:rFonts w:ascii="Century Gothic" w:eastAsia="Times New Roman" w:hAnsi="Century Gothic" w:cs="Arial"/>
          <w:b/>
          <w:bCs/>
          <w:kern w:val="20"/>
          <w:sz w:val="20"/>
          <w:szCs w:val="20"/>
          <w:highlight w:val="lightGray"/>
          <w:lang w:val="es-MX" w:eastAsia="x-none"/>
        </w:rPr>
        <w:t>xx</w:t>
      </w:r>
      <w:proofErr w:type="spellEnd"/>
    </w:p>
    <w:p w14:paraId="6C49F22E" w14:textId="77777777" w:rsidR="008E5251" w:rsidRPr="008E5251" w:rsidRDefault="008E5251" w:rsidP="008E5251">
      <w:pPr>
        <w:tabs>
          <w:tab w:val="left" w:pos="6041"/>
        </w:tabs>
        <w:spacing w:after="0" w:line="240" w:lineRule="auto"/>
        <w:rPr>
          <w:rFonts w:ascii="Century Gothic" w:eastAsia="Times New Roman" w:hAnsi="Century Gothic" w:cs="Arial"/>
          <w:b/>
          <w:bCs/>
          <w:kern w:val="20"/>
          <w:sz w:val="20"/>
          <w:szCs w:val="20"/>
          <w:lang w:val="es-MX" w:eastAsia="x-none"/>
        </w:rPr>
      </w:pPr>
    </w:p>
    <w:p w14:paraId="44BBFE8A" w14:textId="77777777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8E5251">
        <w:rPr>
          <w:rFonts w:ascii="Century Gothic" w:eastAsia="Times New Roman" w:hAnsi="Century Gothic" w:cs="Arial"/>
          <w:sz w:val="20"/>
          <w:szCs w:val="20"/>
          <w:lang w:eastAsia="es-ES"/>
        </w:rPr>
        <w:t>Señores</w:t>
      </w:r>
    </w:p>
    <w:p w14:paraId="7B20DE74" w14:textId="77777777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8E5251">
        <w:rPr>
          <w:rFonts w:ascii="Century Gothic" w:eastAsia="Times New Roman" w:hAnsi="Century Gothic" w:cs="Arial"/>
          <w:sz w:val="20"/>
          <w:szCs w:val="20"/>
          <w:lang w:eastAsia="es-ES"/>
        </w:rPr>
        <w:t>Departamento de Contratación Administrativa</w:t>
      </w:r>
    </w:p>
    <w:p w14:paraId="3702FEAE" w14:textId="636D546B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8E5251">
        <w:rPr>
          <w:rFonts w:ascii="Century Gothic" w:eastAsia="Times New Roman" w:hAnsi="Century Gothic" w:cs="Arial"/>
          <w:sz w:val="20"/>
          <w:szCs w:val="20"/>
          <w:lang w:eastAsia="es-ES"/>
        </w:rPr>
        <w:t>Dirección Proveeduría Institucional</w:t>
      </w:r>
    </w:p>
    <w:p w14:paraId="08F11A7A" w14:textId="77777777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8E5251">
        <w:rPr>
          <w:rFonts w:ascii="Century Gothic" w:eastAsia="Times New Roman" w:hAnsi="Century Gothic" w:cs="Arial"/>
          <w:sz w:val="20"/>
          <w:szCs w:val="20"/>
          <w:lang w:eastAsia="es-ES"/>
        </w:rPr>
        <w:t>Ministerio de Educación Pública.</w:t>
      </w:r>
    </w:p>
    <w:p w14:paraId="249175D1" w14:textId="77777777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7B618EF1" w14:textId="77777777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8E5251">
        <w:rPr>
          <w:rFonts w:ascii="Century Gothic" w:eastAsia="Times New Roman" w:hAnsi="Century Gothic" w:cs="Arial"/>
          <w:sz w:val="20"/>
          <w:szCs w:val="20"/>
          <w:lang w:eastAsia="es-ES"/>
        </w:rPr>
        <w:t>Estimados señores</w:t>
      </w:r>
    </w:p>
    <w:p w14:paraId="68B5A058" w14:textId="77777777" w:rsidR="008E5251" w:rsidRPr="008E5251" w:rsidRDefault="008E5251" w:rsidP="008E5251">
      <w:pPr>
        <w:spacing w:after="0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1AD54648" w14:textId="56AE5B5F" w:rsidR="008E5251" w:rsidRPr="008E5251" w:rsidRDefault="008E5251" w:rsidP="008E5251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 w:rsidRPr="008E5251">
        <w:rPr>
          <w:rFonts w:ascii="Century Gothic" w:eastAsia="Calibri" w:hAnsi="Century Gothic" w:cs="Arial"/>
          <w:color w:val="000000"/>
          <w:sz w:val="20"/>
          <w:szCs w:val="20"/>
        </w:rPr>
        <w:t xml:space="preserve">Para su valoración y análisis, se remite documento adjunto con la “Propuesta de pliego de condiciones” para la adquisición de </w:t>
      </w:r>
      <w:proofErr w:type="spellStart"/>
      <w:r w:rsidRPr="008E5251">
        <w:rPr>
          <w:rFonts w:ascii="Century Gothic" w:eastAsia="Calibri" w:hAnsi="Century Gothic" w:cs="Arial"/>
          <w:sz w:val="20"/>
          <w:szCs w:val="20"/>
          <w:highlight w:val="lightGray"/>
        </w:rPr>
        <w:t>xxx</w:t>
      </w:r>
      <w:proofErr w:type="spellEnd"/>
      <w:r w:rsidRPr="008E5251">
        <w:rPr>
          <w:rFonts w:ascii="Century Gothic" w:eastAsia="Calibri" w:hAnsi="Century Gothic" w:cs="Arial"/>
          <w:sz w:val="20"/>
          <w:szCs w:val="20"/>
          <w:highlight w:val="lightGray"/>
        </w:rPr>
        <w:t xml:space="preserve"> </w:t>
      </w:r>
      <w:r w:rsidRPr="008E5251">
        <w:rPr>
          <w:rFonts w:ascii="Century Gothic" w:eastAsia="Calibri" w:hAnsi="Century Gothic" w:cs="Arial"/>
          <w:sz w:val="20"/>
          <w:szCs w:val="20"/>
          <w:highlight w:val="yellow"/>
        </w:rPr>
        <w:t>(indicar descripción de lo que se requiere)</w:t>
      </w:r>
      <w:r w:rsidRPr="008E5251">
        <w:rPr>
          <w:rFonts w:ascii="Century Gothic" w:eastAsia="Calibri" w:hAnsi="Century Gothic" w:cs="Arial"/>
          <w:sz w:val="20"/>
          <w:szCs w:val="20"/>
        </w:rPr>
        <w:t xml:space="preserve"> de la subpartida </w:t>
      </w:r>
      <w:proofErr w:type="spellStart"/>
      <w:r w:rsidRPr="008E5251">
        <w:rPr>
          <w:rFonts w:ascii="Century Gothic" w:eastAsia="Calibri" w:hAnsi="Century Gothic" w:cs="Arial"/>
          <w:sz w:val="20"/>
          <w:szCs w:val="20"/>
          <w:highlight w:val="lightGray"/>
        </w:rPr>
        <w:t>xxx</w:t>
      </w:r>
      <w:proofErr w:type="spellEnd"/>
      <w:r w:rsidRPr="008E5251">
        <w:rPr>
          <w:rFonts w:ascii="Century Gothic" w:eastAsia="Calibri" w:hAnsi="Century Gothic" w:cs="Arial"/>
          <w:sz w:val="20"/>
          <w:szCs w:val="20"/>
          <w:highlight w:val="lightGray"/>
        </w:rPr>
        <w:t xml:space="preserve"> </w:t>
      </w:r>
      <w:r w:rsidRPr="008E5251">
        <w:rPr>
          <w:rFonts w:ascii="Century Gothic" w:eastAsia="Calibri" w:hAnsi="Century Gothic" w:cs="Arial"/>
          <w:sz w:val="20"/>
          <w:szCs w:val="20"/>
          <w:highlight w:val="yellow"/>
        </w:rPr>
        <w:t>(número de la subpartida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es-ES"/>
        </w:rPr>
        <w:t>)</w:t>
      </w:r>
    </w:p>
    <w:p w14:paraId="02F60ABB" w14:textId="77777777" w:rsidR="008E5251" w:rsidRPr="008E5251" w:rsidRDefault="008E5251" w:rsidP="008E5251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</w:p>
    <w:p w14:paraId="340661DB" w14:textId="77777777" w:rsidR="008E5251" w:rsidRPr="008E5251" w:rsidRDefault="008E5251" w:rsidP="008E5251">
      <w:pPr>
        <w:spacing w:after="120" w:line="240" w:lineRule="auto"/>
        <w:jc w:val="both"/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</w:pPr>
      <w:r w:rsidRPr="008E5251"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  <w:t xml:space="preserve">Es importante indicar que el documento adjunto constituye una propuesta a la cual el Departamento de Contratación Administrativa de acuerdo con la experiencia y conocimiento se </w:t>
      </w:r>
      <w:proofErr w:type="gramStart"/>
      <w:r w:rsidRPr="008E5251"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  <w:t>podría  adicionar</w:t>
      </w:r>
      <w:proofErr w:type="gramEnd"/>
      <w:r w:rsidRPr="008E5251"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  <w:t xml:space="preserve"> o  excluir  los  elementos  que consideren convenientes para mejorar el pliego de condiciones,  de tal forma que el documento puede sufrir las modificaciones necesarias.</w:t>
      </w:r>
    </w:p>
    <w:p w14:paraId="73E4D1B2" w14:textId="77777777" w:rsidR="008E5251" w:rsidRPr="008E5251" w:rsidRDefault="008E5251" w:rsidP="008E5251">
      <w:pPr>
        <w:spacing w:after="120" w:line="240" w:lineRule="auto"/>
        <w:jc w:val="both"/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</w:pPr>
      <w:r w:rsidRPr="008E5251"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  <w:t xml:space="preserve">Quedamos a disposición. </w:t>
      </w:r>
    </w:p>
    <w:p w14:paraId="2C4D80EB" w14:textId="77777777" w:rsidR="008E5251" w:rsidRPr="008E5251" w:rsidRDefault="008E5251" w:rsidP="008E5251">
      <w:pPr>
        <w:spacing w:after="120" w:line="240" w:lineRule="auto"/>
        <w:jc w:val="both"/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</w:pPr>
    </w:p>
    <w:p w14:paraId="34577689" w14:textId="77777777" w:rsidR="008E5251" w:rsidRPr="008E5251" w:rsidRDefault="008E5251" w:rsidP="008E5251">
      <w:pPr>
        <w:spacing w:after="120" w:line="240" w:lineRule="auto"/>
        <w:jc w:val="both"/>
        <w:rPr>
          <w:rFonts w:ascii="Century Gothic" w:eastAsia="Times New Roman" w:hAnsi="Century Gothic" w:cs="Century Gothic"/>
          <w:color w:val="000000"/>
          <w:sz w:val="20"/>
          <w:szCs w:val="20"/>
          <w:lang w:eastAsia="es-CR"/>
        </w:rPr>
      </w:pPr>
    </w:p>
    <w:p w14:paraId="1A6B4455" w14:textId="77777777" w:rsidR="008E5251" w:rsidRPr="008E5251" w:rsidRDefault="008E5251" w:rsidP="008E5251">
      <w:pPr>
        <w:spacing w:after="0" w:line="240" w:lineRule="auto"/>
        <w:rPr>
          <w:rFonts w:ascii="Century Gothic" w:eastAsia="Times New Roman" w:hAnsi="Century Gothic" w:cs="Times New Roman"/>
          <w:sz w:val="20"/>
          <w:lang w:eastAsia="es-ES"/>
        </w:rPr>
      </w:pPr>
      <w:r w:rsidRPr="008E5251">
        <w:rPr>
          <w:rFonts w:ascii="Century Gothic" w:eastAsia="Times New Roman" w:hAnsi="Century Gothic" w:cs="Times New Roman"/>
          <w:sz w:val="20"/>
          <w:lang w:eastAsia="es-ES"/>
        </w:rPr>
        <w:t>Cordialmente,</w:t>
      </w:r>
    </w:p>
    <w:p w14:paraId="07A4989D" w14:textId="77777777" w:rsidR="00C56AAA" w:rsidRDefault="00C56AAA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61EA14F" w14:textId="18737510" w:rsidR="008E5251" w:rsidRDefault="008E5251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  <w:proofErr w:type="spellStart"/>
      <w:r w:rsidRPr="008E5251">
        <w:rPr>
          <w:rFonts w:ascii="Century Gothic" w:eastAsia="Times New Roman" w:hAnsi="Century Gothic" w:cs="Times New Roman"/>
          <w:sz w:val="20"/>
          <w:lang w:eastAsia="es-ES"/>
        </w:rPr>
        <w:t>Xx</w:t>
      </w:r>
      <w:proofErr w:type="spellEnd"/>
      <w:r>
        <w:rPr>
          <w:rFonts w:ascii="Century Gothic" w:eastAsia="Times New Roman" w:hAnsi="Century Gothic" w:cs="Times New Roman"/>
          <w:sz w:val="20"/>
          <w:lang w:eastAsia="es-ES"/>
        </w:rPr>
        <w:t xml:space="preserve"> </w:t>
      </w:r>
      <w:r w:rsidRPr="008E5251">
        <w:rPr>
          <w:rFonts w:ascii="Century Gothic" w:eastAsia="Times New Roman" w:hAnsi="Century Gothic" w:cs="Times New Roman"/>
          <w:sz w:val="20"/>
          <w:highlight w:val="yellow"/>
          <w:lang w:eastAsia="es-ES"/>
        </w:rPr>
        <w:t>(indicar nombre y puesto)</w:t>
      </w:r>
    </w:p>
    <w:sectPr w:rsidR="008E5251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16AB" w14:textId="77777777" w:rsidR="0085313D" w:rsidRPr="00752D17" w:rsidRDefault="0085313D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2A53A7E7" w14:textId="77777777" w:rsidR="0085313D" w:rsidRPr="00752D17" w:rsidRDefault="0085313D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proofErr w:type="spellStart"/>
    <w:r w:rsidRPr="008E5251">
      <w:rPr>
        <w:rFonts w:ascii="Verdana" w:hAnsi="Verdana" w:cstheme="minorHAnsi"/>
        <w:highlight w:val="darkGray"/>
      </w:rPr>
      <w:t>xx</w:t>
    </w:r>
    <w:proofErr w:type="spellEnd"/>
  </w:p>
  <w:p w14:paraId="49CDD47A" w14:textId="6BB078E4" w:rsidR="006526DF" w:rsidRPr="00EF03AE" w:rsidRDefault="00000000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1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FBC5" w14:textId="77777777" w:rsidR="0085313D" w:rsidRPr="00752D17" w:rsidRDefault="0085313D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3E4DD803" w14:textId="77777777" w:rsidR="0085313D" w:rsidRPr="00752D17" w:rsidRDefault="0085313D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  <w:proofErr w:type="spellEnd"/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0"/>
  </w:num>
  <w:num w:numId="5" w16cid:durableId="68624971">
    <w:abstractNumId w:val="8"/>
  </w:num>
  <w:num w:numId="6" w16cid:durableId="1979339393">
    <w:abstractNumId w:val="9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1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3C8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C6A1F"/>
    <w:rsid w:val="001F527A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740F5"/>
    <w:rsid w:val="004E2B30"/>
    <w:rsid w:val="005041A2"/>
    <w:rsid w:val="00564072"/>
    <w:rsid w:val="005A1875"/>
    <w:rsid w:val="005A60DF"/>
    <w:rsid w:val="005D354B"/>
    <w:rsid w:val="005D420E"/>
    <w:rsid w:val="00637196"/>
    <w:rsid w:val="00642B74"/>
    <w:rsid w:val="006526DF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5313D"/>
    <w:rsid w:val="008E525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D7A63"/>
    <w:rsid w:val="00AE049E"/>
    <w:rsid w:val="00AF221D"/>
    <w:rsid w:val="00B07047"/>
    <w:rsid w:val="00B2742C"/>
    <w:rsid w:val="00B953FB"/>
    <w:rsid w:val="00BC5A30"/>
    <w:rsid w:val="00BC5BA4"/>
    <w:rsid w:val="00C071F9"/>
    <w:rsid w:val="00C56AAA"/>
    <w:rsid w:val="00C6620D"/>
    <w:rsid w:val="00C95564"/>
    <w:rsid w:val="00CB2ACD"/>
    <w:rsid w:val="00CB4023"/>
    <w:rsid w:val="00CB498A"/>
    <w:rsid w:val="00CB791C"/>
    <w:rsid w:val="00CC5718"/>
    <w:rsid w:val="00D948FB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Vanesa Sanchez Avendaño</cp:lastModifiedBy>
  <cp:revision>3</cp:revision>
  <cp:lastPrinted>2023-11-27T20:58:00Z</cp:lastPrinted>
  <dcterms:created xsi:type="dcterms:W3CDTF">2023-12-05T18:20:00Z</dcterms:created>
  <dcterms:modified xsi:type="dcterms:W3CDTF">2023-12-05T19:04:00Z</dcterms:modified>
</cp:coreProperties>
</file>